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9F76C" w14:textId="66002748" w:rsidR="0074439D" w:rsidRPr="00887DAE" w:rsidRDefault="0074439D" w:rsidP="0074439D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OLE_LINK1"/>
      <w:r w:rsidRPr="00887DAE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="007E038D">
        <w:rPr>
          <w:rFonts w:ascii="Times New Roman" w:hAnsi="Times New Roman" w:cs="Times New Roman" w:hint="eastAsia"/>
          <w:bCs/>
          <w:sz w:val="24"/>
          <w:szCs w:val="24"/>
        </w:rPr>
        <w:t>upplementary</w:t>
      </w:r>
      <w:r w:rsidRPr="00887D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7DAE">
        <w:rPr>
          <w:rFonts w:ascii="Times New Roman" w:hAnsi="Times New Roman" w:cs="Times New Roman" w:hint="eastAsia"/>
          <w:bCs/>
          <w:sz w:val="24"/>
          <w:szCs w:val="24"/>
        </w:rPr>
        <w:t>Information</w:t>
      </w:r>
      <w:r w:rsidRPr="00887D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7DAE">
        <w:rPr>
          <w:rFonts w:ascii="Times New Roman" w:hAnsi="Times New Roman" w:cs="Times New Roman" w:hint="eastAsia"/>
          <w:bCs/>
          <w:sz w:val="24"/>
          <w:szCs w:val="24"/>
        </w:rPr>
        <w:t>for</w:t>
      </w:r>
    </w:p>
    <w:p w14:paraId="16098526" w14:textId="06850120" w:rsidR="0074439D" w:rsidRPr="000C07AD" w:rsidRDefault="0074439D" w:rsidP="0074439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7AD">
        <w:rPr>
          <w:rFonts w:ascii="Times New Roman" w:hAnsi="Times New Roman" w:cs="Times New Roman" w:hint="eastAsia"/>
          <w:b/>
          <w:sz w:val="24"/>
          <w:szCs w:val="24"/>
        </w:rPr>
        <w:t>W</w:t>
      </w:r>
      <w:r w:rsidRPr="000C07AD">
        <w:rPr>
          <w:rFonts w:ascii="Times New Roman" w:hAnsi="Times New Roman" w:cs="Times New Roman"/>
          <w:b/>
          <w:sz w:val="24"/>
          <w:szCs w:val="24"/>
        </w:rPr>
        <w:t>ildfire risk for global wildland-urban</w:t>
      </w:r>
      <w:r w:rsidR="00ED6E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07AD">
        <w:rPr>
          <w:rFonts w:ascii="Times New Roman" w:hAnsi="Times New Roman" w:cs="Times New Roman"/>
          <w:b/>
          <w:sz w:val="24"/>
          <w:szCs w:val="24"/>
        </w:rPr>
        <w:t>interface (WUI) areas</w:t>
      </w:r>
      <w:bookmarkEnd w:id="0"/>
    </w:p>
    <w:p w14:paraId="0645C319" w14:textId="77777777" w:rsidR="0074439D" w:rsidRPr="000C07AD" w:rsidRDefault="0074439D" w:rsidP="00887DAE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OLE_LINK2"/>
      <w:r w:rsidRPr="000C07AD">
        <w:rPr>
          <w:rFonts w:ascii="Times New Roman" w:hAnsi="Times New Roman" w:cs="Times New Roman" w:hint="eastAsia"/>
          <w:bCs/>
          <w:sz w:val="24"/>
          <w:szCs w:val="24"/>
        </w:rPr>
        <w:t>B</w:t>
      </w:r>
      <w:r w:rsidRPr="000C07AD">
        <w:rPr>
          <w:rFonts w:ascii="Times New Roman" w:hAnsi="Times New Roman" w:cs="Times New Roman"/>
          <w:bCs/>
          <w:sz w:val="24"/>
          <w:szCs w:val="24"/>
        </w:rPr>
        <w:t>in Chen</w:t>
      </w:r>
      <w:r w:rsidRPr="000C07AD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C07AD"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,</w:t>
      </w:r>
      <w:r w:rsidRPr="000C07AD">
        <w:rPr>
          <w:rFonts w:ascii="Times New Roman" w:hAnsi="Times New Roman" w:cs="Times New Roman"/>
          <w:bCs/>
          <w:sz w:val="24"/>
          <w:szCs w:val="24"/>
          <w:vertAlign w:val="superscript"/>
        </w:rPr>
        <w:t>2,</w:t>
      </w:r>
      <w:proofErr w:type="gramStart"/>
      <w:r w:rsidRPr="000C07AD">
        <w:rPr>
          <w:rFonts w:ascii="Times New Roman" w:hAnsi="Times New Roman" w:cs="Times New Roman"/>
          <w:bCs/>
          <w:sz w:val="24"/>
          <w:szCs w:val="24"/>
          <w:vertAlign w:val="superscript"/>
        </w:rPr>
        <w:t>3,*</w:t>
      </w:r>
      <w:proofErr w:type="gramEnd"/>
      <w:r w:rsidRPr="000C07A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C07AD">
        <w:rPr>
          <w:rFonts w:ascii="Times New Roman" w:hAnsi="Times New Roman" w:cs="Times New Roman"/>
          <w:bCs/>
          <w:sz w:val="24"/>
          <w:szCs w:val="24"/>
        </w:rPr>
        <w:t>Shengbiao</w:t>
      </w:r>
      <w:proofErr w:type="spellEnd"/>
      <w:r w:rsidRPr="000C07AD">
        <w:rPr>
          <w:rFonts w:ascii="Times New Roman" w:hAnsi="Times New Roman" w:cs="Times New Roman"/>
          <w:bCs/>
          <w:sz w:val="24"/>
          <w:szCs w:val="24"/>
        </w:rPr>
        <w:t xml:space="preserve"> Wu</w:t>
      </w:r>
      <w:r w:rsidRPr="000C07AD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C07A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C07AD">
        <w:rPr>
          <w:rFonts w:ascii="Times New Roman" w:hAnsi="Times New Roman" w:cs="Times New Roman"/>
          <w:bCs/>
          <w:sz w:val="24"/>
          <w:szCs w:val="24"/>
        </w:rPr>
        <w:t>Yufang</w:t>
      </w:r>
      <w:proofErr w:type="spellEnd"/>
      <w:r w:rsidRPr="000C07AD">
        <w:rPr>
          <w:rFonts w:ascii="Times New Roman" w:hAnsi="Times New Roman" w:cs="Times New Roman"/>
          <w:bCs/>
          <w:sz w:val="24"/>
          <w:szCs w:val="24"/>
        </w:rPr>
        <w:t xml:space="preserve"> Jin</w:t>
      </w:r>
      <w:r w:rsidRPr="000C07AD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0C07A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C07AD">
        <w:rPr>
          <w:rFonts w:ascii="Times New Roman" w:hAnsi="Times New Roman" w:cs="Times New Roman" w:hint="eastAsia"/>
          <w:bCs/>
          <w:sz w:val="24"/>
          <w:szCs w:val="24"/>
        </w:rPr>
        <w:t>Yi</w:t>
      </w:r>
      <w:r w:rsidRPr="000C07AD">
        <w:rPr>
          <w:rFonts w:ascii="Times New Roman" w:hAnsi="Times New Roman" w:cs="Times New Roman"/>
          <w:bCs/>
          <w:sz w:val="24"/>
          <w:szCs w:val="24"/>
        </w:rPr>
        <w:t>meng</w:t>
      </w:r>
      <w:proofErr w:type="spellEnd"/>
      <w:r w:rsidRPr="000C07AD">
        <w:rPr>
          <w:rFonts w:ascii="Times New Roman" w:hAnsi="Times New Roman" w:cs="Times New Roman"/>
          <w:bCs/>
          <w:sz w:val="24"/>
          <w:szCs w:val="24"/>
        </w:rPr>
        <w:t xml:space="preserve"> Song</w:t>
      </w:r>
      <w:r w:rsidRPr="000C07AD">
        <w:rPr>
          <w:rFonts w:ascii="Times New Roman" w:hAnsi="Times New Roman" w:cs="Times New Roman"/>
          <w:bCs/>
          <w:sz w:val="24"/>
          <w:szCs w:val="24"/>
          <w:vertAlign w:val="superscript"/>
        </w:rPr>
        <w:t>5</w:t>
      </w:r>
      <w:r w:rsidRPr="000C07AD">
        <w:rPr>
          <w:rFonts w:ascii="Times New Roman" w:hAnsi="Times New Roman" w:cs="Times New Roman"/>
          <w:bCs/>
          <w:sz w:val="24"/>
          <w:szCs w:val="24"/>
        </w:rPr>
        <w:t>, Chao Wu</w:t>
      </w:r>
      <w:r w:rsidRPr="000C07AD">
        <w:rPr>
          <w:rFonts w:ascii="Times New Roman" w:hAnsi="Times New Roman" w:cs="Times New Roman"/>
          <w:bCs/>
          <w:sz w:val="24"/>
          <w:szCs w:val="24"/>
          <w:vertAlign w:val="superscript"/>
        </w:rPr>
        <w:t>6</w:t>
      </w:r>
      <w:r w:rsidRPr="000C07AD">
        <w:rPr>
          <w:rFonts w:ascii="Times New Roman" w:hAnsi="Times New Roman" w:cs="Times New Roman"/>
          <w:bCs/>
          <w:sz w:val="24"/>
          <w:szCs w:val="24"/>
        </w:rPr>
        <w:t>, Sergey Venevsky</w:t>
      </w:r>
      <w:r w:rsidRPr="000C07AD">
        <w:rPr>
          <w:rFonts w:ascii="Times New Roman" w:hAnsi="Times New Roman" w:cs="Times New Roman"/>
          <w:bCs/>
          <w:sz w:val="24"/>
          <w:szCs w:val="24"/>
          <w:vertAlign w:val="superscript"/>
        </w:rPr>
        <w:t>7,8</w:t>
      </w:r>
      <w:r w:rsidRPr="000C07AD">
        <w:rPr>
          <w:rFonts w:ascii="Times New Roman" w:hAnsi="Times New Roman" w:cs="Times New Roman"/>
          <w:bCs/>
          <w:sz w:val="24"/>
          <w:szCs w:val="24"/>
        </w:rPr>
        <w:t>, Bing Xu</w:t>
      </w:r>
      <w:r w:rsidRPr="000C07AD">
        <w:rPr>
          <w:rFonts w:ascii="Times New Roman" w:hAnsi="Times New Roman" w:cs="Times New Roman"/>
          <w:bCs/>
          <w:sz w:val="24"/>
          <w:szCs w:val="24"/>
          <w:vertAlign w:val="superscript"/>
        </w:rPr>
        <w:t>7</w:t>
      </w:r>
      <w:r w:rsidRPr="000C07AD">
        <w:rPr>
          <w:rFonts w:ascii="Times New Roman" w:hAnsi="Times New Roman" w:cs="Times New Roman"/>
          <w:bCs/>
          <w:sz w:val="24"/>
          <w:szCs w:val="24"/>
        </w:rPr>
        <w:t>, Chris Webster</w:t>
      </w:r>
      <w:r w:rsidRPr="000C07AD">
        <w:rPr>
          <w:rFonts w:ascii="Times New Roman" w:hAnsi="Times New Roman" w:cs="Times New Roman"/>
          <w:bCs/>
          <w:sz w:val="24"/>
          <w:szCs w:val="24"/>
          <w:vertAlign w:val="superscript"/>
        </w:rPr>
        <w:t>2,3,9</w:t>
      </w:r>
      <w:r w:rsidRPr="000C07AD">
        <w:rPr>
          <w:rFonts w:ascii="Times New Roman" w:hAnsi="Times New Roman" w:cs="Times New Roman"/>
          <w:bCs/>
          <w:sz w:val="24"/>
          <w:szCs w:val="24"/>
        </w:rPr>
        <w:t>, Peng Gong</w:t>
      </w:r>
      <w:r w:rsidRPr="000C07AD">
        <w:rPr>
          <w:rFonts w:ascii="Times New Roman" w:hAnsi="Times New Roman" w:cs="Times New Roman"/>
          <w:bCs/>
          <w:sz w:val="24"/>
          <w:szCs w:val="24"/>
          <w:vertAlign w:val="superscript"/>
        </w:rPr>
        <w:t>2,10</w:t>
      </w:r>
    </w:p>
    <w:bookmarkEnd w:id="1"/>
    <w:p w14:paraId="4AE48EB5" w14:textId="77777777" w:rsidR="0074439D" w:rsidRPr="000C07AD" w:rsidRDefault="0074439D" w:rsidP="0074439D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C07AD">
        <w:rPr>
          <w:rFonts w:ascii="Times New Roman" w:hAnsi="Times New Roman" w:cs="Times New Roman"/>
          <w:sz w:val="24"/>
          <w:szCs w:val="24"/>
        </w:rPr>
        <w:t xml:space="preserve">1. Future Urbanity &amp; Sustainable Environment (FUSE) Lab, Division of Landscape Architecture, </w:t>
      </w:r>
      <w:r>
        <w:rPr>
          <w:rFonts w:ascii="Times New Roman" w:hAnsi="Times New Roman" w:cs="Times New Roman" w:hint="eastAsia"/>
          <w:sz w:val="24"/>
          <w:szCs w:val="24"/>
        </w:rPr>
        <w:t>Department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Architecture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C07AD">
        <w:rPr>
          <w:rFonts w:ascii="Times New Roman" w:hAnsi="Times New Roman" w:cs="Times New Roman"/>
          <w:sz w:val="24"/>
          <w:szCs w:val="24"/>
        </w:rPr>
        <w:t>Faculty of Architecture, The University of Hong Kong, Hong Kong SAR, China</w:t>
      </w:r>
    </w:p>
    <w:p w14:paraId="3D439DAE" w14:textId="77777777" w:rsidR="0074439D" w:rsidRPr="000C07AD" w:rsidRDefault="0074439D" w:rsidP="0074439D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C07AD">
        <w:rPr>
          <w:rFonts w:ascii="Times New Roman" w:hAnsi="Times New Roman" w:cs="Times New Roman" w:hint="eastAsia"/>
          <w:sz w:val="24"/>
          <w:szCs w:val="24"/>
        </w:rPr>
        <w:t>2</w:t>
      </w:r>
      <w:r w:rsidRPr="000C07AD">
        <w:rPr>
          <w:rFonts w:ascii="Times New Roman" w:hAnsi="Times New Roman" w:cs="Times New Roman"/>
          <w:sz w:val="24"/>
          <w:szCs w:val="24"/>
        </w:rPr>
        <w:t>. Urban Systems Institute, and Institute for Climate and Carbon Neutrality, The University of Hong Kong, Hong Kong SAR, China</w:t>
      </w:r>
    </w:p>
    <w:p w14:paraId="6604F393" w14:textId="77777777" w:rsidR="0074439D" w:rsidRPr="000C07AD" w:rsidRDefault="0074439D" w:rsidP="0074439D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C07AD">
        <w:rPr>
          <w:rFonts w:ascii="Times New Roman" w:hAnsi="Times New Roman" w:cs="Times New Roman"/>
          <w:sz w:val="24"/>
          <w:szCs w:val="24"/>
        </w:rPr>
        <w:t>3. HKU Musketeers Foundation Institute of Data Science, The University of Hong Kong, Hong Kong SAR, China</w:t>
      </w:r>
    </w:p>
    <w:p w14:paraId="670146A9" w14:textId="77777777" w:rsidR="0074439D" w:rsidRPr="000C07AD" w:rsidRDefault="0074439D" w:rsidP="0074439D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C07AD">
        <w:rPr>
          <w:rFonts w:ascii="Times New Roman" w:hAnsi="Times New Roman" w:cs="Times New Roman"/>
          <w:sz w:val="24"/>
          <w:szCs w:val="24"/>
        </w:rPr>
        <w:t>4. Department of Land, Air and Water Resources, University of California, Davis, CA 95616-8627, USA</w:t>
      </w:r>
    </w:p>
    <w:p w14:paraId="3700AFB1" w14:textId="77777777" w:rsidR="0074439D" w:rsidRPr="000C07AD" w:rsidRDefault="0074439D" w:rsidP="0074439D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C07AD">
        <w:rPr>
          <w:rFonts w:ascii="Times New Roman" w:hAnsi="Times New Roman" w:cs="Times New Roman" w:hint="eastAsia"/>
          <w:sz w:val="24"/>
          <w:szCs w:val="24"/>
        </w:rPr>
        <w:t>5</w:t>
      </w:r>
      <w:r w:rsidRPr="000C07AD">
        <w:rPr>
          <w:rFonts w:ascii="Times New Roman" w:hAnsi="Times New Roman" w:cs="Times New Roman"/>
          <w:sz w:val="24"/>
          <w:szCs w:val="24"/>
        </w:rPr>
        <w:t xml:space="preserve">. </w:t>
      </w:r>
      <w:r w:rsidRPr="000C07AD">
        <w:rPr>
          <w:rFonts w:ascii="Times New Roman" w:hAnsi="Times New Roman" w:cs="Times New Roman" w:hint="eastAsia"/>
          <w:sz w:val="24"/>
          <w:szCs w:val="24"/>
        </w:rPr>
        <w:t>School</w:t>
      </w:r>
      <w:r w:rsidRPr="000C07AD">
        <w:rPr>
          <w:rFonts w:ascii="Times New Roman" w:hAnsi="Times New Roman" w:cs="Times New Roman"/>
          <w:sz w:val="24"/>
          <w:szCs w:val="24"/>
        </w:rPr>
        <w:t xml:space="preserve"> of the </w:t>
      </w:r>
      <w:r w:rsidRPr="000C07AD">
        <w:rPr>
          <w:rFonts w:ascii="Times New Roman" w:hAnsi="Times New Roman" w:cs="Times New Roman" w:hint="eastAsia"/>
          <w:sz w:val="24"/>
          <w:szCs w:val="24"/>
        </w:rPr>
        <w:t>Environment</w:t>
      </w:r>
      <w:r w:rsidRPr="000C07AD">
        <w:rPr>
          <w:rFonts w:ascii="Times New Roman" w:hAnsi="Times New Roman" w:cs="Times New Roman"/>
          <w:sz w:val="24"/>
          <w:szCs w:val="24"/>
        </w:rPr>
        <w:t>, Yale University, New Haven, CT, 06511, USA</w:t>
      </w:r>
    </w:p>
    <w:p w14:paraId="3060DB2A" w14:textId="77777777" w:rsidR="0074439D" w:rsidRPr="000C07AD" w:rsidRDefault="0074439D" w:rsidP="0074439D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C07AD">
        <w:rPr>
          <w:rFonts w:ascii="Times New Roman" w:hAnsi="Times New Roman" w:cs="Times New Roman"/>
          <w:sz w:val="24"/>
          <w:szCs w:val="24"/>
        </w:rPr>
        <w:t xml:space="preserve">6. School of Biological Sciences, University of Utah, Salt Lake City, UT 84112, </w:t>
      </w:r>
      <w:r w:rsidRPr="000C07AD">
        <w:rPr>
          <w:rFonts w:ascii="Times New Roman" w:hAnsi="Times New Roman" w:cs="Times New Roman" w:hint="eastAsia"/>
          <w:sz w:val="24"/>
          <w:szCs w:val="24"/>
        </w:rPr>
        <w:t>USA</w:t>
      </w:r>
    </w:p>
    <w:p w14:paraId="0EC4A723" w14:textId="77777777" w:rsidR="0074439D" w:rsidRPr="000C07AD" w:rsidRDefault="0074439D" w:rsidP="0074439D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C07AD">
        <w:rPr>
          <w:rFonts w:ascii="Times New Roman" w:hAnsi="Times New Roman" w:cs="Times New Roman"/>
          <w:sz w:val="24"/>
          <w:szCs w:val="24"/>
        </w:rPr>
        <w:t xml:space="preserve">7. </w:t>
      </w:r>
      <w:r w:rsidRPr="000C07AD">
        <w:rPr>
          <w:rFonts w:ascii="Times New Roman" w:hAnsi="Times New Roman" w:cs="Times New Roman" w:hint="eastAsia"/>
          <w:sz w:val="24"/>
          <w:szCs w:val="24"/>
        </w:rPr>
        <w:t>D</w:t>
      </w:r>
      <w:r w:rsidRPr="000C07AD">
        <w:rPr>
          <w:rFonts w:ascii="Times New Roman" w:hAnsi="Times New Roman" w:cs="Times New Roman"/>
          <w:sz w:val="24"/>
          <w:szCs w:val="24"/>
        </w:rPr>
        <w:t>epartment of Earth System Science, Tsinghua University, Beijing 100084, China</w:t>
      </w:r>
    </w:p>
    <w:p w14:paraId="294CAB21" w14:textId="77777777" w:rsidR="0074439D" w:rsidRPr="000C07AD" w:rsidRDefault="0074439D" w:rsidP="0074439D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C07AD">
        <w:rPr>
          <w:rFonts w:ascii="Times New Roman" w:hAnsi="Times New Roman" w:cs="Times New Roman" w:hint="eastAsia"/>
          <w:sz w:val="24"/>
          <w:szCs w:val="24"/>
        </w:rPr>
        <w:t>8</w:t>
      </w:r>
      <w:r w:rsidRPr="000C07AD">
        <w:rPr>
          <w:rFonts w:ascii="Times New Roman" w:hAnsi="Times New Roman" w:cs="Times New Roman"/>
          <w:sz w:val="24"/>
          <w:szCs w:val="24"/>
        </w:rPr>
        <w:t>. Southern Scientific Centre of RAS, Rostov-on-Don, Russia</w:t>
      </w:r>
    </w:p>
    <w:p w14:paraId="7D4DDA6A" w14:textId="77777777" w:rsidR="0074439D" w:rsidRPr="000C07AD" w:rsidRDefault="0074439D" w:rsidP="0074439D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C07AD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0C07AD">
        <w:rPr>
          <w:rFonts w:ascii="Times New Roman" w:hAnsi="Times New Roman" w:cs="Times New Roman"/>
          <w:sz w:val="24"/>
          <w:szCs w:val="24"/>
        </w:rPr>
        <w:t>HKUrbanLabs</w:t>
      </w:r>
      <w:proofErr w:type="spellEnd"/>
      <w:r w:rsidRPr="000C07AD">
        <w:rPr>
          <w:rFonts w:ascii="Times New Roman" w:hAnsi="Times New Roman" w:cs="Times New Roman"/>
          <w:sz w:val="24"/>
          <w:szCs w:val="24"/>
        </w:rPr>
        <w:t>, Faculty of Architecture, The University of Hong Kong, Hong Kong SAR, China</w:t>
      </w:r>
    </w:p>
    <w:p w14:paraId="2EC11503" w14:textId="77777777" w:rsidR="0074439D" w:rsidRDefault="0074439D" w:rsidP="0074439D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C07AD">
        <w:rPr>
          <w:rFonts w:ascii="Times New Roman" w:hAnsi="Times New Roman" w:cs="Times New Roman"/>
          <w:sz w:val="24"/>
          <w:szCs w:val="24"/>
        </w:rPr>
        <w:t>10. Department of Geography, Department of Earth Sciences</w:t>
      </w:r>
      <w:r w:rsidRPr="000C07AD">
        <w:rPr>
          <w:rFonts w:ascii="Times New Roman" w:hAnsi="Times New Roman" w:cs="Times New Roman" w:hint="eastAsia"/>
          <w:sz w:val="24"/>
          <w:szCs w:val="24"/>
        </w:rPr>
        <w:t>,</w:t>
      </w:r>
      <w:r w:rsidRPr="000C07AD">
        <w:rPr>
          <w:rFonts w:ascii="Times New Roman" w:hAnsi="Times New Roman" w:cs="Times New Roman"/>
          <w:sz w:val="24"/>
          <w:szCs w:val="24"/>
        </w:rPr>
        <w:t xml:space="preserve"> The University of Hong Kong, Hong Kong SAR, China</w:t>
      </w:r>
    </w:p>
    <w:p w14:paraId="404FDB59" w14:textId="77777777" w:rsidR="0074439D" w:rsidRPr="000C07AD" w:rsidRDefault="0074439D" w:rsidP="0074439D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14:paraId="529EB534" w14:textId="77777777" w:rsidR="0074439D" w:rsidRPr="000C07AD" w:rsidRDefault="0074439D" w:rsidP="007443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07AD">
        <w:rPr>
          <w:rFonts w:ascii="Times New Roman" w:hAnsi="Times New Roman" w:cs="Times New Roman"/>
          <w:sz w:val="24"/>
          <w:szCs w:val="24"/>
        </w:rPr>
        <w:t>*Corresponding author: Bin Chen (</w:t>
      </w:r>
      <w:hyperlink r:id="rId4" w:history="1">
        <w:r w:rsidRPr="000C07AD">
          <w:rPr>
            <w:rStyle w:val="Hyperlink"/>
            <w:rFonts w:ascii="Times New Roman" w:hAnsi="Times New Roman" w:cs="Times New Roman"/>
            <w:sz w:val="24"/>
            <w:szCs w:val="24"/>
          </w:rPr>
          <w:t>binley.chen@hku.hk</w:t>
        </w:r>
      </w:hyperlink>
      <w:r w:rsidRPr="000C07AD">
        <w:rPr>
          <w:rFonts w:ascii="Times New Roman" w:hAnsi="Times New Roman" w:cs="Times New Roman"/>
          <w:sz w:val="24"/>
          <w:szCs w:val="24"/>
        </w:rPr>
        <w:t>)</w:t>
      </w:r>
    </w:p>
    <w:p w14:paraId="09DFD1B1" w14:textId="77777777" w:rsidR="00FD144A" w:rsidRDefault="00FD144A">
      <w:pPr>
        <w:sectPr w:rsidR="00FD144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400CCB9" w14:textId="7B76F735" w:rsidR="00FD144A" w:rsidRPr="000C07AD" w:rsidRDefault="00FD144A" w:rsidP="00FD144A">
      <w:pPr>
        <w:rPr>
          <w:rFonts w:ascii="Times New Roman" w:hAnsi="Times New Roman" w:cs="Times New Roman"/>
          <w:b/>
          <w:bCs/>
        </w:rPr>
      </w:pPr>
      <w:r w:rsidRPr="000C07AD">
        <w:rPr>
          <w:rFonts w:ascii="Times New Roman" w:hAnsi="Times New Roman" w:cs="Times New Roman" w:hint="eastAsia"/>
          <w:b/>
          <w:bCs/>
        </w:rPr>
        <w:lastRenderedPageBreak/>
        <w:t>Supplementary</w:t>
      </w:r>
      <w:r w:rsidRPr="000C07A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Figures</w:t>
      </w:r>
    </w:p>
    <w:p w14:paraId="3DBAB202" w14:textId="77777777" w:rsidR="00FD144A" w:rsidRPr="000C07AD" w:rsidRDefault="00FD144A" w:rsidP="00FD144A">
      <w:pPr>
        <w:rPr>
          <w:rFonts w:ascii="Times New Roman" w:hAnsi="Times New Roman" w:cs="Times New Roman"/>
        </w:rPr>
      </w:pPr>
      <w:r w:rsidRPr="000C07AD">
        <w:rPr>
          <w:rFonts w:ascii="Times New Roman" w:hAnsi="Times New Roman" w:cs="Times New Roman"/>
          <w:noProof/>
        </w:rPr>
        <w:drawing>
          <wp:inline distT="0" distB="0" distL="0" distR="0" wp14:anchorId="24FCC8F8" wp14:editId="10B6936F">
            <wp:extent cx="5943600" cy="5054600"/>
            <wp:effectExtent l="0" t="0" r="0" b="0"/>
            <wp:docPr id="6" name="Picture 6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Map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BBBF6" w14:textId="5A07F739" w:rsidR="00FD144A" w:rsidRPr="000C07AD" w:rsidRDefault="00FD144A" w:rsidP="00FD144A">
      <w:pPr>
        <w:rPr>
          <w:rFonts w:ascii="Times New Roman" w:hAnsi="Times New Roman" w:cs="Times New Roman"/>
        </w:rPr>
        <w:sectPr w:rsidR="00FD144A" w:rsidRPr="000C07A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C07AD">
        <w:rPr>
          <w:rFonts w:ascii="Times New Roman" w:hAnsi="Times New Roman" w:cs="Times New Roman"/>
          <w:b/>
          <w:bCs/>
        </w:rPr>
        <w:t xml:space="preserve">Figure S1. </w:t>
      </w:r>
      <w:r w:rsidRPr="000C07AD">
        <w:rPr>
          <w:rFonts w:ascii="Times New Roman" w:hAnsi="Times New Roman" w:cs="Times New Roman"/>
        </w:rPr>
        <w:t xml:space="preserve">Country-level </w:t>
      </w:r>
      <w:r w:rsidRPr="000C07AD">
        <w:rPr>
          <w:rFonts w:ascii="Times New Roman" w:hAnsi="Times New Roman" w:cs="Times New Roman" w:hint="eastAsia"/>
        </w:rPr>
        <w:t>statistics</w:t>
      </w:r>
      <w:r w:rsidRPr="000C07AD">
        <w:rPr>
          <w:rFonts w:ascii="Times New Roman" w:hAnsi="Times New Roman" w:cs="Times New Roman"/>
        </w:rPr>
        <w:t xml:space="preserve"> </w:t>
      </w:r>
      <w:r w:rsidRPr="000C07AD">
        <w:rPr>
          <w:rFonts w:ascii="Times New Roman" w:hAnsi="Times New Roman" w:cs="Times New Roman" w:hint="eastAsia"/>
        </w:rPr>
        <w:t>of</w:t>
      </w:r>
      <w:r w:rsidRPr="000C07AD">
        <w:rPr>
          <w:rFonts w:ascii="Times New Roman" w:hAnsi="Times New Roman" w:cs="Times New Roman"/>
        </w:rPr>
        <w:t xml:space="preserve"> (a) interface WUI and (b) intermix </w:t>
      </w:r>
      <w:r w:rsidR="00BF477C" w:rsidRPr="000C07AD">
        <w:rPr>
          <w:rFonts w:ascii="Times New Roman" w:hAnsi="Times New Roman" w:cs="Times New Roman"/>
        </w:rPr>
        <w:t>WUI.</w:t>
      </w:r>
    </w:p>
    <w:p w14:paraId="7A769FE9" w14:textId="77777777" w:rsidR="00FD144A" w:rsidRPr="000C07AD" w:rsidRDefault="00FD144A" w:rsidP="00FD144A">
      <w:pPr>
        <w:rPr>
          <w:rFonts w:ascii="Times New Roman" w:hAnsi="Times New Roman" w:cs="Times New Roman"/>
        </w:rPr>
      </w:pPr>
      <w:r w:rsidRPr="000C07A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742CBC9" wp14:editId="6890BC47">
            <wp:extent cx="5943600" cy="5010785"/>
            <wp:effectExtent l="0" t="0" r="0" b="0"/>
            <wp:docPr id="7" name="Picture 7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Map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19BCA" w14:textId="62B8DD39" w:rsidR="00FD144A" w:rsidRPr="000C07AD" w:rsidRDefault="00FD144A" w:rsidP="00FD144A">
      <w:pPr>
        <w:rPr>
          <w:rFonts w:ascii="Times New Roman" w:hAnsi="Times New Roman" w:cs="Times New Roman"/>
        </w:rPr>
      </w:pPr>
      <w:r w:rsidRPr="000C07AD">
        <w:rPr>
          <w:rFonts w:ascii="Times New Roman" w:hAnsi="Times New Roman" w:cs="Times New Roman"/>
          <w:b/>
          <w:bCs/>
        </w:rPr>
        <w:t xml:space="preserve">Figure S2. </w:t>
      </w:r>
      <w:r w:rsidRPr="000C07AD">
        <w:rPr>
          <w:rFonts w:ascii="Times New Roman" w:hAnsi="Times New Roman" w:cs="Times New Roman"/>
        </w:rPr>
        <w:t>State-level statistics of (a) interface WUI and (b) intermix WUI.</w:t>
      </w:r>
    </w:p>
    <w:p w14:paraId="71226ED2" w14:textId="77777777" w:rsidR="00FD144A" w:rsidRPr="000C07AD" w:rsidRDefault="00FD144A" w:rsidP="00FD144A">
      <w:pPr>
        <w:rPr>
          <w:rFonts w:ascii="Times New Roman" w:hAnsi="Times New Roman" w:cs="Times New Roman"/>
        </w:rPr>
      </w:pPr>
    </w:p>
    <w:p w14:paraId="51025158" w14:textId="77777777" w:rsidR="00FD144A" w:rsidRPr="000C07AD" w:rsidRDefault="00FD144A" w:rsidP="00FD144A">
      <w:pPr>
        <w:rPr>
          <w:rFonts w:ascii="Times New Roman" w:hAnsi="Times New Roman" w:cs="Times New Roman"/>
        </w:rPr>
        <w:sectPr w:rsidR="00FD144A" w:rsidRPr="000C07A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0F77BE7" w14:textId="77777777" w:rsidR="00FD144A" w:rsidRPr="000C07AD" w:rsidRDefault="00FD144A" w:rsidP="00FD144A">
      <w:pPr>
        <w:rPr>
          <w:rFonts w:ascii="Times New Roman" w:hAnsi="Times New Roman" w:cs="Times New Roman"/>
        </w:rPr>
      </w:pPr>
      <w:r w:rsidRPr="000C07A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393DCF7" wp14:editId="2A90BC29">
            <wp:extent cx="5943600" cy="2457450"/>
            <wp:effectExtent l="0" t="0" r="0" b="0"/>
            <wp:docPr id="8" name="Picture 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Map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92C14" w14:textId="690BBFFA" w:rsidR="00FD144A" w:rsidRPr="00E41F0C" w:rsidRDefault="00FD144A" w:rsidP="00FD144A">
      <w:pPr>
        <w:rPr>
          <w:rFonts w:ascii="Times New Roman" w:hAnsi="Times New Roman" w:cs="Times New Roman"/>
        </w:rPr>
      </w:pPr>
      <w:r w:rsidRPr="000C07AD">
        <w:rPr>
          <w:rFonts w:ascii="Times New Roman" w:hAnsi="Times New Roman" w:cs="Times New Roman"/>
          <w:b/>
          <w:bCs/>
        </w:rPr>
        <w:t xml:space="preserve">Figure S3. </w:t>
      </w:r>
      <w:r w:rsidRPr="000C07AD">
        <w:rPr>
          <w:rFonts w:ascii="Times New Roman" w:hAnsi="Times New Roman" w:cs="Times New Roman"/>
        </w:rPr>
        <w:t xml:space="preserve">The percentage of WUI areas being within 2400-m buffer areas of wildfire threats </w:t>
      </w:r>
      <w:r w:rsidRPr="000C07AD">
        <w:rPr>
          <w:rFonts w:ascii="Times New Roman" w:hAnsi="Times New Roman" w:cs="Times New Roman" w:hint="eastAsia"/>
        </w:rPr>
        <w:t>from</w:t>
      </w:r>
      <w:r w:rsidRPr="000C07AD">
        <w:rPr>
          <w:rFonts w:ascii="Times New Roman" w:hAnsi="Times New Roman" w:cs="Times New Roman"/>
        </w:rPr>
        <w:t xml:space="preserve"> 2015 to 2020 on average at the country level.</w:t>
      </w:r>
    </w:p>
    <w:p w14:paraId="29B52E4E" w14:textId="77777777" w:rsidR="00D62E98" w:rsidRDefault="00D62E98">
      <w:pPr>
        <w:sectPr w:rsidR="00D62E9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6BE3D8E" w14:textId="4AE766EE" w:rsidR="00D62E98" w:rsidRPr="000C07AD" w:rsidRDefault="00D62E98" w:rsidP="00D62E98">
      <w:pPr>
        <w:rPr>
          <w:rFonts w:ascii="Times New Roman" w:hAnsi="Times New Roman" w:cs="Times New Roman"/>
        </w:rPr>
      </w:pPr>
      <w:r w:rsidRPr="000C07AD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AD77C8">
        <w:rPr>
          <w:rFonts w:ascii="Times New Roman" w:hAnsi="Times New Roman" w:cs="Times New Roman"/>
          <w:b/>
          <w:bCs/>
        </w:rPr>
        <w:t>S1</w:t>
      </w:r>
      <w:r w:rsidRPr="000C07AD">
        <w:rPr>
          <w:rFonts w:ascii="Times New Roman" w:hAnsi="Times New Roman" w:cs="Times New Roman"/>
          <w:b/>
          <w:bCs/>
        </w:rPr>
        <w:t xml:space="preserve">. </w:t>
      </w:r>
      <w:r w:rsidRPr="000C07AD">
        <w:rPr>
          <w:rFonts w:ascii="Times New Roman" w:hAnsi="Times New Roman" w:cs="Times New Roman"/>
        </w:rPr>
        <w:t xml:space="preserve">Statistics of population (persons) living within WUIs </w:t>
      </w:r>
      <w:r>
        <w:rPr>
          <w:rFonts w:ascii="Times New Roman" w:hAnsi="Times New Roman" w:cs="Times New Roman"/>
        </w:rPr>
        <w:t xml:space="preserve">exposed to risk of wildfire </w:t>
      </w:r>
      <w:r w:rsidRPr="000C07AD">
        <w:rPr>
          <w:rFonts w:ascii="Times New Roman" w:hAnsi="Times New Roman" w:cs="Times New Roman"/>
        </w:rPr>
        <w:t>across continents.</w:t>
      </w:r>
    </w:p>
    <w:tbl>
      <w:tblPr>
        <w:tblStyle w:val="TableGrid"/>
        <w:tblW w:w="13315" w:type="dxa"/>
        <w:tblInd w:w="-18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276"/>
        <w:gridCol w:w="1275"/>
        <w:gridCol w:w="1134"/>
        <w:gridCol w:w="993"/>
        <w:gridCol w:w="992"/>
        <w:gridCol w:w="992"/>
        <w:gridCol w:w="956"/>
        <w:gridCol w:w="980"/>
        <w:gridCol w:w="900"/>
        <w:gridCol w:w="900"/>
        <w:gridCol w:w="900"/>
        <w:gridCol w:w="990"/>
      </w:tblGrid>
      <w:tr w:rsidR="00D62E98" w:rsidRPr="000C07AD" w14:paraId="51DF59A3" w14:textId="77777777" w:rsidTr="007A58B0">
        <w:tc>
          <w:tcPr>
            <w:tcW w:w="1027" w:type="dxa"/>
          </w:tcPr>
          <w:p w14:paraId="6B4C348B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Continent</w:t>
            </w:r>
          </w:p>
        </w:tc>
        <w:tc>
          <w:tcPr>
            <w:tcW w:w="1276" w:type="dxa"/>
          </w:tcPr>
          <w:p w14:paraId="6588AF08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Intermix WUI</w:t>
            </w:r>
          </w:p>
        </w:tc>
        <w:tc>
          <w:tcPr>
            <w:tcW w:w="1275" w:type="dxa"/>
          </w:tcPr>
          <w:p w14:paraId="47AFAD88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Interface WUI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9A11C43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WUI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4C618B8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Intermix WUI within fires</w:t>
            </w:r>
          </w:p>
        </w:tc>
        <w:tc>
          <w:tcPr>
            <w:tcW w:w="992" w:type="dxa"/>
          </w:tcPr>
          <w:p w14:paraId="6EAF37A3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Interface WUI within fires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2F65E87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WUI within fires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14:paraId="509533B0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Intermix WUI within 2.4km buffer fires</w:t>
            </w:r>
          </w:p>
        </w:tc>
        <w:tc>
          <w:tcPr>
            <w:tcW w:w="980" w:type="dxa"/>
          </w:tcPr>
          <w:p w14:paraId="06ECCE31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Interface WUI within 2.4km buffer fires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45AEECD1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WUI within 2.4km buffer fires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2BFDE8C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Intermix WUI within 4.8km buffer fires</w:t>
            </w:r>
          </w:p>
        </w:tc>
        <w:tc>
          <w:tcPr>
            <w:tcW w:w="900" w:type="dxa"/>
          </w:tcPr>
          <w:p w14:paraId="75C98BC7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Interface WUI within 4.8km buffer fires</w:t>
            </w:r>
          </w:p>
        </w:tc>
        <w:tc>
          <w:tcPr>
            <w:tcW w:w="990" w:type="dxa"/>
          </w:tcPr>
          <w:p w14:paraId="50045936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WUI within 4.8km buffer fires</w:t>
            </w:r>
          </w:p>
        </w:tc>
      </w:tr>
      <w:tr w:rsidR="00D62E98" w:rsidRPr="000C07AD" w14:paraId="6339C988" w14:textId="77777777" w:rsidTr="007A58B0">
        <w:tc>
          <w:tcPr>
            <w:tcW w:w="1027" w:type="dxa"/>
          </w:tcPr>
          <w:p w14:paraId="007EA713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276" w:type="dxa"/>
            <w:vAlign w:val="center"/>
          </w:tcPr>
          <w:p w14:paraId="15DC23C0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3,059,237</w:t>
            </w:r>
          </w:p>
        </w:tc>
        <w:tc>
          <w:tcPr>
            <w:tcW w:w="1275" w:type="dxa"/>
            <w:vAlign w:val="center"/>
          </w:tcPr>
          <w:p w14:paraId="395437CC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3,935,637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EED512E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6,994,874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21503F8F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1,483</w:t>
            </w:r>
          </w:p>
        </w:tc>
        <w:tc>
          <w:tcPr>
            <w:tcW w:w="992" w:type="dxa"/>
            <w:vAlign w:val="center"/>
          </w:tcPr>
          <w:p w14:paraId="1EA30F84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4,429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0970820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5,913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14:paraId="6D1FB746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152,555</w:t>
            </w:r>
          </w:p>
        </w:tc>
        <w:tc>
          <w:tcPr>
            <w:tcW w:w="980" w:type="dxa"/>
            <w:vAlign w:val="center"/>
          </w:tcPr>
          <w:p w14:paraId="74C6D7CF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107,641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0B52293F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260,196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6A0511E7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400,455</w:t>
            </w:r>
          </w:p>
        </w:tc>
        <w:tc>
          <w:tcPr>
            <w:tcW w:w="900" w:type="dxa"/>
            <w:vAlign w:val="center"/>
          </w:tcPr>
          <w:p w14:paraId="5F8CB7B6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366,332</w:t>
            </w:r>
          </w:p>
        </w:tc>
        <w:tc>
          <w:tcPr>
            <w:tcW w:w="990" w:type="dxa"/>
            <w:vAlign w:val="center"/>
          </w:tcPr>
          <w:p w14:paraId="3470B76E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766,787</w:t>
            </w:r>
          </w:p>
        </w:tc>
      </w:tr>
      <w:tr w:rsidR="00D62E98" w:rsidRPr="000C07AD" w14:paraId="4AEA3D34" w14:textId="77777777" w:rsidTr="007A58B0">
        <w:tc>
          <w:tcPr>
            <w:tcW w:w="1027" w:type="dxa"/>
          </w:tcPr>
          <w:p w14:paraId="3AF546B1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South America</w:t>
            </w:r>
          </w:p>
        </w:tc>
        <w:tc>
          <w:tcPr>
            <w:tcW w:w="1276" w:type="dxa"/>
            <w:vAlign w:val="center"/>
          </w:tcPr>
          <w:p w14:paraId="6EA5B76F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4,511,713</w:t>
            </w:r>
          </w:p>
        </w:tc>
        <w:tc>
          <w:tcPr>
            <w:tcW w:w="1275" w:type="dxa"/>
            <w:vAlign w:val="center"/>
          </w:tcPr>
          <w:p w14:paraId="667B13EF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7,297,459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AB8A659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11,809,172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38D254BD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1,577</w:t>
            </w:r>
          </w:p>
        </w:tc>
        <w:tc>
          <w:tcPr>
            <w:tcW w:w="992" w:type="dxa"/>
            <w:vAlign w:val="center"/>
          </w:tcPr>
          <w:p w14:paraId="7809972C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5,788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2F95BE3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7,365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14:paraId="5346D254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205,764</w:t>
            </w:r>
          </w:p>
        </w:tc>
        <w:tc>
          <w:tcPr>
            <w:tcW w:w="980" w:type="dxa"/>
            <w:vAlign w:val="center"/>
          </w:tcPr>
          <w:p w14:paraId="5EFFC990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210,576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15E48C7B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416,340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7BEE0520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557,840</w:t>
            </w:r>
          </w:p>
        </w:tc>
        <w:tc>
          <w:tcPr>
            <w:tcW w:w="900" w:type="dxa"/>
            <w:vAlign w:val="center"/>
          </w:tcPr>
          <w:p w14:paraId="75479089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747,120</w:t>
            </w:r>
          </w:p>
        </w:tc>
        <w:tc>
          <w:tcPr>
            <w:tcW w:w="990" w:type="dxa"/>
            <w:vAlign w:val="center"/>
          </w:tcPr>
          <w:p w14:paraId="5580D7F9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1,304,960</w:t>
            </w:r>
          </w:p>
        </w:tc>
      </w:tr>
      <w:tr w:rsidR="00D62E98" w:rsidRPr="000C07AD" w14:paraId="0E688971" w14:textId="77777777" w:rsidTr="007A58B0">
        <w:tc>
          <w:tcPr>
            <w:tcW w:w="1027" w:type="dxa"/>
          </w:tcPr>
          <w:p w14:paraId="173AD440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Europe</w:t>
            </w:r>
          </w:p>
        </w:tc>
        <w:tc>
          <w:tcPr>
            <w:tcW w:w="1276" w:type="dxa"/>
            <w:vAlign w:val="center"/>
          </w:tcPr>
          <w:p w14:paraId="46ED655B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8,094,767</w:t>
            </w:r>
          </w:p>
        </w:tc>
        <w:tc>
          <w:tcPr>
            <w:tcW w:w="1275" w:type="dxa"/>
            <w:vAlign w:val="center"/>
          </w:tcPr>
          <w:p w14:paraId="1C562030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11,061,631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F1D99E5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19,156,398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1DA5B279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1,983</w:t>
            </w:r>
          </w:p>
        </w:tc>
        <w:tc>
          <w:tcPr>
            <w:tcW w:w="992" w:type="dxa"/>
            <w:vAlign w:val="center"/>
          </w:tcPr>
          <w:p w14:paraId="78BC7BFC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11,223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1ED5CF1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13,206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14:paraId="3A13870E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110,757</w:t>
            </w:r>
          </w:p>
        </w:tc>
        <w:tc>
          <w:tcPr>
            <w:tcW w:w="980" w:type="dxa"/>
            <w:vAlign w:val="center"/>
          </w:tcPr>
          <w:p w14:paraId="1A310785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101,237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65FA2E37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211,994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49CBD6F6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265,457</w:t>
            </w:r>
          </w:p>
        </w:tc>
        <w:tc>
          <w:tcPr>
            <w:tcW w:w="900" w:type="dxa"/>
            <w:vAlign w:val="center"/>
          </w:tcPr>
          <w:p w14:paraId="2C02732F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300,268</w:t>
            </w:r>
          </w:p>
        </w:tc>
        <w:tc>
          <w:tcPr>
            <w:tcW w:w="990" w:type="dxa"/>
            <w:vAlign w:val="center"/>
          </w:tcPr>
          <w:p w14:paraId="7509A76A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565,725</w:t>
            </w:r>
          </w:p>
        </w:tc>
      </w:tr>
      <w:tr w:rsidR="00D62E98" w:rsidRPr="000C07AD" w14:paraId="10ED8887" w14:textId="77777777" w:rsidTr="007A58B0">
        <w:tc>
          <w:tcPr>
            <w:tcW w:w="1027" w:type="dxa"/>
          </w:tcPr>
          <w:p w14:paraId="5B6D784F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Africa</w:t>
            </w:r>
          </w:p>
        </w:tc>
        <w:tc>
          <w:tcPr>
            <w:tcW w:w="1276" w:type="dxa"/>
            <w:vAlign w:val="center"/>
          </w:tcPr>
          <w:p w14:paraId="11AD5AC0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12,312,059</w:t>
            </w:r>
          </w:p>
        </w:tc>
        <w:tc>
          <w:tcPr>
            <w:tcW w:w="1275" w:type="dxa"/>
            <w:vAlign w:val="center"/>
          </w:tcPr>
          <w:p w14:paraId="427F2861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7,400,271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33CE6A9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19,712,329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72699791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13,929</w:t>
            </w:r>
          </w:p>
        </w:tc>
        <w:tc>
          <w:tcPr>
            <w:tcW w:w="992" w:type="dxa"/>
            <w:vAlign w:val="center"/>
          </w:tcPr>
          <w:p w14:paraId="57E87C07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144,932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CEAF72E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158,861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14:paraId="2D1962FF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1,577,866</w:t>
            </w:r>
          </w:p>
        </w:tc>
        <w:tc>
          <w:tcPr>
            <w:tcW w:w="980" w:type="dxa"/>
            <w:vAlign w:val="center"/>
          </w:tcPr>
          <w:p w14:paraId="41F7AED2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745,877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55FA947E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2,323,743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091F7653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2,842,803</w:t>
            </w:r>
          </w:p>
        </w:tc>
        <w:tc>
          <w:tcPr>
            <w:tcW w:w="900" w:type="dxa"/>
            <w:vAlign w:val="center"/>
          </w:tcPr>
          <w:p w14:paraId="170B0BBF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1,693,262</w:t>
            </w:r>
          </w:p>
        </w:tc>
        <w:tc>
          <w:tcPr>
            <w:tcW w:w="990" w:type="dxa"/>
            <w:vAlign w:val="center"/>
          </w:tcPr>
          <w:p w14:paraId="1DCE5DB4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4,536,065</w:t>
            </w:r>
          </w:p>
        </w:tc>
      </w:tr>
      <w:tr w:rsidR="00D62E98" w:rsidRPr="000C07AD" w14:paraId="7BA0065C" w14:textId="77777777" w:rsidTr="007A58B0">
        <w:tc>
          <w:tcPr>
            <w:tcW w:w="1027" w:type="dxa"/>
          </w:tcPr>
          <w:p w14:paraId="039B571F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276" w:type="dxa"/>
            <w:vAlign w:val="center"/>
          </w:tcPr>
          <w:p w14:paraId="7969FCF3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25,578,767</w:t>
            </w:r>
          </w:p>
        </w:tc>
        <w:tc>
          <w:tcPr>
            <w:tcW w:w="1275" w:type="dxa"/>
            <w:vAlign w:val="center"/>
          </w:tcPr>
          <w:p w14:paraId="7219FB6C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25,876,900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9CF55E5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51,455,667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521F0F2D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5,299</w:t>
            </w:r>
          </w:p>
        </w:tc>
        <w:tc>
          <w:tcPr>
            <w:tcW w:w="992" w:type="dxa"/>
            <w:vAlign w:val="center"/>
          </w:tcPr>
          <w:p w14:paraId="0C961B26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15,063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59C468F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20,362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14:paraId="074BE047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310,447</w:t>
            </w:r>
          </w:p>
        </w:tc>
        <w:tc>
          <w:tcPr>
            <w:tcW w:w="980" w:type="dxa"/>
            <w:vAlign w:val="center"/>
          </w:tcPr>
          <w:p w14:paraId="04E7AEE1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259,965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472CB239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570,412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18BE0F4C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847,331</w:t>
            </w:r>
          </w:p>
        </w:tc>
        <w:tc>
          <w:tcPr>
            <w:tcW w:w="900" w:type="dxa"/>
            <w:vAlign w:val="center"/>
          </w:tcPr>
          <w:p w14:paraId="4E5DA13D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806,058</w:t>
            </w:r>
          </w:p>
        </w:tc>
        <w:tc>
          <w:tcPr>
            <w:tcW w:w="990" w:type="dxa"/>
            <w:vAlign w:val="center"/>
          </w:tcPr>
          <w:p w14:paraId="78FF77B3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1,653,389</w:t>
            </w:r>
          </w:p>
        </w:tc>
      </w:tr>
      <w:tr w:rsidR="00D62E98" w:rsidRPr="000C07AD" w14:paraId="0B9ED1F6" w14:textId="77777777" w:rsidTr="007A58B0">
        <w:tc>
          <w:tcPr>
            <w:tcW w:w="1027" w:type="dxa"/>
          </w:tcPr>
          <w:p w14:paraId="4520ECD6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Australia/Oceania</w:t>
            </w:r>
          </w:p>
        </w:tc>
        <w:tc>
          <w:tcPr>
            <w:tcW w:w="1276" w:type="dxa"/>
            <w:vAlign w:val="center"/>
          </w:tcPr>
          <w:p w14:paraId="1B2A997F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3,843,127</w:t>
            </w:r>
          </w:p>
        </w:tc>
        <w:tc>
          <w:tcPr>
            <w:tcW w:w="1275" w:type="dxa"/>
            <w:vAlign w:val="center"/>
          </w:tcPr>
          <w:p w14:paraId="4C4F691D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4,681,879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D805E6B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8,525,006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60B30363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992" w:type="dxa"/>
            <w:vAlign w:val="center"/>
          </w:tcPr>
          <w:p w14:paraId="4E95E8F8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1,409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8176388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1,594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14:paraId="645258C2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25,099</w:t>
            </w:r>
          </w:p>
        </w:tc>
        <w:tc>
          <w:tcPr>
            <w:tcW w:w="980" w:type="dxa"/>
            <w:vAlign w:val="center"/>
          </w:tcPr>
          <w:p w14:paraId="4623EA16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24,368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6AD81F23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49,467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002F770F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76,722</w:t>
            </w:r>
          </w:p>
        </w:tc>
        <w:tc>
          <w:tcPr>
            <w:tcW w:w="900" w:type="dxa"/>
            <w:vAlign w:val="center"/>
          </w:tcPr>
          <w:p w14:paraId="37F718F2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90303</w:t>
            </w:r>
          </w:p>
        </w:tc>
        <w:tc>
          <w:tcPr>
            <w:tcW w:w="990" w:type="dxa"/>
            <w:vAlign w:val="center"/>
          </w:tcPr>
          <w:p w14:paraId="1D84D2FC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167,025</w:t>
            </w:r>
          </w:p>
        </w:tc>
      </w:tr>
      <w:tr w:rsidR="00D62E98" w:rsidRPr="000C07AD" w14:paraId="495D79C1" w14:textId="77777777" w:rsidTr="007A58B0">
        <w:tc>
          <w:tcPr>
            <w:tcW w:w="1027" w:type="dxa"/>
          </w:tcPr>
          <w:p w14:paraId="66E9779F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07AD">
              <w:rPr>
                <w:rFonts w:ascii="Times New Roman" w:hAnsi="Times New Roman" w:cs="Times New Roman"/>
                <w:sz w:val="18"/>
                <w:szCs w:val="18"/>
              </w:rPr>
              <w:t>Global</w:t>
            </w:r>
          </w:p>
        </w:tc>
        <w:tc>
          <w:tcPr>
            <w:tcW w:w="1276" w:type="dxa"/>
            <w:vAlign w:val="center"/>
          </w:tcPr>
          <w:p w14:paraId="259F03E0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57,399,670</w:t>
            </w:r>
          </w:p>
        </w:tc>
        <w:tc>
          <w:tcPr>
            <w:tcW w:w="1275" w:type="dxa"/>
            <w:vAlign w:val="center"/>
          </w:tcPr>
          <w:p w14:paraId="60647E8A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60,253,776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A576FFE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11,7653,446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5770206A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24,456</w:t>
            </w:r>
          </w:p>
        </w:tc>
        <w:tc>
          <w:tcPr>
            <w:tcW w:w="992" w:type="dxa"/>
            <w:vAlign w:val="center"/>
          </w:tcPr>
          <w:p w14:paraId="039864BE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182,845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85D8586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207,301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14:paraId="06D81783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2,382,488</w:t>
            </w:r>
          </w:p>
        </w:tc>
        <w:tc>
          <w:tcPr>
            <w:tcW w:w="980" w:type="dxa"/>
            <w:vAlign w:val="center"/>
          </w:tcPr>
          <w:p w14:paraId="2B0AA80D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1,449,664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52DDBBAF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3,832,152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1F7614EC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4,990,608</w:t>
            </w:r>
          </w:p>
        </w:tc>
        <w:tc>
          <w:tcPr>
            <w:tcW w:w="900" w:type="dxa"/>
            <w:vAlign w:val="center"/>
          </w:tcPr>
          <w:p w14:paraId="100D6E3D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4,003,343</w:t>
            </w:r>
          </w:p>
        </w:tc>
        <w:tc>
          <w:tcPr>
            <w:tcW w:w="990" w:type="dxa"/>
            <w:vAlign w:val="center"/>
          </w:tcPr>
          <w:p w14:paraId="6E4ADF17" w14:textId="77777777" w:rsidR="00D62E98" w:rsidRPr="000C07AD" w:rsidRDefault="00D62E98" w:rsidP="007A58B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C07AD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8,993,951</w:t>
            </w:r>
          </w:p>
        </w:tc>
      </w:tr>
    </w:tbl>
    <w:p w14:paraId="354E7CD0" w14:textId="247DEAB0" w:rsidR="003D57AF" w:rsidRPr="00D62E98" w:rsidRDefault="003D57AF"/>
    <w:sectPr w:rsidR="003D57AF" w:rsidRPr="00D62E98" w:rsidSect="00D62E98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ewNDQyMTYwMTAzNjRQ0lEKTi0uzszPAykwqgUAGJuzSiwAAAA="/>
  </w:docVars>
  <w:rsids>
    <w:rsidRoot w:val="00165098"/>
    <w:rsid w:val="00165098"/>
    <w:rsid w:val="003D57AF"/>
    <w:rsid w:val="0074439D"/>
    <w:rsid w:val="007E038D"/>
    <w:rsid w:val="00887DAE"/>
    <w:rsid w:val="00A05181"/>
    <w:rsid w:val="00AD77C8"/>
    <w:rsid w:val="00BF477C"/>
    <w:rsid w:val="00D62E98"/>
    <w:rsid w:val="00ED6EED"/>
    <w:rsid w:val="00FD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35208"/>
  <w15:chartTrackingRefBased/>
  <w15:docId w15:val="{2202A3D5-D0CE-40A7-B973-A8C2B0A69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39D"/>
    <w:pPr>
      <w:spacing w:after="160" w:line="259" w:lineRule="auto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439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62E98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hyperlink" Target="mailto:binley.chen@hku.h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 Chen</dc:creator>
  <cp:keywords/>
  <dc:description/>
  <cp:lastModifiedBy>Bin Chen</cp:lastModifiedBy>
  <cp:revision>11</cp:revision>
  <dcterms:created xsi:type="dcterms:W3CDTF">2022-08-25T13:21:00Z</dcterms:created>
  <dcterms:modified xsi:type="dcterms:W3CDTF">2022-10-09T08:09:00Z</dcterms:modified>
</cp:coreProperties>
</file>