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Default Extension="tiff" ContentType="image/tiff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252" w:rsidRPr="00F57320" w:rsidRDefault="000B2252" w:rsidP="000B2252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F57320">
        <w:rPr>
          <w:rFonts w:ascii="Times New Roman" w:hAnsi="Times New Roman"/>
          <w:b/>
          <w:sz w:val="28"/>
          <w:szCs w:val="28"/>
        </w:rPr>
        <w:t xml:space="preserve">Influence of Variations in Wastewater on </w:t>
      </w:r>
      <w:r>
        <w:rPr>
          <w:rFonts w:ascii="Times New Roman" w:hAnsi="Times New Roman"/>
          <w:b/>
          <w:sz w:val="28"/>
          <w:szCs w:val="28"/>
          <w:lang w:val="en-IN"/>
        </w:rPr>
        <w:t xml:space="preserve">Simultaneous Nutrient Removal </w:t>
      </w:r>
      <w:r w:rsidRPr="00F57320">
        <w:rPr>
          <w:rFonts w:ascii="Times New Roman" w:hAnsi="Times New Roman"/>
          <w:b/>
          <w:sz w:val="28"/>
          <w:szCs w:val="28"/>
        </w:rPr>
        <w:t>in a Pre-Anoxic Selector Attached Full Scale Sewage Treating SBR</w:t>
      </w:r>
    </w:p>
    <w:p w:rsidR="000B2252" w:rsidRDefault="000B2252" w:rsidP="000B2252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2252" w:rsidRPr="00F00F83" w:rsidRDefault="000B2252" w:rsidP="000B2252">
      <w:pPr>
        <w:spacing w:line="48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812A09">
        <w:rPr>
          <w:rFonts w:ascii="Times New Roman" w:hAnsi="Times New Roman"/>
          <w:sz w:val="24"/>
          <w:szCs w:val="24"/>
        </w:rPr>
        <w:t>Ghazal Srivastava</w:t>
      </w:r>
      <w:r w:rsidRPr="00812A09">
        <w:rPr>
          <w:rFonts w:ascii="Times New Roman" w:hAnsi="Times New Roman"/>
          <w:sz w:val="24"/>
          <w:szCs w:val="24"/>
          <w:vertAlign w:val="superscript"/>
        </w:rPr>
        <w:t xml:space="preserve"> a</w:t>
      </w:r>
      <w:r w:rsidRPr="00812A0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Ankur Rajpal</w:t>
      </w:r>
      <w:r w:rsidRPr="003C7789">
        <w:rPr>
          <w:rFonts w:ascii="Times New Roman" w:hAnsi="Times New Roman"/>
          <w:sz w:val="24"/>
          <w:szCs w:val="24"/>
          <w:vertAlign w:val="superscript"/>
        </w:rPr>
        <w:t>a</w:t>
      </w:r>
      <w:r w:rsidRPr="00812A0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Anwar Khursheed</w:t>
      </w:r>
      <w:r>
        <w:rPr>
          <w:rFonts w:ascii="Times New Roman" w:hAnsi="Times New Roman"/>
          <w:sz w:val="24"/>
          <w:szCs w:val="24"/>
          <w:vertAlign w:val="superscript"/>
        </w:rPr>
        <w:t>b,c</w:t>
      </w:r>
      <w:r>
        <w:rPr>
          <w:rFonts w:ascii="Times New Roman" w:hAnsi="Times New Roman"/>
          <w:sz w:val="24"/>
          <w:szCs w:val="24"/>
        </w:rPr>
        <w:t xml:space="preserve">, </w:t>
      </w:r>
      <w:r w:rsidR="00BA4BD7">
        <w:rPr>
          <w:rFonts w:ascii="Times New Roman" w:hAnsi="Times New Roman"/>
          <w:sz w:val="24"/>
          <w:szCs w:val="24"/>
        </w:rPr>
        <w:t>Ashok Kumar Nadda</w:t>
      </w:r>
      <w:r w:rsidR="00BA4BD7" w:rsidRPr="00904A3F">
        <w:rPr>
          <w:rFonts w:ascii="Times New Roman" w:hAnsi="Times New Roman"/>
          <w:sz w:val="24"/>
          <w:szCs w:val="24"/>
          <w:vertAlign w:val="superscript"/>
        </w:rPr>
        <w:t>d</w:t>
      </w:r>
      <w:r w:rsidR="00BA4BD7">
        <w:rPr>
          <w:rFonts w:ascii="Times New Roman" w:hAnsi="Times New Roman"/>
          <w:sz w:val="24"/>
          <w:szCs w:val="24"/>
        </w:rPr>
        <w:t>, Vinay Kumar Tyagi</w:t>
      </w:r>
      <w:r w:rsidR="00BA4BD7" w:rsidRPr="005C5FC1">
        <w:rPr>
          <w:rFonts w:ascii="Times New Roman" w:hAnsi="Times New Roman"/>
          <w:sz w:val="24"/>
          <w:szCs w:val="24"/>
          <w:vertAlign w:val="superscript"/>
        </w:rPr>
        <w:t>a</w:t>
      </w:r>
      <w:r w:rsidR="00BA4BD7" w:rsidRPr="00812A09">
        <w:rPr>
          <w:rFonts w:ascii="Times New Roman" w:hAnsi="Times New Roman"/>
          <w:sz w:val="24"/>
          <w:szCs w:val="24"/>
        </w:rPr>
        <w:t xml:space="preserve"> </w:t>
      </w:r>
      <w:r w:rsidR="00BA4BD7">
        <w:rPr>
          <w:rFonts w:ascii="Times New Roman" w:hAnsi="Times New Roman"/>
          <w:sz w:val="24"/>
          <w:szCs w:val="24"/>
        </w:rPr>
        <w:t xml:space="preserve">, </w:t>
      </w:r>
      <w:r w:rsidRPr="00812A09">
        <w:rPr>
          <w:rFonts w:ascii="Times New Roman" w:hAnsi="Times New Roman"/>
          <w:sz w:val="24"/>
          <w:szCs w:val="24"/>
        </w:rPr>
        <w:t>Absar Ahmad Kazmi</w:t>
      </w:r>
      <w:r w:rsidRPr="00812A09">
        <w:rPr>
          <w:rFonts w:ascii="Times New Roman" w:hAnsi="Times New Roman"/>
          <w:sz w:val="24"/>
          <w:szCs w:val="24"/>
          <w:vertAlign w:val="superscript"/>
        </w:rPr>
        <w:t xml:space="preserve"> a</w:t>
      </w:r>
    </w:p>
    <w:p w:rsidR="000B2252" w:rsidRDefault="000B2252" w:rsidP="000B22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12A09">
        <w:rPr>
          <w:rFonts w:ascii="Times New Roman" w:hAnsi="Times New Roman"/>
          <w:sz w:val="24"/>
          <w:szCs w:val="24"/>
          <w:vertAlign w:val="superscript"/>
        </w:rPr>
        <w:t>a</w:t>
      </w:r>
      <w:r w:rsidRPr="00812A09">
        <w:rPr>
          <w:rFonts w:ascii="Times New Roman" w:hAnsi="Times New Roman"/>
          <w:sz w:val="24"/>
          <w:szCs w:val="24"/>
        </w:rPr>
        <w:t>Environmental Engineering Group, Department of Civil Engineering, Indian Institute of Technology Roorkee, Roorkee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12A09">
        <w:rPr>
          <w:rFonts w:ascii="Times New Roman" w:hAnsi="Times New Roman"/>
          <w:sz w:val="24"/>
          <w:szCs w:val="24"/>
        </w:rPr>
        <w:t>Utt</w:t>
      </w:r>
      <w:r>
        <w:rPr>
          <w:rFonts w:ascii="Times New Roman" w:hAnsi="Times New Roman"/>
          <w:sz w:val="24"/>
          <w:szCs w:val="24"/>
        </w:rPr>
        <w:t>a</w:t>
      </w:r>
      <w:r w:rsidRPr="00812A09">
        <w:rPr>
          <w:rFonts w:ascii="Times New Roman" w:hAnsi="Times New Roman"/>
          <w:sz w:val="24"/>
          <w:szCs w:val="24"/>
        </w:rPr>
        <w:t xml:space="preserve">rakhand, 247667, India </w:t>
      </w:r>
    </w:p>
    <w:p w:rsidR="000B2252" w:rsidRDefault="000B2252" w:rsidP="000B22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29E4">
        <w:rPr>
          <w:rFonts w:ascii="Times New Roman" w:hAnsi="Times New Roman"/>
          <w:sz w:val="24"/>
          <w:szCs w:val="24"/>
          <w:vertAlign w:val="superscript"/>
        </w:rPr>
        <w:t>b</w:t>
      </w:r>
      <w:r w:rsidRPr="00812A09">
        <w:rPr>
          <w:rFonts w:ascii="Times New Roman" w:hAnsi="Times New Roman"/>
          <w:sz w:val="24"/>
          <w:szCs w:val="24"/>
        </w:rPr>
        <w:t xml:space="preserve">Department of </w:t>
      </w:r>
      <w:r>
        <w:rPr>
          <w:rFonts w:ascii="Times New Roman" w:hAnsi="Times New Roman"/>
          <w:sz w:val="24"/>
          <w:szCs w:val="24"/>
        </w:rPr>
        <w:t>Civil Engineering, Aligarh Muslim University, Aligarh, Uttar Pradesh, 202001, India</w:t>
      </w:r>
    </w:p>
    <w:p w:rsidR="000B2252" w:rsidRDefault="000B2252" w:rsidP="000B2252">
      <w:pPr>
        <w:rPr>
          <w:rFonts w:ascii="Times New Roman" w:hAnsi="Times New Roman"/>
          <w:sz w:val="24"/>
          <w:szCs w:val="24"/>
        </w:rPr>
      </w:pPr>
      <w:r w:rsidRPr="00981F5A">
        <w:rPr>
          <w:rFonts w:ascii="Times New Roman" w:hAnsi="Times New Roman"/>
          <w:sz w:val="24"/>
          <w:szCs w:val="24"/>
          <w:vertAlign w:val="superscript"/>
        </w:rPr>
        <w:t>c</w:t>
      </w:r>
      <w:r w:rsidRPr="00812A09">
        <w:rPr>
          <w:rFonts w:ascii="Times New Roman" w:hAnsi="Times New Roman"/>
          <w:sz w:val="24"/>
          <w:szCs w:val="24"/>
        </w:rPr>
        <w:t xml:space="preserve">Department of </w:t>
      </w:r>
      <w:r>
        <w:rPr>
          <w:rFonts w:ascii="Times New Roman" w:hAnsi="Times New Roman"/>
          <w:sz w:val="24"/>
          <w:szCs w:val="24"/>
        </w:rPr>
        <w:t>Civil Engineering, College of Engineering, King Saud University, Riyadh, 11421, KSA</w:t>
      </w:r>
    </w:p>
    <w:p w:rsidR="00BA4BD7" w:rsidRPr="00BA4BD7" w:rsidRDefault="00BA4BD7" w:rsidP="00BA4BD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904A3F">
        <w:rPr>
          <w:rFonts w:ascii="Times New Roman" w:hAnsi="Times New Roman"/>
          <w:sz w:val="24"/>
          <w:szCs w:val="24"/>
          <w:vertAlign w:val="superscript"/>
        </w:rPr>
        <w:t>d</w:t>
      </w:r>
      <w:r>
        <w:rPr>
          <w:rFonts w:ascii="Times New Roman" w:hAnsi="Times New Roman"/>
          <w:sz w:val="24"/>
          <w:szCs w:val="24"/>
        </w:rPr>
        <w:t>Department of Biotechnology and Bioinformatics, J</w:t>
      </w:r>
      <w:r w:rsidRPr="00530B35">
        <w:rPr>
          <w:rFonts w:ascii="Times New Roman" w:hAnsi="Times New Roman"/>
          <w:sz w:val="24"/>
          <w:szCs w:val="24"/>
        </w:rPr>
        <w:t>aypee University of Information Technology,</w:t>
      </w:r>
      <w:r>
        <w:rPr>
          <w:rFonts w:ascii="Times New Roman" w:hAnsi="Times New Roman"/>
          <w:sz w:val="24"/>
          <w:szCs w:val="24"/>
        </w:rPr>
        <w:t xml:space="preserve"> Waknaghat, Solan, Himachal Pradesh, 173234,</w:t>
      </w:r>
      <w:r w:rsidRPr="00530B35">
        <w:rPr>
          <w:rFonts w:ascii="Times New Roman" w:hAnsi="Times New Roman"/>
          <w:sz w:val="24"/>
          <w:szCs w:val="24"/>
        </w:rPr>
        <w:t xml:space="preserve"> India</w:t>
      </w:r>
    </w:p>
    <w:p w:rsidR="00BA4BD7" w:rsidRDefault="00BA4BD7" w:rsidP="007B175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B175B" w:rsidRPr="00CC4435" w:rsidRDefault="000B2252" w:rsidP="007B175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C4435">
        <w:rPr>
          <w:rFonts w:ascii="Times New Roman" w:hAnsi="Times New Roman"/>
          <w:b/>
          <w:sz w:val="24"/>
          <w:szCs w:val="24"/>
          <w:u w:val="single"/>
        </w:rPr>
        <w:t xml:space="preserve">Supplementary Material </w:t>
      </w:r>
    </w:p>
    <w:p w:rsidR="000B2252" w:rsidRDefault="000B2252" w:rsidP="000B2252">
      <w:pPr>
        <w:rPr>
          <w:rFonts w:ascii="Times New Roman" w:hAnsi="Times New Roman"/>
          <w:sz w:val="24"/>
          <w:szCs w:val="24"/>
        </w:rPr>
      </w:pPr>
      <w:r w:rsidRPr="00651378">
        <w:rPr>
          <w:rFonts w:ascii="Times New Roman" w:hAnsi="Times New Roman"/>
          <w:b/>
          <w:sz w:val="24"/>
          <w:szCs w:val="24"/>
        </w:rPr>
        <w:t>Table S1</w:t>
      </w:r>
      <w:r w:rsidR="00651378">
        <w:rPr>
          <w:rFonts w:ascii="Times New Roman" w:hAnsi="Times New Roman"/>
          <w:sz w:val="24"/>
          <w:szCs w:val="24"/>
        </w:rPr>
        <w:t>:</w:t>
      </w:r>
      <w:r w:rsidRPr="00C0769C">
        <w:rPr>
          <w:rFonts w:ascii="Times New Roman" w:hAnsi="Times New Roman"/>
          <w:sz w:val="24"/>
          <w:szCs w:val="24"/>
        </w:rPr>
        <w:t xml:space="preserve"> Operational and Sludge parameters in 3 MLD SBR plant</w:t>
      </w:r>
    </w:p>
    <w:tbl>
      <w:tblPr>
        <w:tblStyle w:val="TableGrid"/>
        <w:tblpPr w:leftFromText="180" w:rightFromText="180" w:vertAnchor="page" w:horzAnchor="margin" w:tblpY="9484"/>
        <w:tblW w:w="0" w:type="auto"/>
        <w:tblLook w:val="04A0"/>
      </w:tblPr>
      <w:tblGrid>
        <w:gridCol w:w="1998"/>
        <w:gridCol w:w="1440"/>
        <w:gridCol w:w="1454"/>
        <w:gridCol w:w="1597"/>
        <w:gridCol w:w="1604"/>
        <w:gridCol w:w="1483"/>
      </w:tblGrid>
      <w:tr w:rsidR="00BA4BD7" w:rsidRPr="00BA4BD7" w:rsidTr="00BA4BD7">
        <w:tc>
          <w:tcPr>
            <w:tcW w:w="1998" w:type="dxa"/>
          </w:tcPr>
          <w:p w:rsidR="00BA4BD7" w:rsidRPr="00BA4BD7" w:rsidRDefault="00BA4BD7" w:rsidP="00BA4BD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sz w:val="20"/>
                <w:szCs w:val="20"/>
              </w:rPr>
              <w:t>Parameter</w:t>
            </w:r>
          </w:p>
        </w:tc>
        <w:tc>
          <w:tcPr>
            <w:tcW w:w="1440" w:type="dxa"/>
          </w:tcPr>
          <w:p w:rsidR="00BA4BD7" w:rsidRPr="00BA4BD7" w:rsidRDefault="00BA4BD7" w:rsidP="00BA4BD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sz w:val="20"/>
                <w:szCs w:val="20"/>
              </w:rPr>
              <w:t>Influent</w:t>
            </w:r>
          </w:p>
        </w:tc>
        <w:tc>
          <w:tcPr>
            <w:tcW w:w="1454" w:type="dxa"/>
          </w:tcPr>
          <w:p w:rsidR="00BA4BD7" w:rsidRPr="00BA4BD7" w:rsidRDefault="00BA4BD7" w:rsidP="00BA4BD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sz w:val="20"/>
                <w:szCs w:val="20"/>
              </w:rPr>
              <w:t>Anoxic selector</w:t>
            </w:r>
          </w:p>
        </w:tc>
        <w:tc>
          <w:tcPr>
            <w:tcW w:w="1597" w:type="dxa"/>
          </w:tcPr>
          <w:p w:rsidR="00BA4BD7" w:rsidRPr="00BA4BD7" w:rsidRDefault="00BA4BD7" w:rsidP="00BA4BD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sz w:val="20"/>
                <w:szCs w:val="20"/>
              </w:rPr>
              <w:t>Aeration Tank 1</w:t>
            </w:r>
          </w:p>
          <w:p w:rsidR="00BA4BD7" w:rsidRPr="00BA4BD7" w:rsidRDefault="00BA4BD7" w:rsidP="00BA4BD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sz w:val="20"/>
                <w:szCs w:val="20"/>
              </w:rPr>
              <w:t>(during Aeration)</w:t>
            </w:r>
          </w:p>
        </w:tc>
        <w:tc>
          <w:tcPr>
            <w:tcW w:w="1604" w:type="dxa"/>
          </w:tcPr>
          <w:p w:rsidR="00BA4BD7" w:rsidRPr="00BA4BD7" w:rsidRDefault="00BA4BD7" w:rsidP="00BA4BD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sz w:val="20"/>
                <w:szCs w:val="20"/>
              </w:rPr>
              <w:t>Aeration Tank 2</w:t>
            </w:r>
          </w:p>
          <w:p w:rsidR="00BA4BD7" w:rsidRPr="00BA4BD7" w:rsidRDefault="00BA4BD7" w:rsidP="00BA4BD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sz w:val="20"/>
                <w:szCs w:val="20"/>
              </w:rPr>
              <w:t>(during Aeration)</w:t>
            </w:r>
          </w:p>
        </w:tc>
        <w:tc>
          <w:tcPr>
            <w:tcW w:w="1483" w:type="dxa"/>
          </w:tcPr>
          <w:p w:rsidR="00BA4BD7" w:rsidRPr="00BA4BD7" w:rsidRDefault="00BA4BD7" w:rsidP="00BA4BD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sz w:val="20"/>
                <w:szCs w:val="20"/>
              </w:rPr>
              <w:t>Effluent (After Disinfection)</w:t>
            </w:r>
          </w:p>
        </w:tc>
      </w:tr>
      <w:tr w:rsidR="00BA4BD7" w:rsidRPr="00BA4BD7" w:rsidTr="00BA4BD7">
        <w:tc>
          <w:tcPr>
            <w:tcW w:w="1998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Temperature (ᵒC)</w:t>
            </w:r>
          </w:p>
        </w:tc>
        <w:tc>
          <w:tcPr>
            <w:tcW w:w="1440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25.41±6.5</w:t>
            </w:r>
          </w:p>
        </w:tc>
        <w:tc>
          <w:tcPr>
            <w:tcW w:w="1454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25.1± 6.3</w:t>
            </w:r>
          </w:p>
        </w:tc>
        <w:tc>
          <w:tcPr>
            <w:tcW w:w="1597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24.9±5.7</w:t>
            </w:r>
          </w:p>
        </w:tc>
        <w:tc>
          <w:tcPr>
            <w:tcW w:w="1604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24.78±6.1</w:t>
            </w:r>
          </w:p>
        </w:tc>
        <w:tc>
          <w:tcPr>
            <w:tcW w:w="1483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24.9±7.02</w:t>
            </w:r>
          </w:p>
        </w:tc>
      </w:tr>
      <w:tr w:rsidR="00BA4BD7" w:rsidRPr="00BA4BD7" w:rsidTr="00BA4BD7">
        <w:tc>
          <w:tcPr>
            <w:tcW w:w="1998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DO (mg/L)</w:t>
            </w:r>
          </w:p>
        </w:tc>
        <w:tc>
          <w:tcPr>
            <w:tcW w:w="1440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 xml:space="preserve"> 0.01± 0.008</w:t>
            </w:r>
          </w:p>
        </w:tc>
        <w:tc>
          <w:tcPr>
            <w:tcW w:w="1454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0.14± 0.06</w:t>
            </w:r>
          </w:p>
        </w:tc>
        <w:tc>
          <w:tcPr>
            <w:tcW w:w="1597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1.5±0.98</w:t>
            </w:r>
          </w:p>
        </w:tc>
        <w:tc>
          <w:tcPr>
            <w:tcW w:w="1604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1.4±0.95</w:t>
            </w:r>
          </w:p>
        </w:tc>
        <w:tc>
          <w:tcPr>
            <w:tcW w:w="1483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0.08± 0.02</w:t>
            </w:r>
          </w:p>
        </w:tc>
      </w:tr>
      <w:tr w:rsidR="00BA4BD7" w:rsidRPr="00BA4BD7" w:rsidTr="00BA4BD7">
        <w:tc>
          <w:tcPr>
            <w:tcW w:w="1998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pH</w:t>
            </w:r>
          </w:p>
        </w:tc>
        <w:tc>
          <w:tcPr>
            <w:tcW w:w="1440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7.18±0.35</w:t>
            </w:r>
          </w:p>
        </w:tc>
        <w:tc>
          <w:tcPr>
            <w:tcW w:w="1454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7.79±0.2</w:t>
            </w:r>
          </w:p>
        </w:tc>
        <w:tc>
          <w:tcPr>
            <w:tcW w:w="1597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7.53± 0.11</w:t>
            </w:r>
          </w:p>
        </w:tc>
        <w:tc>
          <w:tcPr>
            <w:tcW w:w="1604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7.49± 0.14</w:t>
            </w:r>
          </w:p>
        </w:tc>
        <w:tc>
          <w:tcPr>
            <w:tcW w:w="1483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7.37±0.23</w:t>
            </w:r>
          </w:p>
        </w:tc>
      </w:tr>
      <w:tr w:rsidR="00BA4BD7" w:rsidRPr="00BA4BD7" w:rsidTr="00BA4BD7">
        <w:tc>
          <w:tcPr>
            <w:tcW w:w="1998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ORP (mV)</w:t>
            </w:r>
          </w:p>
        </w:tc>
        <w:tc>
          <w:tcPr>
            <w:tcW w:w="1440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10±4.</w:t>
            </w:r>
            <w:r w:rsidR="00771A7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4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 xml:space="preserve">-90±-24 </w:t>
            </w:r>
          </w:p>
        </w:tc>
        <w:tc>
          <w:tcPr>
            <w:tcW w:w="1597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98±40</w:t>
            </w:r>
          </w:p>
        </w:tc>
        <w:tc>
          <w:tcPr>
            <w:tcW w:w="1604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105±45</w:t>
            </w:r>
          </w:p>
        </w:tc>
        <w:tc>
          <w:tcPr>
            <w:tcW w:w="1483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45±22</w:t>
            </w:r>
          </w:p>
        </w:tc>
      </w:tr>
      <w:tr w:rsidR="00BA4BD7" w:rsidRPr="00BA4BD7" w:rsidTr="00BA4BD7">
        <w:tc>
          <w:tcPr>
            <w:tcW w:w="1998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MLSS (mg/L)</w:t>
            </w:r>
          </w:p>
        </w:tc>
        <w:tc>
          <w:tcPr>
            <w:tcW w:w="1440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54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7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7189± 2903</w:t>
            </w:r>
          </w:p>
        </w:tc>
        <w:tc>
          <w:tcPr>
            <w:tcW w:w="1604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7518± 2852</w:t>
            </w:r>
          </w:p>
        </w:tc>
        <w:tc>
          <w:tcPr>
            <w:tcW w:w="1483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A4BD7" w:rsidRPr="00BA4BD7" w:rsidTr="00BA4BD7">
        <w:tc>
          <w:tcPr>
            <w:tcW w:w="1998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MLVSS (mg/L)</w:t>
            </w:r>
          </w:p>
        </w:tc>
        <w:tc>
          <w:tcPr>
            <w:tcW w:w="1440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54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7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3087± 550</w:t>
            </w:r>
          </w:p>
        </w:tc>
        <w:tc>
          <w:tcPr>
            <w:tcW w:w="1604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3740± 934</w:t>
            </w:r>
          </w:p>
        </w:tc>
        <w:tc>
          <w:tcPr>
            <w:tcW w:w="1483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A4BD7" w:rsidRPr="00BA4BD7" w:rsidTr="00BA4BD7">
        <w:tc>
          <w:tcPr>
            <w:tcW w:w="1998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SVI (mL/g)</w:t>
            </w:r>
          </w:p>
        </w:tc>
        <w:tc>
          <w:tcPr>
            <w:tcW w:w="1440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54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7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48± 17</w:t>
            </w:r>
          </w:p>
        </w:tc>
        <w:tc>
          <w:tcPr>
            <w:tcW w:w="1604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47± 13</w:t>
            </w:r>
          </w:p>
        </w:tc>
        <w:tc>
          <w:tcPr>
            <w:tcW w:w="1483" w:type="dxa"/>
          </w:tcPr>
          <w:p w:rsidR="00BA4BD7" w:rsidRPr="00BA4BD7" w:rsidRDefault="00BA4BD7" w:rsidP="00BA4BD7">
            <w:pPr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0B2252" w:rsidRDefault="000B2252">
      <w:pPr>
        <w:rPr>
          <w:rFonts w:ascii="Times New Roman" w:hAnsi="Times New Roman"/>
          <w:sz w:val="24"/>
          <w:szCs w:val="24"/>
        </w:rPr>
      </w:pPr>
    </w:p>
    <w:p w:rsidR="000B2252" w:rsidRDefault="000B2252">
      <w:pPr>
        <w:rPr>
          <w:rFonts w:ascii="Times New Roman" w:hAnsi="Times New Roman"/>
          <w:sz w:val="24"/>
          <w:szCs w:val="24"/>
        </w:rPr>
      </w:pPr>
    </w:p>
    <w:p w:rsidR="000B2252" w:rsidRDefault="000B2252" w:rsidP="00A73193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0B2252" w:rsidRDefault="000B2252" w:rsidP="00A73193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0B2252" w:rsidRDefault="000B2252" w:rsidP="00A73193">
      <w:pPr>
        <w:spacing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73193" w:rsidRPr="00A73193" w:rsidRDefault="000B6544" w:rsidP="00A73193">
      <w:pPr>
        <w:spacing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Table S2</w:t>
      </w:r>
      <w:r w:rsidR="00651378" w:rsidRPr="00651378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A73193">
        <w:rPr>
          <w:rFonts w:ascii="Times New Roman" w:hAnsi="Times New Roman"/>
          <w:color w:val="000000" w:themeColor="text1"/>
          <w:sz w:val="24"/>
          <w:szCs w:val="24"/>
        </w:rPr>
        <w:t xml:space="preserve"> SBR Phases of full scale 3 MLD STP (Filling and aeration, settling and decanting)</w:t>
      </w:r>
    </w:p>
    <w:tbl>
      <w:tblPr>
        <w:tblStyle w:val="TableGrid"/>
        <w:tblW w:w="8952" w:type="dxa"/>
        <w:tblLayout w:type="fixed"/>
        <w:tblLook w:val="04A0"/>
      </w:tblPr>
      <w:tblGrid>
        <w:gridCol w:w="698"/>
        <w:gridCol w:w="2189"/>
        <w:gridCol w:w="1998"/>
        <w:gridCol w:w="2129"/>
        <w:gridCol w:w="1938"/>
      </w:tblGrid>
      <w:tr w:rsidR="00A73193" w:rsidRPr="00BA4BD7" w:rsidTr="008E3F91">
        <w:trPr>
          <w:trHeight w:val="417"/>
        </w:trPr>
        <w:tc>
          <w:tcPr>
            <w:tcW w:w="698" w:type="dxa"/>
            <w:vMerge w:val="restart"/>
          </w:tcPr>
          <w:p w:rsidR="00A73193" w:rsidRPr="00BA4BD7" w:rsidRDefault="00A73193" w:rsidP="008E3F91">
            <w:pPr>
              <w:spacing w:line="48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SBR Tank 1</w:t>
            </w:r>
          </w:p>
        </w:tc>
        <w:tc>
          <w:tcPr>
            <w:tcW w:w="4187" w:type="dxa"/>
            <w:gridSpan w:val="2"/>
          </w:tcPr>
          <w:p w:rsidR="00A73193" w:rsidRPr="00BA4BD7" w:rsidRDefault="00A73193" w:rsidP="008E3F91">
            <w:pPr>
              <w:spacing w:line="48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Fill and Mixing (with RAS) / Aeration (2 h)</w:t>
            </w:r>
          </w:p>
        </w:tc>
        <w:tc>
          <w:tcPr>
            <w:tcW w:w="2129" w:type="dxa"/>
          </w:tcPr>
          <w:p w:rsidR="00A73193" w:rsidRPr="00BA4BD7" w:rsidRDefault="00A73193" w:rsidP="008E3F91">
            <w:pPr>
              <w:spacing w:line="48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Settling (0.75 h)</w:t>
            </w:r>
          </w:p>
        </w:tc>
        <w:tc>
          <w:tcPr>
            <w:tcW w:w="1938" w:type="dxa"/>
          </w:tcPr>
          <w:p w:rsidR="00A73193" w:rsidRPr="00BA4BD7" w:rsidRDefault="00A73193" w:rsidP="008E3F91">
            <w:pPr>
              <w:spacing w:line="48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Decanting (1.25 h)</w:t>
            </w:r>
          </w:p>
        </w:tc>
      </w:tr>
      <w:tr w:rsidR="00A73193" w:rsidRPr="00BA4BD7" w:rsidTr="008E3F91">
        <w:trPr>
          <w:trHeight w:val="1632"/>
        </w:trPr>
        <w:tc>
          <w:tcPr>
            <w:tcW w:w="698" w:type="dxa"/>
            <w:vMerge/>
          </w:tcPr>
          <w:p w:rsidR="00A73193" w:rsidRPr="00BA4BD7" w:rsidRDefault="00A73193" w:rsidP="008E3F91">
            <w:pPr>
              <w:spacing w:line="48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87" w:type="dxa"/>
            <w:gridSpan w:val="2"/>
          </w:tcPr>
          <w:p w:rsidR="00A73193" w:rsidRPr="00BA4BD7" w:rsidRDefault="00A73193" w:rsidP="008E3F91">
            <w:pPr>
              <w:spacing w:line="48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>
                  <wp:extent cx="2038350" cy="1277373"/>
                  <wp:effectExtent l="19050" t="0" r="0" b="0"/>
                  <wp:docPr id="10" name="Picture 0" descr="3 mld sbr fig 120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 mld sbr fig 1200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277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9" w:type="dxa"/>
          </w:tcPr>
          <w:p w:rsidR="00A73193" w:rsidRPr="00BA4BD7" w:rsidRDefault="00A73193" w:rsidP="008E3F91">
            <w:pPr>
              <w:spacing w:line="48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>
                  <wp:extent cx="1237615" cy="1181100"/>
                  <wp:effectExtent l="19050" t="0" r="635" b="0"/>
                  <wp:docPr id="11" name="Picture 2" descr="3 mld sbr fig 2 120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 mld sbr fig 2 1200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615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8" w:type="dxa"/>
          </w:tcPr>
          <w:p w:rsidR="00A73193" w:rsidRPr="00BA4BD7" w:rsidRDefault="00A73193" w:rsidP="008E3F91">
            <w:pPr>
              <w:spacing w:line="48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>
                  <wp:extent cx="1114425" cy="1095375"/>
                  <wp:effectExtent l="19050" t="0" r="9525" b="0"/>
                  <wp:docPr id="12" name="Picture 4" descr="3 mld sbr fig 3 120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 mld sbr fig 3 1200.tif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193" w:rsidRPr="00BA4BD7" w:rsidTr="008E3F91">
        <w:trPr>
          <w:trHeight w:val="384"/>
        </w:trPr>
        <w:tc>
          <w:tcPr>
            <w:tcW w:w="698" w:type="dxa"/>
            <w:vMerge w:val="restart"/>
          </w:tcPr>
          <w:p w:rsidR="00A73193" w:rsidRPr="00BA4BD7" w:rsidRDefault="00A73193" w:rsidP="008E3F91">
            <w:pPr>
              <w:spacing w:line="48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SBR Tank 2</w:t>
            </w:r>
          </w:p>
        </w:tc>
        <w:tc>
          <w:tcPr>
            <w:tcW w:w="2189" w:type="dxa"/>
          </w:tcPr>
          <w:p w:rsidR="00A73193" w:rsidRPr="00BA4BD7" w:rsidRDefault="00A73193" w:rsidP="008E3F91">
            <w:pPr>
              <w:spacing w:line="48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Settling (0.75 h)</w:t>
            </w:r>
          </w:p>
        </w:tc>
        <w:tc>
          <w:tcPr>
            <w:tcW w:w="1998" w:type="dxa"/>
          </w:tcPr>
          <w:p w:rsidR="00A73193" w:rsidRPr="00BA4BD7" w:rsidRDefault="00A73193" w:rsidP="008E3F91">
            <w:pPr>
              <w:spacing w:line="48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Decanting (1.25 h)</w:t>
            </w:r>
          </w:p>
        </w:tc>
        <w:tc>
          <w:tcPr>
            <w:tcW w:w="4067" w:type="dxa"/>
            <w:gridSpan w:val="2"/>
          </w:tcPr>
          <w:p w:rsidR="00A73193" w:rsidRPr="00BA4BD7" w:rsidRDefault="00A73193" w:rsidP="008E3F91">
            <w:pPr>
              <w:spacing w:line="48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Fill and Mixing (with RAS) / Aeration (2h)</w:t>
            </w:r>
          </w:p>
        </w:tc>
      </w:tr>
      <w:tr w:rsidR="00A73193" w:rsidRPr="00BA4BD7" w:rsidTr="008E3F91">
        <w:trPr>
          <w:trHeight w:val="822"/>
        </w:trPr>
        <w:tc>
          <w:tcPr>
            <w:tcW w:w="698" w:type="dxa"/>
            <w:vMerge/>
          </w:tcPr>
          <w:p w:rsidR="00A73193" w:rsidRPr="00BA4BD7" w:rsidRDefault="00A73193" w:rsidP="008E3F91">
            <w:pPr>
              <w:spacing w:line="48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89" w:type="dxa"/>
          </w:tcPr>
          <w:p w:rsidR="00A73193" w:rsidRPr="00BA4BD7" w:rsidRDefault="00A73193" w:rsidP="008E3F91">
            <w:pPr>
              <w:spacing w:line="48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>
                  <wp:extent cx="1275873" cy="1143000"/>
                  <wp:effectExtent l="19050" t="0" r="477" b="0"/>
                  <wp:docPr id="13" name="Picture 3" descr="3 mld sbr fig 2 120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 mld sbr fig 2 1200.t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143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</w:tcPr>
          <w:p w:rsidR="00A73193" w:rsidRPr="00BA4BD7" w:rsidRDefault="00A73193" w:rsidP="008E3F91">
            <w:pPr>
              <w:spacing w:line="48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>
                  <wp:extent cx="1114806" cy="1095756"/>
                  <wp:effectExtent l="19050" t="0" r="9144" b="0"/>
                  <wp:docPr id="14" name="Picture 5" descr="3 mld sbr fig 3 120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 mld sbr fig 3 1200.tif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806" cy="1095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7" w:type="dxa"/>
            <w:gridSpan w:val="2"/>
          </w:tcPr>
          <w:p w:rsidR="00A73193" w:rsidRPr="00BA4BD7" w:rsidRDefault="00A73193" w:rsidP="008E3F91">
            <w:pPr>
              <w:spacing w:line="48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>
                  <wp:extent cx="2028825" cy="1271639"/>
                  <wp:effectExtent l="19050" t="0" r="9525" b="0"/>
                  <wp:docPr id="15" name="Picture 1" descr="3 mld sbr fig 120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 mld sbr fig 1200.tif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1271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3193" w:rsidRDefault="00A73193" w:rsidP="00A73193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105227" w:rsidRPr="00531045" w:rsidRDefault="00105227" w:rsidP="00105227">
      <w:pPr>
        <w:pStyle w:val="NormalWeb"/>
        <w:spacing w:before="0" w:beforeAutospacing="0" w:after="0" w:afterAutospacing="0" w:line="480" w:lineRule="auto"/>
        <w:jc w:val="both"/>
        <w:rPr>
          <w:color w:val="0E101A"/>
        </w:rPr>
      </w:pPr>
      <w:r w:rsidRPr="00E003A2">
        <w:rPr>
          <w:b/>
          <w:color w:val="0E101A"/>
        </w:rPr>
        <w:t xml:space="preserve">Table </w:t>
      </w:r>
      <w:r>
        <w:rPr>
          <w:b/>
          <w:color w:val="0E101A"/>
        </w:rPr>
        <w:t>S</w:t>
      </w:r>
      <w:r w:rsidR="000B6544">
        <w:rPr>
          <w:b/>
          <w:color w:val="0E101A"/>
        </w:rPr>
        <w:t>3</w:t>
      </w:r>
      <w:r>
        <w:rPr>
          <w:b/>
        </w:rPr>
        <w:t>:</w:t>
      </w:r>
      <w:r w:rsidRPr="00E003A2">
        <w:rPr>
          <w:b/>
        </w:rPr>
        <w:t xml:space="preserve"> </w:t>
      </w:r>
      <w:r w:rsidRPr="00531045">
        <w:t>COD fractions in raw wastewater of 3 MLD SBR plant</w:t>
      </w:r>
    </w:p>
    <w:tbl>
      <w:tblPr>
        <w:tblStyle w:val="LightShading1"/>
        <w:tblW w:w="9918" w:type="dxa"/>
        <w:tblLook w:val="04A0"/>
      </w:tblPr>
      <w:tblGrid>
        <w:gridCol w:w="4158"/>
        <w:gridCol w:w="1440"/>
        <w:gridCol w:w="2160"/>
        <w:gridCol w:w="2160"/>
      </w:tblGrid>
      <w:tr w:rsidR="00105227" w:rsidRPr="0049124C" w:rsidTr="0028330B">
        <w:trPr>
          <w:cnfStyle w:val="100000000000"/>
          <w:trHeight w:val="467"/>
        </w:trPr>
        <w:tc>
          <w:tcPr>
            <w:cnfStyle w:val="001000000000"/>
            <w:tcW w:w="415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t>Parameters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105227" w:rsidRDefault="00105227" w:rsidP="0028330B">
            <w:pPr>
              <w:pStyle w:val="NormalWeb"/>
              <w:spacing w:before="0" w:beforeAutospacing="0" w:after="0" w:afterAutospacing="0"/>
              <w:cnfStyle w:val="1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0453A9">
              <w:rPr>
                <w:sz w:val="20"/>
                <w:szCs w:val="20"/>
              </w:rPr>
              <w:t>alue</w:t>
            </w:r>
            <w:r>
              <w:rPr>
                <w:sz w:val="20"/>
                <w:szCs w:val="20"/>
              </w:rPr>
              <w:t>s</w:t>
            </w:r>
            <w:r w:rsidRPr="000453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(mg/L) in </w:t>
            </w:r>
            <w:r w:rsidRPr="000453A9">
              <w:rPr>
                <w:sz w:val="20"/>
                <w:szCs w:val="20"/>
              </w:rPr>
              <w:t>raw wastewater</w:t>
            </w:r>
          </w:p>
          <w:p w:rsidR="00105227" w:rsidRPr="000453A9" w:rsidRDefault="00105227" w:rsidP="0028330B">
            <w:pPr>
              <w:pStyle w:val="NormalWeb"/>
              <w:spacing w:before="0" w:beforeAutospacing="0" w:after="0" w:afterAutospacing="0"/>
              <w:cnfStyle w:val="100000000000"/>
              <w:rPr>
                <w:color w:val="0E101A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0453A9">
              <w:rPr>
                <w:sz w:val="20"/>
                <w:szCs w:val="20"/>
              </w:rPr>
              <w:t>Average</w:t>
            </w:r>
            <w:r>
              <w:rPr>
                <w:sz w:val="20"/>
                <w:szCs w:val="20"/>
              </w:rPr>
              <w:t xml:space="preserve"> ± standard deviation)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100000000000"/>
              <w:rPr>
                <w:color w:val="0E101A"/>
                <w:sz w:val="20"/>
                <w:szCs w:val="20"/>
              </w:rPr>
            </w:pPr>
            <w:r w:rsidRPr="0049124C">
              <w:rPr>
                <w:color w:val="0E101A"/>
                <w:sz w:val="20"/>
                <w:szCs w:val="20"/>
              </w:rPr>
              <w:t>Methodology (Formulae used)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100000000000"/>
              <w:rPr>
                <w:color w:val="0E101A"/>
                <w:sz w:val="20"/>
                <w:szCs w:val="20"/>
              </w:rPr>
            </w:pPr>
            <w:r w:rsidRPr="0049124C">
              <w:rPr>
                <w:color w:val="0E101A"/>
                <w:sz w:val="20"/>
                <w:szCs w:val="20"/>
              </w:rPr>
              <w:t>Reference</w:t>
            </w:r>
          </w:p>
        </w:tc>
      </w:tr>
      <w:tr w:rsidR="00105227" w:rsidRPr="0049124C" w:rsidTr="0028330B">
        <w:trPr>
          <w:cnfStyle w:val="000000100000"/>
        </w:trPr>
        <w:tc>
          <w:tcPr>
            <w:cnfStyle w:val="001000000000"/>
            <w:tcW w:w="4158" w:type="dxa"/>
            <w:shd w:val="clear" w:color="auto" w:fill="auto"/>
          </w:tcPr>
          <w:p w:rsidR="00105227" w:rsidRPr="00084074" w:rsidRDefault="00105227" w:rsidP="0028330B">
            <w:pPr>
              <w:pStyle w:val="NormalWeb"/>
              <w:spacing w:before="0" w:beforeAutospacing="0" w:after="0" w:afterAutospacing="0"/>
              <w:jc w:val="both"/>
              <w:rPr>
                <w:b w:val="0"/>
                <w:color w:val="0E101A"/>
                <w:sz w:val="20"/>
                <w:szCs w:val="20"/>
              </w:rPr>
            </w:pPr>
            <w:r w:rsidRPr="00084074">
              <w:rPr>
                <w:b w:val="0"/>
                <w:color w:val="0E101A"/>
                <w:sz w:val="20"/>
                <w:szCs w:val="20"/>
              </w:rPr>
              <w:t>Influent COD (total)</w:t>
            </w:r>
            <w:r>
              <w:rPr>
                <w:b w:val="0"/>
                <w:color w:val="0E101A"/>
                <w:sz w:val="20"/>
                <w:szCs w:val="20"/>
              </w:rPr>
              <w:t xml:space="preserve"> (TCOD)</w:t>
            </w:r>
          </w:p>
        </w:tc>
        <w:tc>
          <w:tcPr>
            <w:tcW w:w="144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t>401 ± 129</w:t>
            </w:r>
          </w:p>
        </w:tc>
        <w:tc>
          <w:tcPr>
            <w:tcW w:w="2160" w:type="dxa"/>
            <w:shd w:val="clear" w:color="auto" w:fill="auto"/>
          </w:tcPr>
          <w:p w:rsidR="00105227" w:rsidRPr="0033203A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i/>
                <w:color w:val="0E101A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105227" w:rsidRPr="0033203A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i/>
                <w:color w:val="0E101A"/>
                <w:sz w:val="20"/>
                <w:szCs w:val="20"/>
              </w:rPr>
            </w:pPr>
            <w:r w:rsidRPr="0033203A">
              <w:rPr>
                <w:i/>
                <w:color w:val="0E101A"/>
                <w:sz w:val="20"/>
                <w:szCs w:val="20"/>
              </w:rPr>
              <w:t>Standard Method</w:t>
            </w:r>
            <w:r>
              <w:rPr>
                <w:i/>
                <w:color w:val="0E101A"/>
                <w:sz w:val="20"/>
                <w:szCs w:val="20"/>
              </w:rPr>
              <w:t>s, APHA 2005</w:t>
            </w:r>
          </w:p>
        </w:tc>
      </w:tr>
      <w:tr w:rsidR="00105227" w:rsidRPr="0049124C" w:rsidTr="0028330B">
        <w:tc>
          <w:tcPr>
            <w:cnfStyle w:val="001000000000"/>
            <w:tcW w:w="4158" w:type="dxa"/>
            <w:shd w:val="clear" w:color="auto" w:fill="auto"/>
          </w:tcPr>
          <w:p w:rsidR="00105227" w:rsidRPr="00084074" w:rsidRDefault="00105227" w:rsidP="0028330B">
            <w:pPr>
              <w:pStyle w:val="NormalWeb"/>
              <w:spacing w:before="0" w:beforeAutospacing="0" w:after="0" w:afterAutospacing="0"/>
              <w:jc w:val="both"/>
              <w:rPr>
                <w:b w:val="0"/>
                <w:color w:val="0E101A"/>
                <w:sz w:val="20"/>
                <w:szCs w:val="20"/>
              </w:rPr>
            </w:pPr>
            <w:r w:rsidRPr="00084074">
              <w:rPr>
                <w:b w:val="0"/>
                <w:color w:val="0E101A"/>
                <w:sz w:val="20"/>
                <w:szCs w:val="20"/>
              </w:rPr>
              <w:t>Influent COD (filtered by 0.45 µm)</w:t>
            </w:r>
            <w:r>
              <w:rPr>
                <w:b w:val="0"/>
                <w:color w:val="0E101A"/>
                <w:sz w:val="20"/>
                <w:szCs w:val="20"/>
              </w:rPr>
              <w:t xml:space="preserve"> (sCOD)</w:t>
            </w:r>
          </w:p>
        </w:tc>
        <w:tc>
          <w:tcPr>
            <w:tcW w:w="144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t>140 ± 45</w:t>
            </w: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  <w:r w:rsidRPr="0033203A">
              <w:rPr>
                <w:i/>
                <w:color w:val="0E101A"/>
                <w:sz w:val="20"/>
                <w:szCs w:val="20"/>
              </w:rPr>
              <w:t>Standard Methods</w:t>
            </w:r>
            <w:r>
              <w:rPr>
                <w:i/>
                <w:color w:val="0E101A"/>
                <w:sz w:val="20"/>
                <w:szCs w:val="20"/>
              </w:rPr>
              <w:t>, APHA 2005</w:t>
            </w:r>
          </w:p>
        </w:tc>
      </w:tr>
      <w:tr w:rsidR="00105227" w:rsidRPr="0049124C" w:rsidTr="0028330B">
        <w:trPr>
          <w:cnfStyle w:val="000000100000"/>
        </w:trPr>
        <w:tc>
          <w:tcPr>
            <w:cnfStyle w:val="001000000000"/>
            <w:tcW w:w="4158" w:type="dxa"/>
            <w:shd w:val="clear" w:color="auto" w:fill="auto"/>
          </w:tcPr>
          <w:p w:rsidR="00105227" w:rsidRPr="00084074" w:rsidRDefault="00105227" w:rsidP="0028330B">
            <w:pPr>
              <w:pStyle w:val="NormalWeb"/>
              <w:spacing w:before="0" w:beforeAutospacing="0" w:after="0" w:afterAutospacing="0"/>
              <w:jc w:val="both"/>
              <w:rPr>
                <w:b w:val="0"/>
                <w:color w:val="0E101A"/>
                <w:sz w:val="20"/>
                <w:szCs w:val="20"/>
              </w:rPr>
            </w:pPr>
            <w:r w:rsidRPr="00084074">
              <w:rPr>
                <w:b w:val="0"/>
                <w:color w:val="0E101A"/>
                <w:sz w:val="20"/>
                <w:szCs w:val="20"/>
              </w:rPr>
              <w:t>Biodegradable COD (bCOD)</w:t>
            </w:r>
          </w:p>
        </w:tc>
        <w:tc>
          <w:tcPr>
            <w:tcW w:w="144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t>326 ± 106</w:t>
            </w: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color w:val="0E101A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t>Metcalf and Eddy, 2003</w:t>
            </w:r>
          </w:p>
        </w:tc>
      </w:tr>
      <w:tr w:rsidR="00105227" w:rsidRPr="0049124C" w:rsidTr="0028330B">
        <w:trPr>
          <w:trHeight w:val="215"/>
        </w:trPr>
        <w:tc>
          <w:tcPr>
            <w:cnfStyle w:val="001000000000"/>
            <w:tcW w:w="4158" w:type="dxa"/>
            <w:shd w:val="clear" w:color="auto" w:fill="auto"/>
          </w:tcPr>
          <w:p w:rsidR="00105227" w:rsidRPr="00084074" w:rsidRDefault="00105227" w:rsidP="0028330B">
            <w:pPr>
              <w:pStyle w:val="NormalWeb"/>
              <w:spacing w:before="0" w:beforeAutospacing="0" w:after="0" w:afterAutospacing="0"/>
              <w:jc w:val="both"/>
              <w:rPr>
                <w:b w:val="0"/>
                <w:color w:val="0E101A"/>
                <w:sz w:val="20"/>
                <w:szCs w:val="20"/>
              </w:rPr>
            </w:pPr>
            <w:r w:rsidRPr="00084074">
              <w:rPr>
                <w:b w:val="0"/>
                <w:color w:val="0E101A"/>
                <w:sz w:val="20"/>
                <w:szCs w:val="20"/>
              </w:rPr>
              <w:t>Non-biodegradable COD (nbCOD)</w:t>
            </w:r>
          </w:p>
        </w:tc>
        <w:tc>
          <w:tcPr>
            <w:tcW w:w="144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t>75 ± 69</w:t>
            </w: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t>TCOD-bCOD</w:t>
            </w: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</w:p>
        </w:tc>
      </w:tr>
      <w:tr w:rsidR="00105227" w:rsidRPr="0049124C" w:rsidTr="0028330B">
        <w:trPr>
          <w:cnfStyle w:val="000000100000"/>
        </w:trPr>
        <w:tc>
          <w:tcPr>
            <w:cnfStyle w:val="001000000000"/>
            <w:tcW w:w="4158" w:type="dxa"/>
            <w:shd w:val="clear" w:color="auto" w:fill="auto"/>
          </w:tcPr>
          <w:p w:rsidR="00105227" w:rsidRPr="00084074" w:rsidRDefault="00105227" w:rsidP="0028330B">
            <w:pPr>
              <w:pStyle w:val="NormalWeb"/>
              <w:spacing w:before="0" w:beforeAutospacing="0" w:after="0" w:afterAutospacing="0"/>
              <w:jc w:val="both"/>
              <w:rPr>
                <w:b w:val="0"/>
                <w:color w:val="0E101A"/>
                <w:sz w:val="20"/>
                <w:szCs w:val="20"/>
              </w:rPr>
            </w:pPr>
            <w:r w:rsidRPr="00084074">
              <w:rPr>
                <w:b w:val="0"/>
                <w:color w:val="0E101A"/>
                <w:sz w:val="20"/>
                <w:szCs w:val="20"/>
              </w:rPr>
              <w:t>Readily biodegradable COD (rbCOD)</w:t>
            </w:r>
          </w:p>
        </w:tc>
        <w:tc>
          <w:tcPr>
            <w:tcW w:w="144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t>46 ± 18</w:t>
            </w:r>
          </w:p>
        </w:tc>
        <w:tc>
          <w:tcPr>
            <w:tcW w:w="2160" w:type="dxa"/>
            <w:shd w:val="clear" w:color="auto" w:fill="auto"/>
          </w:tcPr>
          <w:p w:rsidR="00105227" w:rsidRPr="009B1EB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color w:val="0E101A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color w:val="0E101A"/>
                <w:sz w:val="20"/>
                <w:szCs w:val="20"/>
              </w:rPr>
            </w:pPr>
            <w:r w:rsidRPr="009B1EBC">
              <w:rPr>
                <w:color w:val="0E101A"/>
                <w:sz w:val="20"/>
                <w:szCs w:val="20"/>
              </w:rPr>
              <w:t>Wentzel et al. 2000</w:t>
            </w:r>
          </w:p>
        </w:tc>
      </w:tr>
      <w:tr w:rsidR="00105227" w:rsidRPr="0049124C" w:rsidTr="0028330B">
        <w:tc>
          <w:tcPr>
            <w:cnfStyle w:val="001000000000"/>
            <w:tcW w:w="4158" w:type="dxa"/>
            <w:shd w:val="clear" w:color="auto" w:fill="auto"/>
          </w:tcPr>
          <w:p w:rsidR="00105227" w:rsidRPr="00084074" w:rsidRDefault="00105227" w:rsidP="0028330B">
            <w:pPr>
              <w:pStyle w:val="NormalWeb"/>
              <w:spacing w:before="0" w:beforeAutospacing="0" w:after="0" w:afterAutospacing="0"/>
              <w:jc w:val="both"/>
              <w:rPr>
                <w:b w:val="0"/>
                <w:color w:val="0E101A"/>
                <w:sz w:val="20"/>
                <w:szCs w:val="20"/>
              </w:rPr>
            </w:pPr>
            <w:r w:rsidRPr="00084074">
              <w:rPr>
                <w:b w:val="0"/>
                <w:color w:val="0E101A"/>
                <w:sz w:val="20"/>
                <w:szCs w:val="20"/>
              </w:rPr>
              <w:t>Slowly biodegradable COD (sbCOD)</w:t>
            </w:r>
          </w:p>
        </w:tc>
        <w:tc>
          <w:tcPr>
            <w:tcW w:w="144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t>280 ± 95</w:t>
            </w: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t>bCOD-rbCOD</w:t>
            </w: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</w:p>
        </w:tc>
      </w:tr>
      <w:tr w:rsidR="00105227" w:rsidRPr="0049124C" w:rsidTr="0028330B">
        <w:trPr>
          <w:cnfStyle w:val="000000100000"/>
        </w:trPr>
        <w:tc>
          <w:tcPr>
            <w:cnfStyle w:val="001000000000"/>
            <w:tcW w:w="4158" w:type="dxa"/>
            <w:shd w:val="clear" w:color="auto" w:fill="auto"/>
          </w:tcPr>
          <w:p w:rsidR="00105227" w:rsidRPr="00084074" w:rsidRDefault="00105227" w:rsidP="0028330B">
            <w:pPr>
              <w:pStyle w:val="NormalWeb"/>
              <w:spacing w:before="0" w:beforeAutospacing="0" w:after="0" w:afterAutospacing="0"/>
              <w:jc w:val="both"/>
              <w:rPr>
                <w:b w:val="0"/>
                <w:color w:val="0E101A"/>
                <w:sz w:val="20"/>
                <w:szCs w:val="20"/>
              </w:rPr>
            </w:pPr>
            <w:r w:rsidRPr="00084074">
              <w:rPr>
                <w:b w:val="0"/>
                <w:color w:val="0E101A"/>
                <w:sz w:val="20"/>
                <w:szCs w:val="20"/>
              </w:rPr>
              <w:t>Non- biodegradable soluble COD (nbsCOD)</w:t>
            </w:r>
          </w:p>
        </w:tc>
        <w:tc>
          <w:tcPr>
            <w:tcW w:w="144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t>10 ± 6</w:t>
            </w: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t>sCOD(effluent)</w:t>
            </w: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color w:val="0E101A"/>
                <w:sz w:val="20"/>
                <w:szCs w:val="20"/>
              </w:rPr>
            </w:pPr>
          </w:p>
        </w:tc>
      </w:tr>
      <w:tr w:rsidR="00105227" w:rsidRPr="0049124C" w:rsidTr="0028330B">
        <w:tc>
          <w:tcPr>
            <w:cnfStyle w:val="001000000000"/>
            <w:tcW w:w="4158" w:type="dxa"/>
            <w:shd w:val="clear" w:color="auto" w:fill="auto"/>
          </w:tcPr>
          <w:p w:rsidR="00105227" w:rsidRPr="00084074" w:rsidRDefault="00105227" w:rsidP="0028330B">
            <w:pPr>
              <w:pStyle w:val="NormalWeb"/>
              <w:spacing w:before="0" w:beforeAutospacing="0" w:after="0" w:afterAutospacing="0"/>
              <w:jc w:val="both"/>
              <w:rPr>
                <w:b w:val="0"/>
                <w:color w:val="0E101A"/>
                <w:sz w:val="20"/>
                <w:szCs w:val="20"/>
              </w:rPr>
            </w:pPr>
            <w:r w:rsidRPr="00084074">
              <w:rPr>
                <w:b w:val="0"/>
                <w:color w:val="0E101A"/>
                <w:sz w:val="20"/>
                <w:szCs w:val="20"/>
              </w:rPr>
              <w:t>Non- biodegradable particulate COD (nbpCOD)</w:t>
            </w:r>
          </w:p>
        </w:tc>
        <w:tc>
          <w:tcPr>
            <w:tcW w:w="144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t>64 ± 69</w:t>
            </w: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t>nbCOD- sCOD(effluent)</w:t>
            </w: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</w:p>
        </w:tc>
      </w:tr>
      <w:tr w:rsidR="00105227" w:rsidRPr="0049124C" w:rsidTr="0028330B">
        <w:trPr>
          <w:cnfStyle w:val="000000100000"/>
        </w:trPr>
        <w:tc>
          <w:tcPr>
            <w:cnfStyle w:val="001000000000"/>
            <w:tcW w:w="4158" w:type="dxa"/>
            <w:shd w:val="clear" w:color="auto" w:fill="auto"/>
          </w:tcPr>
          <w:p w:rsidR="00105227" w:rsidRPr="00084074" w:rsidRDefault="00105227" w:rsidP="0028330B">
            <w:pPr>
              <w:pStyle w:val="NormalWeb"/>
              <w:spacing w:before="0" w:beforeAutospacing="0" w:after="0" w:afterAutospacing="0"/>
              <w:jc w:val="both"/>
              <w:rPr>
                <w:b w:val="0"/>
                <w:color w:val="0E101A"/>
                <w:sz w:val="20"/>
                <w:szCs w:val="20"/>
              </w:rPr>
            </w:pPr>
            <w:r w:rsidRPr="00084074">
              <w:rPr>
                <w:b w:val="0"/>
                <w:color w:val="0E101A"/>
                <w:sz w:val="20"/>
                <w:szCs w:val="20"/>
              </w:rPr>
              <w:t>Effluent COD (total)</w:t>
            </w:r>
            <w:r>
              <w:rPr>
                <w:b w:val="0"/>
                <w:color w:val="0E101A"/>
                <w:sz w:val="20"/>
                <w:szCs w:val="20"/>
              </w:rPr>
              <w:t xml:space="preserve"> (COD(effluent))</w:t>
            </w:r>
          </w:p>
        </w:tc>
        <w:tc>
          <w:tcPr>
            <w:tcW w:w="144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t>18 ± 8</w:t>
            </w: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color w:val="0E101A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color w:val="0E101A"/>
                <w:sz w:val="20"/>
                <w:szCs w:val="20"/>
              </w:rPr>
            </w:pPr>
            <w:r w:rsidRPr="0033203A">
              <w:rPr>
                <w:i/>
                <w:color w:val="0E101A"/>
                <w:sz w:val="20"/>
                <w:szCs w:val="20"/>
              </w:rPr>
              <w:t>Standard Methods</w:t>
            </w:r>
            <w:r>
              <w:rPr>
                <w:i/>
                <w:color w:val="0E101A"/>
                <w:sz w:val="20"/>
                <w:szCs w:val="20"/>
              </w:rPr>
              <w:t>, APHA 2005</w:t>
            </w:r>
          </w:p>
        </w:tc>
      </w:tr>
      <w:tr w:rsidR="00105227" w:rsidRPr="0049124C" w:rsidTr="0028330B">
        <w:tc>
          <w:tcPr>
            <w:cnfStyle w:val="001000000000"/>
            <w:tcW w:w="4158" w:type="dxa"/>
            <w:shd w:val="clear" w:color="auto" w:fill="auto"/>
          </w:tcPr>
          <w:p w:rsidR="00105227" w:rsidRPr="00084074" w:rsidRDefault="00105227" w:rsidP="0028330B">
            <w:pPr>
              <w:pStyle w:val="NormalWeb"/>
              <w:spacing w:before="0" w:beforeAutospacing="0" w:after="0" w:afterAutospacing="0"/>
              <w:jc w:val="both"/>
              <w:rPr>
                <w:b w:val="0"/>
                <w:color w:val="0E101A"/>
                <w:sz w:val="20"/>
                <w:szCs w:val="20"/>
              </w:rPr>
            </w:pPr>
            <w:r w:rsidRPr="00084074">
              <w:rPr>
                <w:b w:val="0"/>
                <w:color w:val="0E101A"/>
                <w:sz w:val="20"/>
                <w:szCs w:val="20"/>
              </w:rPr>
              <w:t>Effluent COD (filtered by 0.45 µm)</w:t>
            </w:r>
            <w:r>
              <w:rPr>
                <w:b w:val="0"/>
                <w:color w:val="0E101A"/>
                <w:sz w:val="20"/>
                <w:szCs w:val="20"/>
              </w:rPr>
              <w:t xml:space="preserve"> </w:t>
            </w:r>
            <w:r>
              <w:rPr>
                <w:b w:val="0"/>
                <w:color w:val="0E101A"/>
                <w:sz w:val="20"/>
                <w:szCs w:val="20"/>
              </w:rPr>
              <w:lastRenderedPageBreak/>
              <w:t>(sCOD(effluent))</w:t>
            </w:r>
          </w:p>
        </w:tc>
        <w:tc>
          <w:tcPr>
            <w:tcW w:w="144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lastRenderedPageBreak/>
              <w:t>10 ± 6</w:t>
            </w: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  <w:r w:rsidRPr="0033203A">
              <w:rPr>
                <w:i/>
                <w:color w:val="0E101A"/>
                <w:sz w:val="20"/>
                <w:szCs w:val="20"/>
              </w:rPr>
              <w:t>Standard Methods</w:t>
            </w:r>
            <w:r>
              <w:rPr>
                <w:i/>
                <w:color w:val="0E101A"/>
                <w:sz w:val="20"/>
                <w:szCs w:val="20"/>
              </w:rPr>
              <w:t xml:space="preserve">, </w:t>
            </w:r>
            <w:r>
              <w:rPr>
                <w:i/>
                <w:color w:val="0E101A"/>
                <w:sz w:val="20"/>
                <w:szCs w:val="20"/>
              </w:rPr>
              <w:lastRenderedPageBreak/>
              <w:t>APHA 2005</w:t>
            </w:r>
          </w:p>
        </w:tc>
      </w:tr>
      <w:tr w:rsidR="00105227" w:rsidRPr="0049124C" w:rsidTr="0028330B">
        <w:trPr>
          <w:cnfStyle w:val="000000100000"/>
        </w:trPr>
        <w:tc>
          <w:tcPr>
            <w:cnfStyle w:val="001000000000"/>
            <w:tcW w:w="4158" w:type="dxa"/>
            <w:shd w:val="clear" w:color="auto" w:fill="auto"/>
          </w:tcPr>
          <w:p w:rsidR="00105227" w:rsidRPr="00084074" w:rsidRDefault="00105227" w:rsidP="0028330B">
            <w:pPr>
              <w:pStyle w:val="NormalWeb"/>
              <w:spacing w:before="0" w:beforeAutospacing="0" w:after="0" w:afterAutospacing="0"/>
              <w:jc w:val="both"/>
              <w:rPr>
                <w:b w:val="0"/>
                <w:color w:val="0E101A"/>
                <w:sz w:val="20"/>
                <w:szCs w:val="20"/>
              </w:rPr>
            </w:pPr>
            <w:r w:rsidRPr="00084074">
              <w:rPr>
                <w:b w:val="0"/>
                <w:color w:val="0E101A"/>
                <w:sz w:val="20"/>
                <w:szCs w:val="20"/>
              </w:rPr>
              <w:lastRenderedPageBreak/>
              <w:t>BOD</w:t>
            </w:r>
            <w:r w:rsidRPr="00084074">
              <w:rPr>
                <w:b w:val="0"/>
                <w:color w:val="0E101A"/>
                <w:sz w:val="20"/>
                <w:szCs w:val="20"/>
                <w:vertAlign w:val="subscript"/>
              </w:rPr>
              <w:t>5</w:t>
            </w:r>
            <w:r w:rsidRPr="00084074">
              <w:rPr>
                <w:b w:val="0"/>
                <w:color w:val="0E101A"/>
                <w:sz w:val="20"/>
                <w:szCs w:val="20"/>
              </w:rPr>
              <w:t>/ BOD</w:t>
            </w:r>
            <w:r w:rsidRPr="00084074">
              <w:rPr>
                <w:b w:val="0"/>
                <w:color w:val="0E101A"/>
                <w:sz w:val="20"/>
                <w:szCs w:val="20"/>
                <w:vertAlign w:val="subscript"/>
              </w:rPr>
              <w:t>U</w:t>
            </w:r>
          </w:p>
        </w:tc>
        <w:tc>
          <w:tcPr>
            <w:tcW w:w="144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t>0.54 ± 0.03</w:t>
            </w: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color w:val="0E101A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100000"/>
              <w:rPr>
                <w:color w:val="0E101A"/>
                <w:sz w:val="20"/>
                <w:szCs w:val="20"/>
              </w:rPr>
            </w:pPr>
            <w:r w:rsidRPr="0033203A">
              <w:rPr>
                <w:i/>
                <w:color w:val="0E101A"/>
                <w:sz w:val="20"/>
                <w:szCs w:val="20"/>
              </w:rPr>
              <w:t>Standard Methods</w:t>
            </w:r>
            <w:r>
              <w:rPr>
                <w:i/>
                <w:color w:val="0E101A"/>
                <w:sz w:val="20"/>
                <w:szCs w:val="20"/>
              </w:rPr>
              <w:t>, APHA 2005</w:t>
            </w:r>
          </w:p>
        </w:tc>
      </w:tr>
      <w:tr w:rsidR="00105227" w:rsidRPr="0049124C" w:rsidTr="0028330B">
        <w:tc>
          <w:tcPr>
            <w:cnfStyle w:val="001000000000"/>
            <w:tcW w:w="4158" w:type="dxa"/>
            <w:shd w:val="clear" w:color="auto" w:fill="auto"/>
          </w:tcPr>
          <w:p w:rsidR="00105227" w:rsidRPr="00084074" w:rsidRDefault="00105227" w:rsidP="0028330B">
            <w:pPr>
              <w:pStyle w:val="NormalWeb"/>
              <w:spacing w:before="0" w:beforeAutospacing="0" w:after="0" w:afterAutospacing="0"/>
              <w:jc w:val="both"/>
              <w:rPr>
                <w:b w:val="0"/>
                <w:color w:val="0E101A"/>
                <w:sz w:val="20"/>
                <w:szCs w:val="20"/>
              </w:rPr>
            </w:pPr>
            <w:r>
              <w:rPr>
                <w:b w:val="0"/>
                <w:color w:val="0E101A"/>
                <w:sz w:val="20"/>
                <w:szCs w:val="20"/>
              </w:rPr>
              <w:t>s</w:t>
            </w:r>
            <w:r w:rsidRPr="00084074">
              <w:rPr>
                <w:b w:val="0"/>
                <w:color w:val="0E101A"/>
                <w:sz w:val="20"/>
                <w:szCs w:val="20"/>
              </w:rPr>
              <w:t>BOD</w:t>
            </w:r>
            <w:r w:rsidRPr="00283DDD">
              <w:rPr>
                <w:b w:val="0"/>
                <w:color w:val="0E101A"/>
                <w:sz w:val="20"/>
                <w:szCs w:val="20"/>
                <w:vertAlign w:val="subscript"/>
              </w:rPr>
              <w:t>5</w:t>
            </w:r>
            <w:r>
              <w:rPr>
                <w:b w:val="0"/>
                <w:color w:val="0E101A"/>
                <w:sz w:val="20"/>
                <w:szCs w:val="20"/>
                <w:vertAlign w:val="subscript"/>
              </w:rPr>
              <w:t xml:space="preserve"> </w:t>
            </w:r>
            <w:r w:rsidRPr="00084074">
              <w:rPr>
                <w:b w:val="0"/>
                <w:color w:val="0E101A"/>
                <w:sz w:val="20"/>
                <w:szCs w:val="20"/>
              </w:rPr>
              <w:t>(filtered by 0.45 µm)/ BOD</w:t>
            </w:r>
            <w:r w:rsidRPr="00084074">
              <w:rPr>
                <w:b w:val="0"/>
                <w:color w:val="0E101A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  <w:r>
              <w:rPr>
                <w:color w:val="0E101A"/>
                <w:sz w:val="20"/>
                <w:szCs w:val="20"/>
              </w:rPr>
              <w:t>0.39 ± 0.13</w:t>
            </w: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105227" w:rsidRPr="0049124C" w:rsidRDefault="00105227" w:rsidP="0028330B">
            <w:pPr>
              <w:pStyle w:val="NormalWeb"/>
              <w:spacing w:before="0" w:beforeAutospacing="0" w:after="0" w:afterAutospacing="0"/>
              <w:jc w:val="both"/>
              <w:cnfStyle w:val="000000000000"/>
              <w:rPr>
                <w:color w:val="0E101A"/>
                <w:sz w:val="20"/>
                <w:szCs w:val="20"/>
              </w:rPr>
            </w:pPr>
            <w:r w:rsidRPr="0033203A">
              <w:rPr>
                <w:i/>
                <w:color w:val="0E101A"/>
                <w:sz w:val="20"/>
                <w:szCs w:val="20"/>
              </w:rPr>
              <w:t>Standard Methods</w:t>
            </w:r>
            <w:r>
              <w:rPr>
                <w:i/>
                <w:color w:val="0E101A"/>
                <w:sz w:val="20"/>
                <w:szCs w:val="20"/>
              </w:rPr>
              <w:t>, APHA 2005</w:t>
            </w:r>
          </w:p>
        </w:tc>
      </w:tr>
    </w:tbl>
    <w:p w:rsidR="00105227" w:rsidRDefault="00105227" w:rsidP="00105227">
      <w:pPr>
        <w:pStyle w:val="NormalWeb"/>
        <w:spacing w:before="0" w:beforeAutospacing="0" w:after="0" w:afterAutospacing="0" w:line="480" w:lineRule="auto"/>
        <w:jc w:val="both"/>
        <w:rPr>
          <w:color w:val="0E101A"/>
        </w:rPr>
      </w:pPr>
    </w:p>
    <w:p w:rsidR="00105227" w:rsidRDefault="00105227" w:rsidP="00A73193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2523B0" w:rsidRPr="00E45B80" w:rsidRDefault="002523B0" w:rsidP="002523B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651378">
        <w:rPr>
          <w:rFonts w:ascii="Times New Roman" w:hAnsi="Times New Roman"/>
          <w:b/>
          <w:sz w:val="24"/>
          <w:szCs w:val="24"/>
        </w:rPr>
        <w:t>Table S</w:t>
      </w:r>
      <w:r w:rsidR="000B6544">
        <w:rPr>
          <w:rFonts w:ascii="Times New Roman" w:hAnsi="Times New Roman"/>
          <w:b/>
          <w:sz w:val="24"/>
          <w:szCs w:val="24"/>
        </w:rPr>
        <w:t>4</w:t>
      </w:r>
      <w:r w:rsidR="0065137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Processes undergoing different phases of treatment in bio-selectors based SBR </w:t>
      </w:r>
      <w:r w:rsidR="00D76DD8">
        <w:rPr>
          <w:rFonts w:ascii="Times New Roman" w:hAnsi="Times New Roman"/>
          <w:sz w:val="24"/>
          <w:szCs w:val="24"/>
        </w:rPr>
        <w:t>(based on Third et al. 2003)</w:t>
      </w:r>
    </w:p>
    <w:tbl>
      <w:tblPr>
        <w:tblStyle w:val="TableGrid"/>
        <w:tblW w:w="8478" w:type="dxa"/>
        <w:jc w:val="center"/>
        <w:tblLook w:val="04A0"/>
      </w:tblPr>
      <w:tblGrid>
        <w:gridCol w:w="3258"/>
        <w:gridCol w:w="5220"/>
      </w:tblGrid>
      <w:tr w:rsidR="002523B0" w:rsidRPr="00BA4BD7" w:rsidTr="00D20184">
        <w:trPr>
          <w:trHeight w:val="503"/>
          <w:jc w:val="center"/>
        </w:trPr>
        <w:tc>
          <w:tcPr>
            <w:tcW w:w="3258" w:type="dxa"/>
            <w:hideMark/>
          </w:tcPr>
          <w:p w:rsidR="002523B0" w:rsidRPr="00BA4BD7" w:rsidRDefault="002523B0" w:rsidP="008E3F91">
            <w:pPr>
              <w:autoSpaceDE w:val="0"/>
              <w:autoSpaceDN w:val="0"/>
              <w:adjustRightInd w:val="0"/>
              <w:spacing w:after="20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PHASE </w:t>
            </w:r>
          </w:p>
        </w:tc>
        <w:tc>
          <w:tcPr>
            <w:tcW w:w="5220" w:type="dxa"/>
            <w:hideMark/>
          </w:tcPr>
          <w:p w:rsidR="002523B0" w:rsidRPr="00BA4BD7" w:rsidRDefault="002523B0" w:rsidP="008E3F91">
            <w:pPr>
              <w:autoSpaceDE w:val="0"/>
              <w:autoSpaceDN w:val="0"/>
              <w:adjustRightInd w:val="0"/>
              <w:spacing w:after="20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PROCESSES UNDERGOING </w:t>
            </w:r>
          </w:p>
        </w:tc>
      </w:tr>
      <w:tr w:rsidR="002523B0" w:rsidRPr="00BA4BD7" w:rsidTr="008E3F91">
        <w:trPr>
          <w:trHeight w:val="440"/>
          <w:jc w:val="center"/>
        </w:trPr>
        <w:tc>
          <w:tcPr>
            <w:tcW w:w="3258" w:type="dxa"/>
            <w:hideMark/>
          </w:tcPr>
          <w:p w:rsidR="002523B0" w:rsidRPr="00BA4BD7" w:rsidRDefault="002523B0" w:rsidP="008E3F91">
            <w:pPr>
              <w:autoSpaceDE w:val="0"/>
              <w:autoSpaceDN w:val="0"/>
              <w:adjustRightInd w:val="0"/>
              <w:spacing w:after="20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 xml:space="preserve">Anoxic Selector/Aerobic Stage 1 </w:t>
            </w:r>
          </w:p>
        </w:tc>
        <w:tc>
          <w:tcPr>
            <w:tcW w:w="5220" w:type="dxa"/>
            <w:hideMark/>
          </w:tcPr>
          <w:p w:rsidR="002523B0" w:rsidRPr="00BA4BD7" w:rsidRDefault="002523B0" w:rsidP="008E3F91">
            <w:pPr>
              <w:autoSpaceDE w:val="0"/>
              <w:autoSpaceDN w:val="0"/>
              <w:adjustRightInd w:val="0"/>
              <w:spacing w:after="20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 xml:space="preserve">Acetate uptake, PHB Synthesis (Feast) </w:t>
            </w:r>
          </w:p>
        </w:tc>
      </w:tr>
      <w:tr w:rsidR="002523B0" w:rsidRPr="00BA4BD7" w:rsidTr="008E3F91">
        <w:trPr>
          <w:trHeight w:val="456"/>
          <w:jc w:val="center"/>
        </w:trPr>
        <w:tc>
          <w:tcPr>
            <w:tcW w:w="3258" w:type="dxa"/>
            <w:hideMark/>
          </w:tcPr>
          <w:p w:rsidR="002523B0" w:rsidRPr="00BA4BD7" w:rsidRDefault="002523B0" w:rsidP="008E3F91">
            <w:pPr>
              <w:autoSpaceDE w:val="0"/>
              <w:autoSpaceDN w:val="0"/>
              <w:adjustRightInd w:val="0"/>
              <w:spacing w:after="20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Aerobic Stage 2- High Aeration</w:t>
            </w:r>
          </w:p>
        </w:tc>
        <w:tc>
          <w:tcPr>
            <w:tcW w:w="5220" w:type="dxa"/>
            <w:hideMark/>
          </w:tcPr>
          <w:p w:rsidR="002523B0" w:rsidRPr="00BA4BD7" w:rsidRDefault="002523B0" w:rsidP="008E3F91">
            <w:pPr>
              <w:autoSpaceDE w:val="0"/>
              <w:autoSpaceDN w:val="0"/>
              <w:adjustRightInd w:val="0"/>
              <w:spacing w:after="20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 xml:space="preserve">Nitrification and PHB degradation </w:t>
            </w:r>
            <w:r w:rsidR="00625C3D">
              <w:rPr>
                <w:rFonts w:ascii="Times New Roman" w:hAnsi="Times New Roman"/>
                <w:sz w:val="20"/>
                <w:szCs w:val="20"/>
              </w:rPr>
              <w:t>(Famine)</w:t>
            </w:r>
          </w:p>
        </w:tc>
      </w:tr>
      <w:tr w:rsidR="002523B0" w:rsidRPr="00BA4BD7" w:rsidTr="008E3F91">
        <w:trPr>
          <w:trHeight w:val="638"/>
          <w:jc w:val="center"/>
        </w:trPr>
        <w:tc>
          <w:tcPr>
            <w:tcW w:w="3258" w:type="dxa"/>
            <w:hideMark/>
          </w:tcPr>
          <w:p w:rsidR="002523B0" w:rsidRPr="00BA4BD7" w:rsidRDefault="002523B0" w:rsidP="008E3F91">
            <w:pPr>
              <w:autoSpaceDE w:val="0"/>
              <w:autoSpaceDN w:val="0"/>
              <w:adjustRightInd w:val="0"/>
              <w:spacing w:after="20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>Aerobic Stage 3- Settling/Decanting</w:t>
            </w:r>
          </w:p>
        </w:tc>
        <w:tc>
          <w:tcPr>
            <w:tcW w:w="5220" w:type="dxa"/>
            <w:hideMark/>
          </w:tcPr>
          <w:p w:rsidR="002523B0" w:rsidRPr="00BA4BD7" w:rsidRDefault="002523B0" w:rsidP="008E3F91">
            <w:pPr>
              <w:autoSpaceDE w:val="0"/>
              <w:autoSpaceDN w:val="0"/>
              <w:adjustRightInd w:val="0"/>
              <w:spacing w:after="20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BD7">
              <w:rPr>
                <w:rFonts w:ascii="Times New Roman" w:hAnsi="Times New Roman"/>
                <w:sz w:val="20"/>
                <w:szCs w:val="20"/>
              </w:rPr>
              <w:t xml:space="preserve">Residual PHB degradation and maintenance respiration </w:t>
            </w:r>
          </w:p>
        </w:tc>
      </w:tr>
    </w:tbl>
    <w:p w:rsidR="00A73193" w:rsidRDefault="00A73193" w:rsidP="00A73193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A73193" w:rsidRDefault="002523B0" w:rsidP="00A73193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651378">
        <w:rPr>
          <w:rFonts w:ascii="Times New Roman" w:hAnsi="Times New Roman"/>
          <w:b/>
          <w:sz w:val="24"/>
          <w:szCs w:val="24"/>
        </w:rPr>
        <w:t>Table S</w:t>
      </w:r>
      <w:r w:rsidR="000B6544">
        <w:rPr>
          <w:rFonts w:ascii="Times New Roman" w:hAnsi="Times New Roman"/>
          <w:b/>
          <w:sz w:val="24"/>
          <w:szCs w:val="24"/>
        </w:rPr>
        <w:t>5</w:t>
      </w:r>
      <w:r w:rsidR="00651378">
        <w:rPr>
          <w:rFonts w:ascii="Times New Roman" w:hAnsi="Times New Roman"/>
          <w:sz w:val="24"/>
          <w:szCs w:val="24"/>
        </w:rPr>
        <w:t>:</w:t>
      </w:r>
      <w:r w:rsidR="00A73193">
        <w:rPr>
          <w:rFonts w:ascii="Times New Roman" w:hAnsi="Times New Roman"/>
          <w:sz w:val="24"/>
          <w:szCs w:val="24"/>
        </w:rPr>
        <w:t xml:space="preserve"> Observed microbiota profile and the sludge conditions</w:t>
      </w:r>
    </w:p>
    <w:tbl>
      <w:tblPr>
        <w:tblStyle w:val="TableGrid"/>
        <w:tblW w:w="0" w:type="auto"/>
        <w:tblLayout w:type="fixed"/>
        <w:tblLook w:val="04A0"/>
      </w:tblPr>
      <w:tblGrid>
        <w:gridCol w:w="564"/>
        <w:gridCol w:w="1205"/>
        <w:gridCol w:w="1240"/>
        <w:gridCol w:w="2188"/>
        <w:gridCol w:w="4163"/>
      </w:tblGrid>
      <w:tr w:rsidR="00A73193" w:rsidRPr="008271C4" w:rsidTr="008E3F91">
        <w:tc>
          <w:tcPr>
            <w:tcW w:w="564" w:type="dxa"/>
          </w:tcPr>
          <w:p w:rsidR="00A73193" w:rsidRPr="00BA4BD7" w:rsidRDefault="00A73193" w:rsidP="008E3F9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sz w:val="20"/>
                <w:szCs w:val="20"/>
              </w:rPr>
              <w:t xml:space="preserve">S. No. </w:t>
            </w:r>
          </w:p>
        </w:tc>
        <w:tc>
          <w:tcPr>
            <w:tcW w:w="1205" w:type="dxa"/>
          </w:tcPr>
          <w:p w:rsidR="00A73193" w:rsidRPr="00BA4BD7" w:rsidRDefault="00A73193" w:rsidP="008E3F9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sz w:val="20"/>
                <w:szCs w:val="20"/>
              </w:rPr>
              <w:t>Microbiota</w:t>
            </w:r>
          </w:p>
        </w:tc>
        <w:tc>
          <w:tcPr>
            <w:tcW w:w="1240" w:type="dxa"/>
          </w:tcPr>
          <w:p w:rsidR="00A73193" w:rsidRPr="00BA4BD7" w:rsidRDefault="00A73193" w:rsidP="008E3F91">
            <w:pPr>
              <w:ind w:left="-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sz w:val="20"/>
                <w:szCs w:val="20"/>
              </w:rPr>
              <w:t>Suspended biomass</w:t>
            </w:r>
          </w:p>
        </w:tc>
        <w:tc>
          <w:tcPr>
            <w:tcW w:w="2188" w:type="dxa"/>
          </w:tcPr>
          <w:p w:rsidR="00A73193" w:rsidRPr="00BA4BD7" w:rsidRDefault="00A73193" w:rsidP="008E3F9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sz w:val="20"/>
                <w:szCs w:val="20"/>
              </w:rPr>
              <w:t>Time period of Study-Microscopic analysis</w:t>
            </w:r>
          </w:p>
        </w:tc>
        <w:tc>
          <w:tcPr>
            <w:tcW w:w="4163" w:type="dxa"/>
          </w:tcPr>
          <w:p w:rsidR="00A73193" w:rsidRPr="00BA4BD7" w:rsidRDefault="00A73193" w:rsidP="008E3F9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4BD7">
              <w:rPr>
                <w:rFonts w:ascii="Times New Roman" w:hAnsi="Times New Roman"/>
                <w:b/>
                <w:sz w:val="20"/>
                <w:szCs w:val="20"/>
              </w:rPr>
              <w:t>Conditions when they appear</w:t>
            </w:r>
          </w:p>
        </w:tc>
      </w:tr>
      <w:tr w:rsidR="00A73193" w:rsidRPr="008271C4" w:rsidTr="008E3F91">
        <w:tc>
          <w:tcPr>
            <w:tcW w:w="564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05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Arcella</w:t>
            </w:r>
          </w:p>
        </w:tc>
        <w:tc>
          <w:tcPr>
            <w:tcW w:w="1240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+++</w:t>
            </w:r>
          </w:p>
        </w:tc>
        <w:tc>
          <w:tcPr>
            <w:tcW w:w="2188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 xml:space="preserve">Frequently observed (21 times out of 25 times of sampling) </w:t>
            </w:r>
          </w:p>
        </w:tc>
        <w:tc>
          <w:tcPr>
            <w:tcW w:w="4163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Low DO (1–2 mg/l), satisfactory water quality and occurrence of nitrification in the aeration tank</w:t>
            </w:r>
          </w:p>
        </w:tc>
      </w:tr>
      <w:tr w:rsidR="00A73193" w:rsidRPr="008271C4" w:rsidTr="008E3F91">
        <w:tc>
          <w:tcPr>
            <w:tcW w:w="564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05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Vorticella</w:t>
            </w:r>
          </w:p>
        </w:tc>
        <w:tc>
          <w:tcPr>
            <w:tcW w:w="1240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+++</w:t>
            </w:r>
          </w:p>
        </w:tc>
        <w:tc>
          <w:tcPr>
            <w:tcW w:w="2188" w:type="dxa"/>
          </w:tcPr>
          <w:p w:rsidR="00A73193" w:rsidRPr="008271C4" w:rsidRDefault="00A73193" w:rsidP="008E3F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 xml:space="preserve">Often observed (18 times out of 25 times of sampling) </w:t>
            </w:r>
          </w:p>
        </w:tc>
        <w:tc>
          <w:tcPr>
            <w:tcW w:w="4163" w:type="dxa"/>
          </w:tcPr>
          <w:p w:rsidR="00A73193" w:rsidRDefault="00A73193" w:rsidP="008E3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Strong against contamination due to the surrounding cilia at its mouth; floc condition is satisfactory about 500–800 micro-m thick and dark brown in color</w:t>
            </w:r>
          </w:p>
        </w:tc>
      </w:tr>
      <w:tr w:rsidR="00A73193" w:rsidRPr="008271C4" w:rsidTr="008E3F91">
        <w:trPr>
          <w:trHeight w:val="513"/>
        </w:trPr>
        <w:tc>
          <w:tcPr>
            <w:tcW w:w="564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05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Linototus</w:t>
            </w:r>
          </w:p>
        </w:tc>
        <w:tc>
          <w:tcPr>
            <w:tcW w:w="1240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++</w:t>
            </w:r>
          </w:p>
        </w:tc>
        <w:tc>
          <w:tcPr>
            <w:tcW w:w="2188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Observed (11 times at 25 times of sampling)</w:t>
            </w:r>
          </w:p>
        </w:tc>
        <w:tc>
          <w:tcPr>
            <w:tcW w:w="4163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Appears from the time the load was high until condition becomes good</w:t>
            </w:r>
          </w:p>
        </w:tc>
      </w:tr>
      <w:tr w:rsidR="00A73193" w:rsidRPr="008271C4" w:rsidTr="008E3F91">
        <w:trPr>
          <w:trHeight w:val="755"/>
        </w:trPr>
        <w:tc>
          <w:tcPr>
            <w:tcW w:w="564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05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Aspidisca</w:t>
            </w:r>
          </w:p>
        </w:tc>
        <w:tc>
          <w:tcPr>
            <w:tcW w:w="1240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++</w:t>
            </w:r>
          </w:p>
        </w:tc>
        <w:tc>
          <w:tcPr>
            <w:tcW w:w="2188" w:type="dxa"/>
          </w:tcPr>
          <w:p w:rsidR="00A73193" w:rsidRDefault="00A73193" w:rsidP="008E3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 xml:space="preserve">Observed (10 times at 25 times of sampling) </w:t>
            </w:r>
          </w:p>
        </w:tc>
        <w:tc>
          <w:tcPr>
            <w:tcW w:w="4163" w:type="dxa"/>
          </w:tcPr>
          <w:p w:rsidR="00A73193" w:rsidRDefault="00A73193" w:rsidP="008E3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DO is low, with a small population appearing at such a time, and then disappearing when the water quality is good and satisfactory</w:t>
            </w:r>
          </w:p>
        </w:tc>
      </w:tr>
      <w:tr w:rsidR="00A73193" w:rsidRPr="008271C4" w:rsidTr="008E3F91">
        <w:tc>
          <w:tcPr>
            <w:tcW w:w="564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05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Rotaria</w:t>
            </w:r>
          </w:p>
        </w:tc>
        <w:tc>
          <w:tcPr>
            <w:tcW w:w="1240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188" w:type="dxa"/>
          </w:tcPr>
          <w:p w:rsidR="00A73193" w:rsidRDefault="00A73193" w:rsidP="008E3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 xml:space="preserve">Less observed (4 times out of 25 times of sampling) </w:t>
            </w:r>
          </w:p>
        </w:tc>
        <w:tc>
          <w:tcPr>
            <w:tcW w:w="4163" w:type="dxa"/>
          </w:tcPr>
          <w:p w:rsidR="00A73193" w:rsidRDefault="00A73193" w:rsidP="008E3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Found in the later stages of our treatment process. Appears when the organic load is low and sufficient dissolved oxygen is present in system.</w:t>
            </w:r>
          </w:p>
        </w:tc>
      </w:tr>
      <w:tr w:rsidR="00A73193" w:rsidRPr="008271C4" w:rsidTr="008E3F91">
        <w:tc>
          <w:tcPr>
            <w:tcW w:w="564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05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Opercularia</w:t>
            </w:r>
          </w:p>
        </w:tc>
        <w:tc>
          <w:tcPr>
            <w:tcW w:w="1240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++</w:t>
            </w:r>
          </w:p>
        </w:tc>
        <w:tc>
          <w:tcPr>
            <w:tcW w:w="2188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 xml:space="preserve">Often observed (13 times out of 25 times of </w:t>
            </w:r>
            <w:r w:rsidRPr="008271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sampling) </w:t>
            </w:r>
          </w:p>
        </w:tc>
        <w:tc>
          <w:tcPr>
            <w:tcW w:w="4163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16B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Appears when treatment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and sludge condition </w:t>
            </w:r>
            <w:r w:rsidRPr="006516BF">
              <w:rPr>
                <w:rFonts w:ascii="Times New Roman" w:hAnsi="Times New Roman"/>
                <w:sz w:val="20"/>
                <w:szCs w:val="20"/>
              </w:rPr>
              <w:t>is satisfactory if found in large numbers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A73193" w:rsidRPr="008271C4" w:rsidTr="008E3F91">
        <w:trPr>
          <w:trHeight w:val="1215"/>
        </w:trPr>
        <w:tc>
          <w:tcPr>
            <w:tcW w:w="564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205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Filamentous</w:t>
            </w:r>
          </w:p>
        </w:tc>
        <w:tc>
          <w:tcPr>
            <w:tcW w:w="1240" w:type="dxa"/>
          </w:tcPr>
          <w:p w:rsidR="00A73193" w:rsidRPr="008271C4" w:rsidRDefault="00A73193" w:rsidP="008E3F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++</w:t>
            </w:r>
          </w:p>
        </w:tc>
        <w:tc>
          <w:tcPr>
            <w:tcW w:w="2188" w:type="dxa"/>
          </w:tcPr>
          <w:p w:rsidR="00A73193" w:rsidRDefault="00A73193" w:rsidP="008E3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 xml:space="preserve">Observed (8 times at 25 times of sampling) </w:t>
            </w:r>
          </w:p>
        </w:tc>
        <w:tc>
          <w:tcPr>
            <w:tcW w:w="4163" w:type="dxa"/>
          </w:tcPr>
          <w:p w:rsidR="00A73193" w:rsidRDefault="00A73193" w:rsidP="008E3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71C4">
              <w:rPr>
                <w:rFonts w:ascii="Times New Roman" w:hAnsi="Times New Roman"/>
                <w:sz w:val="20"/>
                <w:szCs w:val="20"/>
              </w:rPr>
              <w:t>Multiplies in the aerobic system, leading to sludge bulking sometime when higher in number, depending upon the sludge and reactor volume</w:t>
            </w:r>
          </w:p>
        </w:tc>
      </w:tr>
    </w:tbl>
    <w:p w:rsidR="00A73193" w:rsidRDefault="00A73193" w:rsidP="00A73193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48051F">
        <w:rPr>
          <w:rFonts w:ascii="Times New Roman" w:hAnsi="Times New Roman"/>
          <w:sz w:val="20"/>
          <w:szCs w:val="20"/>
        </w:rPr>
        <w:t>*</w:t>
      </w:r>
      <w:r w:rsidRPr="0048051F">
        <w:rPr>
          <w:rFonts w:ascii="Times New Roman" w:hAnsi="Times New Roman"/>
          <w:i/>
          <w:sz w:val="20"/>
          <w:szCs w:val="20"/>
        </w:rPr>
        <w:t>Where, (+) = 5-10 protozoans/mL; (++) = 10-100 protozoans/mL; (+++) = 100-1000 protozoans/mL; (++++) = &gt;1000 protozoans/mL (Chigusa et al., 1990, Bhatia et al., 2017)</w:t>
      </w:r>
    </w:p>
    <w:p w:rsidR="000B6544" w:rsidRDefault="000B6544" w:rsidP="00A73193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0B6544" w:rsidRPr="0048051F" w:rsidRDefault="000B6544" w:rsidP="00A73193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6C548D" w:rsidRPr="00E76985" w:rsidRDefault="00933C9C" w:rsidP="006C548D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5798090" cy="3323844"/>
            <wp:effectExtent l="19050" t="0" r="0" b="0"/>
            <wp:docPr id="5" name="Picture 4" descr="flow 3 mld 12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 3 mld 1200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8090" cy="332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48D" w:rsidRDefault="006C548D" w:rsidP="006C548D">
      <w:pPr>
        <w:tabs>
          <w:tab w:val="left" w:pos="198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651378">
        <w:rPr>
          <w:rFonts w:ascii="Times New Roman" w:hAnsi="Times New Roman"/>
          <w:b/>
          <w:sz w:val="24"/>
          <w:szCs w:val="24"/>
        </w:rPr>
        <w:t>Figure S1</w:t>
      </w:r>
      <w:r w:rsidR="00651378" w:rsidRPr="00651378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Daily and hourly flow rate in the plant </w:t>
      </w:r>
    </w:p>
    <w:p w:rsidR="00273B63" w:rsidRDefault="00273B63" w:rsidP="00273B63">
      <w:pPr>
        <w:autoSpaceDE w:val="0"/>
        <w:autoSpaceDN w:val="0"/>
        <w:adjustRightInd w:val="0"/>
        <w:spacing w:line="480" w:lineRule="auto"/>
        <w:jc w:val="center"/>
      </w:pPr>
      <w:r w:rsidRPr="002F612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582538" cy="5515450"/>
            <wp:effectExtent l="38100" t="19050" r="27562" b="28100"/>
            <wp:docPr id="2" name="Picture 7" descr="COD BOD TSS 3 MLD 12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D BOD TSS 3 MLD 1200.t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6033" cy="551965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273B63" w:rsidRDefault="002175C8" w:rsidP="00273B63">
      <w:pPr>
        <w:tabs>
          <w:tab w:val="left" w:pos="1260"/>
        </w:tabs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S2</w:t>
      </w:r>
      <w:r w:rsidR="00273B63" w:rsidRPr="00B612B8">
        <w:rPr>
          <w:rFonts w:ascii="Times New Roman" w:hAnsi="Times New Roman"/>
          <w:b/>
          <w:sz w:val="24"/>
          <w:szCs w:val="24"/>
        </w:rPr>
        <w:t>:</w:t>
      </w:r>
      <w:r w:rsidR="00273B63">
        <w:rPr>
          <w:rFonts w:ascii="Times New Roman" w:hAnsi="Times New Roman"/>
          <w:b/>
          <w:sz w:val="24"/>
          <w:szCs w:val="24"/>
        </w:rPr>
        <w:t xml:space="preserve"> </w:t>
      </w:r>
      <w:r w:rsidR="00273B63" w:rsidRPr="007D1E0E">
        <w:rPr>
          <w:rFonts w:ascii="Times New Roman" w:hAnsi="Times New Roman"/>
          <w:sz w:val="24"/>
          <w:szCs w:val="24"/>
        </w:rPr>
        <w:t>Temporal variation in COD, BOD, and TSS in influent and effluent of 3 MLD plant</w:t>
      </w:r>
    </w:p>
    <w:p w:rsidR="00273B63" w:rsidRDefault="00273B63" w:rsidP="006C548D">
      <w:pPr>
        <w:tabs>
          <w:tab w:val="left" w:pos="198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6C548D" w:rsidRPr="00E76985" w:rsidRDefault="00D04815" w:rsidP="006C548D">
      <w:pPr>
        <w:tabs>
          <w:tab w:val="left" w:pos="1260"/>
        </w:tabs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lastRenderedPageBreak/>
        <w:drawing>
          <wp:inline distT="0" distB="0" distL="0" distR="0">
            <wp:extent cx="5191534" cy="6600079"/>
            <wp:effectExtent l="19050" t="0" r="9116" b="0"/>
            <wp:docPr id="4" name="Picture 3" descr="all n 3 mld 12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 n 3 mld 1200.t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079" cy="660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48D" w:rsidRDefault="002175C8" w:rsidP="006C548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Figure S3</w:t>
      </w:r>
      <w:r w:rsidR="00651378" w:rsidRPr="00651378">
        <w:rPr>
          <w:rFonts w:ascii="Times New Roman" w:hAnsi="Times New Roman"/>
          <w:b/>
          <w:color w:val="000000"/>
          <w:sz w:val="24"/>
          <w:szCs w:val="24"/>
        </w:rPr>
        <w:t>:</w:t>
      </w:r>
      <w:r w:rsidR="006C54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C548D">
        <w:rPr>
          <w:rFonts w:ascii="Times New Roman" w:hAnsi="Times New Roman"/>
          <w:sz w:val="24"/>
          <w:szCs w:val="24"/>
        </w:rPr>
        <w:t xml:space="preserve">Temporal variation in </w:t>
      </w:r>
      <w:r w:rsidR="006C548D">
        <w:rPr>
          <w:rFonts w:ascii="Times New Roman" w:hAnsi="Times New Roman"/>
          <w:color w:val="000000"/>
          <w:sz w:val="24"/>
          <w:szCs w:val="24"/>
        </w:rPr>
        <w:t>ammonia, nitrate and total nitrogen (TN) in influent and effluent of the plant</w:t>
      </w:r>
    </w:p>
    <w:p w:rsidR="006C548D" w:rsidRDefault="0068702D" w:rsidP="00A25EA0">
      <w:pPr>
        <w:autoSpaceDE w:val="0"/>
        <w:autoSpaceDN w:val="0"/>
        <w:adjustRightInd w:val="0"/>
        <w:spacing w:line="480" w:lineRule="auto"/>
        <w:ind w:right="-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58.1pt;margin-top:3.85pt;width:22.3pt;height:26.25pt;z-index:251665408;mso-width-relative:margin;mso-height-relative:margin" filled="f" stroked="f">
            <v:textbox>
              <w:txbxContent>
                <w:p w:rsidR="008057A2" w:rsidRPr="00B41122" w:rsidRDefault="008057A2" w:rsidP="008057A2">
                  <w:pPr>
                    <w:rPr>
                      <w:b/>
                    </w:rPr>
                  </w:pPr>
                  <w:r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0" type="#_x0000_t202" style="position:absolute;margin-left:9.15pt;margin-top:3.85pt;width:22.3pt;height:26.25pt;z-index:251664384;mso-width-relative:margin;mso-height-relative:margin" filled="f" stroked="f">
            <v:textbox>
              <w:txbxContent>
                <w:p w:rsidR="008057A2" w:rsidRPr="00B41122" w:rsidRDefault="008057A2" w:rsidP="008057A2">
                  <w:pPr>
                    <w:rPr>
                      <w:b/>
                    </w:rPr>
                  </w:pPr>
                  <w:r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 w:rsidR="004513B6" w:rsidRPr="004513B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152167" cy="4834647"/>
            <wp:effectExtent l="19050" t="0" r="10133" b="4053"/>
            <wp:docPr id="16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A25EA0" w:rsidRPr="00A25EA0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022937" cy="4834647"/>
            <wp:effectExtent l="19050" t="0" r="25063" b="4053"/>
            <wp:docPr id="17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A77AA" w:rsidRPr="00AA6AEA" w:rsidRDefault="0068702D" w:rsidP="00DA77AA">
      <w:pPr>
        <w:autoSpaceDE w:val="0"/>
        <w:autoSpaceDN w:val="0"/>
        <w:adjustRightInd w:val="0"/>
        <w:spacing w:line="480" w:lineRule="auto"/>
        <w:ind w:right="-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pict>
          <v:shape id="_x0000_s1029" type="#_x0000_t202" style="position:absolute;left:0;text-align:left;margin-left:118.35pt;margin-top:3.85pt;width:22.3pt;height:26.25pt;z-index:251663360;mso-width-relative:margin;mso-height-relative:margin" filled="f" stroked="f">
            <v:textbox>
              <w:txbxContent>
                <w:p w:rsidR="008057A2" w:rsidRPr="00B41122" w:rsidRDefault="008057A2" w:rsidP="008057A2">
                  <w:pPr>
                    <w:rPr>
                      <w:b/>
                    </w:rPr>
                  </w:pPr>
                  <w:r>
                    <w:rPr>
                      <w:b/>
                    </w:rPr>
                    <w:t>c</w:t>
                  </w:r>
                </w:p>
              </w:txbxContent>
            </v:textbox>
          </v:shape>
        </w:pict>
      </w:r>
      <w:r w:rsidR="00DA77AA" w:rsidRPr="00DA77A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14701" cy="4076700"/>
            <wp:effectExtent l="19050" t="0" r="19049" b="0"/>
            <wp:docPr id="18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C548D" w:rsidRDefault="002175C8" w:rsidP="006C548D">
      <w:pPr>
        <w:tabs>
          <w:tab w:val="left" w:pos="63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S4</w:t>
      </w:r>
      <w:r w:rsidR="00651378" w:rsidRPr="00651378">
        <w:rPr>
          <w:rFonts w:ascii="Times New Roman" w:hAnsi="Times New Roman"/>
          <w:b/>
          <w:sz w:val="24"/>
          <w:szCs w:val="24"/>
        </w:rPr>
        <w:t>:</w:t>
      </w:r>
      <w:r w:rsidR="006C548D">
        <w:rPr>
          <w:rFonts w:ascii="Times New Roman" w:hAnsi="Times New Roman"/>
          <w:sz w:val="24"/>
          <w:szCs w:val="24"/>
        </w:rPr>
        <w:t xml:space="preserve"> </w:t>
      </w:r>
      <w:r w:rsidR="006C548D" w:rsidRPr="000677B6">
        <w:rPr>
          <w:rFonts w:ascii="Times New Roman" w:hAnsi="Times New Roman"/>
          <w:bCs/>
          <w:sz w:val="24"/>
          <w:szCs w:val="24"/>
        </w:rPr>
        <w:t>Effect of</w:t>
      </w:r>
      <w:r w:rsidR="00646ED4">
        <w:rPr>
          <w:rFonts w:ascii="Times New Roman" w:hAnsi="Times New Roman"/>
          <w:bCs/>
          <w:sz w:val="24"/>
          <w:szCs w:val="24"/>
        </w:rPr>
        <w:t xml:space="preserve"> </w:t>
      </w:r>
      <w:r w:rsidR="008057A2">
        <w:rPr>
          <w:rFonts w:ascii="Times New Roman" w:hAnsi="Times New Roman"/>
          <w:bCs/>
          <w:sz w:val="24"/>
          <w:szCs w:val="24"/>
        </w:rPr>
        <w:t xml:space="preserve">(a) </w:t>
      </w:r>
      <w:r w:rsidR="00646ED4">
        <w:rPr>
          <w:rFonts w:ascii="Times New Roman" w:hAnsi="Times New Roman"/>
          <w:bCs/>
          <w:sz w:val="24"/>
          <w:szCs w:val="24"/>
        </w:rPr>
        <w:t>available</w:t>
      </w:r>
      <w:r w:rsidR="00DA77AA">
        <w:rPr>
          <w:rFonts w:ascii="Times New Roman" w:hAnsi="Times New Roman"/>
          <w:bCs/>
          <w:sz w:val="24"/>
          <w:szCs w:val="24"/>
        </w:rPr>
        <w:t xml:space="preserve"> </w:t>
      </w:r>
      <w:r w:rsidR="006C548D">
        <w:rPr>
          <w:rFonts w:ascii="Times New Roman" w:hAnsi="Times New Roman"/>
          <w:bCs/>
          <w:sz w:val="24"/>
          <w:szCs w:val="24"/>
        </w:rPr>
        <w:t>rbCOD/N ratio</w:t>
      </w:r>
      <w:r w:rsidR="006A145A">
        <w:rPr>
          <w:rFonts w:ascii="Times New Roman" w:hAnsi="Times New Roman"/>
          <w:bCs/>
          <w:sz w:val="24"/>
          <w:szCs w:val="24"/>
        </w:rPr>
        <w:t>s</w:t>
      </w:r>
      <w:r w:rsidR="006C548D">
        <w:rPr>
          <w:rFonts w:ascii="Times New Roman" w:hAnsi="Times New Roman"/>
          <w:bCs/>
          <w:sz w:val="24"/>
          <w:szCs w:val="24"/>
        </w:rPr>
        <w:t xml:space="preserve"> </w:t>
      </w:r>
      <w:r w:rsidR="006C548D" w:rsidRPr="000677B6">
        <w:rPr>
          <w:rFonts w:ascii="Times New Roman" w:hAnsi="Times New Roman"/>
          <w:bCs/>
          <w:sz w:val="24"/>
          <w:szCs w:val="24"/>
        </w:rPr>
        <w:t xml:space="preserve">on the </w:t>
      </w:r>
      <w:r w:rsidR="006A145A">
        <w:rPr>
          <w:rFonts w:ascii="Times New Roman" w:hAnsi="Times New Roman"/>
          <w:bCs/>
          <w:sz w:val="24"/>
          <w:szCs w:val="24"/>
        </w:rPr>
        <w:t xml:space="preserve">effluent </w:t>
      </w:r>
      <w:r w:rsidR="006C548D">
        <w:rPr>
          <w:rFonts w:ascii="Times New Roman" w:hAnsi="Times New Roman"/>
          <w:bCs/>
          <w:sz w:val="24"/>
          <w:szCs w:val="24"/>
        </w:rPr>
        <w:t>nitrate</w:t>
      </w:r>
      <w:r w:rsidR="00646ED4">
        <w:rPr>
          <w:rFonts w:ascii="Times New Roman" w:hAnsi="Times New Roman"/>
          <w:bCs/>
          <w:sz w:val="24"/>
          <w:szCs w:val="24"/>
        </w:rPr>
        <w:t>, and</w:t>
      </w:r>
      <w:r w:rsidR="00DA77AA">
        <w:rPr>
          <w:rFonts w:ascii="Times New Roman" w:hAnsi="Times New Roman"/>
          <w:bCs/>
          <w:sz w:val="24"/>
          <w:szCs w:val="24"/>
        </w:rPr>
        <w:t xml:space="preserve"> </w:t>
      </w:r>
      <w:r w:rsidR="008057A2">
        <w:rPr>
          <w:rFonts w:ascii="Times New Roman" w:hAnsi="Times New Roman"/>
          <w:bCs/>
          <w:sz w:val="24"/>
          <w:szCs w:val="24"/>
        </w:rPr>
        <w:t xml:space="preserve">(b) </w:t>
      </w:r>
      <w:r w:rsidR="00646ED4">
        <w:rPr>
          <w:rFonts w:ascii="Times New Roman" w:hAnsi="Times New Roman"/>
          <w:bCs/>
          <w:sz w:val="24"/>
          <w:szCs w:val="24"/>
        </w:rPr>
        <w:t xml:space="preserve">effects of </w:t>
      </w:r>
      <w:r w:rsidR="003A11F7">
        <w:rPr>
          <w:rFonts w:ascii="Times New Roman" w:hAnsi="Times New Roman"/>
          <w:bCs/>
          <w:sz w:val="24"/>
          <w:szCs w:val="24"/>
        </w:rPr>
        <w:t>s</w:t>
      </w:r>
      <w:r w:rsidR="00646ED4">
        <w:rPr>
          <w:rFonts w:ascii="Times New Roman" w:hAnsi="Times New Roman"/>
          <w:bCs/>
          <w:sz w:val="24"/>
          <w:szCs w:val="24"/>
        </w:rPr>
        <w:t xml:space="preserve">oluble </w:t>
      </w:r>
      <w:r w:rsidR="003A11F7">
        <w:rPr>
          <w:rFonts w:ascii="Times New Roman" w:hAnsi="Times New Roman"/>
          <w:bCs/>
          <w:sz w:val="24"/>
          <w:szCs w:val="24"/>
        </w:rPr>
        <w:t>BOD</w:t>
      </w:r>
      <w:r w:rsidR="003A11F7" w:rsidRPr="003A11F7">
        <w:rPr>
          <w:rFonts w:ascii="Times New Roman" w:hAnsi="Times New Roman"/>
          <w:bCs/>
          <w:sz w:val="24"/>
          <w:szCs w:val="24"/>
          <w:vertAlign w:val="subscript"/>
        </w:rPr>
        <w:t>5</w:t>
      </w:r>
      <w:r w:rsidR="003A11F7">
        <w:rPr>
          <w:rFonts w:ascii="Times New Roman" w:hAnsi="Times New Roman"/>
          <w:bCs/>
          <w:sz w:val="24"/>
          <w:szCs w:val="24"/>
        </w:rPr>
        <w:t xml:space="preserve">/ TKN </w:t>
      </w:r>
      <w:r w:rsidR="00646ED4">
        <w:rPr>
          <w:rFonts w:ascii="Times New Roman" w:hAnsi="Times New Roman"/>
          <w:bCs/>
          <w:sz w:val="24"/>
          <w:szCs w:val="24"/>
        </w:rPr>
        <w:t xml:space="preserve">and </w:t>
      </w:r>
      <w:r w:rsidR="008057A2">
        <w:rPr>
          <w:rFonts w:ascii="Times New Roman" w:hAnsi="Times New Roman"/>
          <w:bCs/>
          <w:sz w:val="24"/>
          <w:szCs w:val="24"/>
        </w:rPr>
        <w:t xml:space="preserve">(c) </w:t>
      </w:r>
      <w:r w:rsidR="00646ED4">
        <w:rPr>
          <w:rFonts w:ascii="Times New Roman" w:hAnsi="Times New Roman"/>
          <w:bCs/>
          <w:sz w:val="24"/>
          <w:szCs w:val="24"/>
        </w:rPr>
        <w:t xml:space="preserve">total </w:t>
      </w:r>
      <w:r w:rsidR="00DA77AA">
        <w:rPr>
          <w:rFonts w:ascii="Times New Roman" w:hAnsi="Times New Roman"/>
          <w:bCs/>
          <w:sz w:val="24"/>
          <w:szCs w:val="24"/>
        </w:rPr>
        <w:t>BOD</w:t>
      </w:r>
      <w:r w:rsidR="00DA77AA" w:rsidRPr="003A11F7">
        <w:rPr>
          <w:rFonts w:ascii="Times New Roman" w:hAnsi="Times New Roman"/>
          <w:bCs/>
          <w:sz w:val="24"/>
          <w:szCs w:val="24"/>
          <w:vertAlign w:val="subscript"/>
        </w:rPr>
        <w:t>5</w:t>
      </w:r>
      <w:r w:rsidR="00DA77AA">
        <w:rPr>
          <w:rFonts w:ascii="Times New Roman" w:hAnsi="Times New Roman"/>
          <w:bCs/>
          <w:sz w:val="24"/>
          <w:szCs w:val="24"/>
        </w:rPr>
        <w:t>/ TKN on TN Removal %</w:t>
      </w:r>
      <w:r w:rsidR="00646ED4">
        <w:rPr>
          <w:rFonts w:ascii="Times New Roman" w:hAnsi="Times New Roman"/>
          <w:bCs/>
          <w:sz w:val="24"/>
          <w:szCs w:val="24"/>
        </w:rPr>
        <w:t xml:space="preserve"> and effluent TN values</w:t>
      </w:r>
      <w:r w:rsidR="00DA77AA">
        <w:rPr>
          <w:rFonts w:ascii="Times New Roman" w:hAnsi="Times New Roman"/>
          <w:bCs/>
          <w:sz w:val="24"/>
          <w:szCs w:val="24"/>
        </w:rPr>
        <w:t xml:space="preserve"> </w:t>
      </w:r>
      <w:r w:rsidR="004255BE">
        <w:rPr>
          <w:rFonts w:ascii="Times New Roman" w:hAnsi="Times New Roman"/>
          <w:bCs/>
          <w:sz w:val="24"/>
          <w:szCs w:val="24"/>
        </w:rPr>
        <w:t xml:space="preserve">during SND activity </w:t>
      </w:r>
      <w:r w:rsidR="00646ED4">
        <w:rPr>
          <w:rFonts w:ascii="Times New Roman" w:hAnsi="Times New Roman"/>
          <w:bCs/>
          <w:sz w:val="24"/>
          <w:szCs w:val="24"/>
        </w:rPr>
        <w:t xml:space="preserve">are </w:t>
      </w:r>
      <w:r w:rsidR="004255BE">
        <w:rPr>
          <w:rFonts w:ascii="Times New Roman" w:hAnsi="Times New Roman"/>
          <w:bCs/>
          <w:sz w:val="24"/>
          <w:szCs w:val="24"/>
        </w:rPr>
        <w:t>observed in</w:t>
      </w:r>
      <w:r w:rsidR="006C548D" w:rsidRPr="000677B6">
        <w:rPr>
          <w:rFonts w:ascii="Times New Roman" w:hAnsi="Times New Roman"/>
          <w:bCs/>
          <w:sz w:val="24"/>
          <w:szCs w:val="24"/>
        </w:rPr>
        <w:t xml:space="preserve"> the </w:t>
      </w:r>
      <w:r w:rsidR="006C548D">
        <w:rPr>
          <w:rFonts w:ascii="Times New Roman" w:hAnsi="Times New Roman"/>
          <w:bCs/>
          <w:sz w:val="24"/>
          <w:szCs w:val="24"/>
        </w:rPr>
        <w:t>3 MLD SBR</w:t>
      </w:r>
      <w:r w:rsidR="006A145A">
        <w:rPr>
          <w:rFonts w:ascii="Times New Roman" w:hAnsi="Times New Roman"/>
          <w:bCs/>
          <w:sz w:val="24"/>
          <w:szCs w:val="24"/>
        </w:rPr>
        <w:t xml:space="preserve"> plant</w:t>
      </w:r>
      <w:r w:rsidR="00ED3296">
        <w:rPr>
          <w:rFonts w:ascii="Times New Roman" w:hAnsi="Times New Roman"/>
          <w:bCs/>
          <w:sz w:val="24"/>
          <w:szCs w:val="24"/>
        </w:rPr>
        <w:t>.</w:t>
      </w:r>
    </w:p>
    <w:p w:rsidR="0020141F" w:rsidRDefault="00EC4DB4" w:rsidP="0020141F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698865" cy="4240776"/>
            <wp:effectExtent l="19050" t="0" r="6485" b="0"/>
            <wp:docPr id="6" name="Picture 1" descr="C:\Users\lenovo\Pictures\TP, PO4-P 3 MLD 12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TP, PO4-P 3 MLD 1200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177" cy="424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41F" w:rsidRPr="002243D8" w:rsidRDefault="0020141F" w:rsidP="002243D8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651378">
        <w:rPr>
          <w:rFonts w:ascii="Times New Roman" w:hAnsi="Times New Roman"/>
          <w:b/>
          <w:sz w:val="24"/>
          <w:szCs w:val="24"/>
        </w:rPr>
        <w:t>Fi</w:t>
      </w:r>
      <w:r w:rsidR="002175C8">
        <w:rPr>
          <w:rFonts w:ascii="Times New Roman" w:hAnsi="Times New Roman"/>
          <w:b/>
          <w:sz w:val="24"/>
          <w:szCs w:val="24"/>
        </w:rPr>
        <w:t>gure S5</w:t>
      </w:r>
      <w:r w:rsidR="00651378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6391">
        <w:rPr>
          <w:rFonts w:ascii="Times New Roman" w:hAnsi="Times New Roman"/>
          <w:sz w:val="24"/>
          <w:szCs w:val="24"/>
        </w:rPr>
        <w:t>TP and PO</w:t>
      </w:r>
      <w:r w:rsidRPr="006D2BE6">
        <w:rPr>
          <w:rFonts w:ascii="Times New Roman" w:hAnsi="Times New Roman"/>
          <w:sz w:val="24"/>
          <w:szCs w:val="24"/>
          <w:vertAlign w:val="subscript"/>
        </w:rPr>
        <w:t>4</w:t>
      </w:r>
      <w:r w:rsidRPr="003C6391">
        <w:rPr>
          <w:rFonts w:ascii="Times New Roman" w:hAnsi="Times New Roman"/>
          <w:sz w:val="24"/>
          <w:szCs w:val="24"/>
        </w:rPr>
        <w:t xml:space="preserve">-P Removal in 3 MLD </w:t>
      </w:r>
      <w:r w:rsidR="00324328">
        <w:rPr>
          <w:rFonts w:ascii="Times New Roman" w:hAnsi="Times New Roman"/>
          <w:sz w:val="24"/>
          <w:szCs w:val="24"/>
        </w:rPr>
        <w:t xml:space="preserve">SBR </w:t>
      </w:r>
      <w:r w:rsidRPr="003C6391">
        <w:rPr>
          <w:rFonts w:ascii="Times New Roman" w:hAnsi="Times New Roman"/>
          <w:sz w:val="24"/>
          <w:szCs w:val="24"/>
        </w:rPr>
        <w:t>Plan</w:t>
      </w:r>
      <w:r>
        <w:rPr>
          <w:rFonts w:ascii="Times New Roman" w:hAnsi="Times New Roman"/>
          <w:sz w:val="24"/>
          <w:szCs w:val="24"/>
        </w:rPr>
        <w:t>t</w:t>
      </w:r>
    </w:p>
    <w:p w:rsidR="006C548D" w:rsidRDefault="006C548D" w:rsidP="006C548D">
      <w:pPr>
        <w:tabs>
          <w:tab w:val="left" w:pos="198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525CAA" w:rsidRDefault="00525CAA" w:rsidP="002243D8">
      <w:pPr>
        <w:rPr>
          <w:noProof/>
        </w:rPr>
      </w:pPr>
    </w:p>
    <w:p w:rsidR="006C548D" w:rsidRPr="00EC363E" w:rsidRDefault="006C548D" w:rsidP="008343A9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F25B99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257675" cy="3781425"/>
            <wp:effectExtent l="19050" t="0" r="9525" b="0"/>
            <wp:docPr id="167" name="Chart 1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C548D" w:rsidRDefault="0090290E" w:rsidP="006C548D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S6</w:t>
      </w:r>
      <w:r w:rsidR="00651378" w:rsidRPr="00651378">
        <w:rPr>
          <w:rFonts w:ascii="Times New Roman" w:hAnsi="Times New Roman"/>
          <w:b/>
          <w:sz w:val="24"/>
          <w:szCs w:val="24"/>
        </w:rPr>
        <w:t>:</w:t>
      </w:r>
      <w:r w:rsidR="006C548D">
        <w:rPr>
          <w:rFonts w:ascii="Times New Roman" w:hAnsi="Times New Roman"/>
          <w:sz w:val="24"/>
          <w:szCs w:val="24"/>
        </w:rPr>
        <w:t xml:space="preserve"> Zone-wise PO</w:t>
      </w:r>
      <w:r w:rsidR="006C548D" w:rsidRPr="00FB6B3B">
        <w:rPr>
          <w:rFonts w:ascii="Times New Roman" w:hAnsi="Times New Roman"/>
          <w:sz w:val="24"/>
          <w:szCs w:val="24"/>
          <w:vertAlign w:val="subscript"/>
        </w:rPr>
        <w:t>4</w:t>
      </w:r>
      <w:r w:rsidR="006C548D">
        <w:rPr>
          <w:rFonts w:ascii="Times New Roman" w:hAnsi="Times New Roman"/>
          <w:sz w:val="24"/>
          <w:szCs w:val="24"/>
        </w:rPr>
        <w:t>-P profiles against pH, DO and ORP</w:t>
      </w:r>
    </w:p>
    <w:p w:rsidR="0090290E" w:rsidRDefault="0090290E" w:rsidP="0090290E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88525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502363" cy="4494179"/>
            <wp:effectExtent l="19050" t="0" r="21887" b="1621"/>
            <wp:docPr id="2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0290E" w:rsidRDefault="0090290E" w:rsidP="0090290E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79038B"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: Effect of BOD</w:t>
      </w:r>
      <w:r w:rsidRPr="00885256"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 xml:space="preserve">: TCOD (5 days BOD to total COD ratio) on TN and TP removal </w:t>
      </w:r>
    </w:p>
    <w:p w:rsidR="0090290E" w:rsidRDefault="0090290E" w:rsidP="006C548D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</w:p>
    <w:p w:rsidR="000069A9" w:rsidRPr="006C548D" w:rsidRDefault="000069A9" w:rsidP="006C548D">
      <w:pPr>
        <w:rPr>
          <w:rFonts w:ascii="Times New Roman" w:hAnsi="Times New Roman"/>
          <w:sz w:val="24"/>
          <w:szCs w:val="24"/>
        </w:rPr>
      </w:pPr>
    </w:p>
    <w:p w:rsidR="004F3387" w:rsidRPr="000D3AB4" w:rsidRDefault="002774F7" w:rsidP="004F338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43600" cy="5442585"/>
            <wp:effectExtent l="19050" t="0" r="0" b="0"/>
            <wp:docPr id="1" name="Picture 0" descr="SEL COL 12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L COL 1200.tif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3387">
        <w:rPr>
          <w:rFonts w:ascii="Times New Roman" w:hAnsi="Times New Roman"/>
          <w:sz w:val="24"/>
          <w:szCs w:val="24"/>
        </w:rPr>
        <w:t>*</w:t>
      </w:r>
      <w:r w:rsidR="004F3387" w:rsidRPr="000D3AB4">
        <w:rPr>
          <w:rFonts w:ascii="Times New Roman" w:hAnsi="Times New Roman"/>
          <w:sz w:val="16"/>
          <w:szCs w:val="16"/>
        </w:rPr>
        <w:t>Total anoxic time is 60 minutes</w:t>
      </w:r>
    </w:p>
    <w:p w:rsidR="004F3387" w:rsidRDefault="00885256" w:rsidP="004F338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S8</w:t>
      </w:r>
      <w:r w:rsidR="00651378" w:rsidRPr="00651378">
        <w:rPr>
          <w:rFonts w:ascii="Times New Roman" w:hAnsi="Times New Roman"/>
          <w:b/>
          <w:sz w:val="24"/>
          <w:szCs w:val="24"/>
        </w:rPr>
        <w:t>:</w:t>
      </w:r>
      <w:r w:rsidR="004F3387">
        <w:rPr>
          <w:rFonts w:ascii="Times New Roman" w:hAnsi="Times New Roman"/>
          <w:sz w:val="24"/>
          <w:szCs w:val="24"/>
        </w:rPr>
        <w:t xml:space="preserve"> Profiles of DO, ORP, COD, Ammonia, Nitrate and Orthophosphate in Anoxic Sele</w:t>
      </w:r>
      <w:r w:rsidR="00ED3296">
        <w:rPr>
          <w:rFonts w:ascii="Times New Roman" w:hAnsi="Times New Roman"/>
          <w:sz w:val="24"/>
          <w:szCs w:val="24"/>
        </w:rPr>
        <w:t>ctor</w:t>
      </w:r>
      <w:r w:rsidR="00771A77">
        <w:rPr>
          <w:rFonts w:ascii="Times New Roman" w:hAnsi="Times New Roman"/>
          <w:sz w:val="24"/>
          <w:szCs w:val="24"/>
        </w:rPr>
        <w:t>’s</w:t>
      </w:r>
      <w:r w:rsidR="00ED3296">
        <w:rPr>
          <w:rFonts w:ascii="Times New Roman" w:hAnsi="Times New Roman"/>
          <w:sz w:val="24"/>
          <w:szCs w:val="24"/>
        </w:rPr>
        <w:t xml:space="preserve"> compartments of 3 MLD SBR</w:t>
      </w:r>
    </w:p>
    <w:p w:rsidR="004F3387" w:rsidRDefault="004F3387" w:rsidP="000069A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sectPr w:rsidR="004F3387" w:rsidSect="00171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96A" w:rsidRDefault="0050796A" w:rsidP="005A3BA2">
      <w:pPr>
        <w:spacing w:after="0" w:line="240" w:lineRule="auto"/>
      </w:pPr>
      <w:r>
        <w:separator/>
      </w:r>
    </w:p>
  </w:endnote>
  <w:endnote w:type="continuationSeparator" w:id="1">
    <w:p w:rsidR="0050796A" w:rsidRDefault="0050796A" w:rsidP="005A3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96A" w:rsidRDefault="0050796A" w:rsidP="005A3BA2">
      <w:pPr>
        <w:spacing w:after="0" w:line="240" w:lineRule="auto"/>
      </w:pPr>
      <w:r>
        <w:separator/>
      </w:r>
    </w:p>
  </w:footnote>
  <w:footnote w:type="continuationSeparator" w:id="1">
    <w:p w:rsidR="0050796A" w:rsidRDefault="0050796A" w:rsidP="005A3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E2846"/>
    <w:multiLevelType w:val="hybridMultilevel"/>
    <w:tmpl w:val="173479F4"/>
    <w:lvl w:ilvl="0" w:tplc="0409000F">
      <w:start w:val="1"/>
      <w:numFmt w:val="decimal"/>
      <w:lvlText w:val="%1."/>
      <w:lvlJc w:val="left"/>
      <w:pPr>
        <w:ind w:left="799" w:hanging="360"/>
      </w:pPr>
    </w:lvl>
    <w:lvl w:ilvl="1" w:tplc="04090019" w:tentative="1">
      <w:start w:val="1"/>
      <w:numFmt w:val="lowerLetter"/>
      <w:lvlText w:val="%2."/>
      <w:lvlJc w:val="left"/>
      <w:pPr>
        <w:ind w:left="1519" w:hanging="360"/>
      </w:pPr>
    </w:lvl>
    <w:lvl w:ilvl="2" w:tplc="0409001B" w:tentative="1">
      <w:start w:val="1"/>
      <w:numFmt w:val="lowerRoman"/>
      <w:lvlText w:val="%3."/>
      <w:lvlJc w:val="right"/>
      <w:pPr>
        <w:ind w:left="2239" w:hanging="180"/>
      </w:pPr>
    </w:lvl>
    <w:lvl w:ilvl="3" w:tplc="0409000F" w:tentative="1">
      <w:start w:val="1"/>
      <w:numFmt w:val="decimal"/>
      <w:lvlText w:val="%4."/>
      <w:lvlJc w:val="left"/>
      <w:pPr>
        <w:ind w:left="2959" w:hanging="360"/>
      </w:pPr>
    </w:lvl>
    <w:lvl w:ilvl="4" w:tplc="04090019" w:tentative="1">
      <w:start w:val="1"/>
      <w:numFmt w:val="lowerLetter"/>
      <w:lvlText w:val="%5."/>
      <w:lvlJc w:val="left"/>
      <w:pPr>
        <w:ind w:left="3679" w:hanging="360"/>
      </w:pPr>
    </w:lvl>
    <w:lvl w:ilvl="5" w:tplc="0409001B" w:tentative="1">
      <w:start w:val="1"/>
      <w:numFmt w:val="lowerRoman"/>
      <w:lvlText w:val="%6."/>
      <w:lvlJc w:val="right"/>
      <w:pPr>
        <w:ind w:left="4399" w:hanging="180"/>
      </w:pPr>
    </w:lvl>
    <w:lvl w:ilvl="6" w:tplc="0409000F" w:tentative="1">
      <w:start w:val="1"/>
      <w:numFmt w:val="decimal"/>
      <w:lvlText w:val="%7."/>
      <w:lvlJc w:val="left"/>
      <w:pPr>
        <w:ind w:left="5119" w:hanging="360"/>
      </w:pPr>
    </w:lvl>
    <w:lvl w:ilvl="7" w:tplc="04090019" w:tentative="1">
      <w:start w:val="1"/>
      <w:numFmt w:val="lowerLetter"/>
      <w:lvlText w:val="%8."/>
      <w:lvlJc w:val="left"/>
      <w:pPr>
        <w:ind w:left="5839" w:hanging="360"/>
      </w:pPr>
    </w:lvl>
    <w:lvl w:ilvl="8" w:tplc="040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">
    <w:nsid w:val="3EFD256F"/>
    <w:multiLevelType w:val="hybridMultilevel"/>
    <w:tmpl w:val="96AA5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692E"/>
    <w:rsid w:val="000069A9"/>
    <w:rsid w:val="000162FC"/>
    <w:rsid w:val="0002251A"/>
    <w:rsid w:val="0004210A"/>
    <w:rsid w:val="00045124"/>
    <w:rsid w:val="00077365"/>
    <w:rsid w:val="00077692"/>
    <w:rsid w:val="000811C6"/>
    <w:rsid w:val="000A0F5F"/>
    <w:rsid w:val="000B2252"/>
    <w:rsid w:val="000B6544"/>
    <w:rsid w:val="000B71FB"/>
    <w:rsid w:val="000C4938"/>
    <w:rsid w:val="000C4A32"/>
    <w:rsid w:val="000E4BFE"/>
    <w:rsid w:val="00101807"/>
    <w:rsid w:val="00105227"/>
    <w:rsid w:val="00114F25"/>
    <w:rsid w:val="001322D3"/>
    <w:rsid w:val="00151016"/>
    <w:rsid w:val="00163D25"/>
    <w:rsid w:val="00171038"/>
    <w:rsid w:val="00182B17"/>
    <w:rsid w:val="00191679"/>
    <w:rsid w:val="00194FCF"/>
    <w:rsid w:val="001A5008"/>
    <w:rsid w:val="001B770D"/>
    <w:rsid w:val="001C684D"/>
    <w:rsid w:val="001D1612"/>
    <w:rsid w:val="001D5616"/>
    <w:rsid w:val="001D5D8E"/>
    <w:rsid w:val="0020141F"/>
    <w:rsid w:val="0020192F"/>
    <w:rsid w:val="00212C98"/>
    <w:rsid w:val="002175C8"/>
    <w:rsid w:val="002232AC"/>
    <w:rsid w:val="002243D8"/>
    <w:rsid w:val="00231F6B"/>
    <w:rsid w:val="002465C8"/>
    <w:rsid w:val="002523B0"/>
    <w:rsid w:val="002634B0"/>
    <w:rsid w:val="002721D6"/>
    <w:rsid w:val="00273B63"/>
    <w:rsid w:val="002770C6"/>
    <w:rsid w:val="002774F7"/>
    <w:rsid w:val="00286406"/>
    <w:rsid w:val="00291603"/>
    <w:rsid w:val="00291A02"/>
    <w:rsid w:val="00296E3F"/>
    <w:rsid w:val="002A762A"/>
    <w:rsid w:val="002D1915"/>
    <w:rsid w:val="002D3975"/>
    <w:rsid w:val="002F45B7"/>
    <w:rsid w:val="00301EC7"/>
    <w:rsid w:val="0031069D"/>
    <w:rsid w:val="00310A87"/>
    <w:rsid w:val="00316C37"/>
    <w:rsid w:val="0032372F"/>
    <w:rsid w:val="00324328"/>
    <w:rsid w:val="00342019"/>
    <w:rsid w:val="003446B7"/>
    <w:rsid w:val="003459F7"/>
    <w:rsid w:val="00355997"/>
    <w:rsid w:val="0036093C"/>
    <w:rsid w:val="00363E91"/>
    <w:rsid w:val="00364D46"/>
    <w:rsid w:val="00382E0F"/>
    <w:rsid w:val="00392E97"/>
    <w:rsid w:val="0039426D"/>
    <w:rsid w:val="003A11F7"/>
    <w:rsid w:val="003A60E3"/>
    <w:rsid w:val="003A66AB"/>
    <w:rsid w:val="003B4AFE"/>
    <w:rsid w:val="003C2252"/>
    <w:rsid w:val="003D17BB"/>
    <w:rsid w:val="003D35C9"/>
    <w:rsid w:val="003E1232"/>
    <w:rsid w:val="003E3AA5"/>
    <w:rsid w:val="004255BE"/>
    <w:rsid w:val="00431B82"/>
    <w:rsid w:val="00437ADE"/>
    <w:rsid w:val="00446535"/>
    <w:rsid w:val="004513B6"/>
    <w:rsid w:val="0045774F"/>
    <w:rsid w:val="00491D21"/>
    <w:rsid w:val="004B20AF"/>
    <w:rsid w:val="004C7987"/>
    <w:rsid w:val="004D0EC5"/>
    <w:rsid w:val="004E0D0B"/>
    <w:rsid w:val="004E3170"/>
    <w:rsid w:val="004E78C3"/>
    <w:rsid w:val="004F2635"/>
    <w:rsid w:val="004F3387"/>
    <w:rsid w:val="004F53B5"/>
    <w:rsid w:val="0050796A"/>
    <w:rsid w:val="00512172"/>
    <w:rsid w:val="00525CAA"/>
    <w:rsid w:val="00531045"/>
    <w:rsid w:val="00536B09"/>
    <w:rsid w:val="00540CDB"/>
    <w:rsid w:val="00542C29"/>
    <w:rsid w:val="005533F1"/>
    <w:rsid w:val="00562719"/>
    <w:rsid w:val="00570D6C"/>
    <w:rsid w:val="0057538B"/>
    <w:rsid w:val="00580BF0"/>
    <w:rsid w:val="005943ED"/>
    <w:rsid w:val="00595BA4"/>
    <w:rsid w:val="005965ED"/>
    <w:rsid w:val="005A3BA2"/>
    <w:rsid w:val="005A5CA3"/>
    <w:rsid w:val="005A6E31"/>
    <w:rsid w:val="005B41C3"/>
    <w:rsid w:val="005D6679"/>
    <w:rsid w:val="00610B3E"/>
    <w:rsid w:val="00625C3D"/>
    <w:rsid w:val="00626B9F"/>
    <w:rsid w:val="00641262"/>
    <w:rsid w:val="00646ED4"/>
    <w:rsid w:val="00646EF0"/>
    <w:rsid w:val="00651378"/>
    <w:rsid w:val="00673A32"/>
    <w:rsid w:val="0068702D"/>
    <w:rsid w:val="006A145A"/>
    <w:rsid w:val="006A475D"/>
    <w:rsid w:val="006A4FDA"/>
    <w:rsid w:val="006B537D"/>
    <w:rsid w:val="006C548D"/>
    <w:rsid w:val="006D2162"/>
    <w:rsid w:val="006D3610"/>
    <w:rsid w:val="006D3BE9"/>
    <w:rsid w:val="006D3E00"/>
    <w:rsid w:val="006D5523"/>
    <w:rsid w:val="006F53BA"/>
    <w:rsid w:val="00707B95"/>
    <w:rsid w:val="00724F34"/>
    <w:rsid w:val="00725BED"/>
    <w:rsid w:val="00733E30"/>
    <w:rsid w:val="007340AC"/>
    <w:rsid w:val="00736E7D"/>
    <w:rsid w:val="0074597E"/>
    <w:rsid w:val="0076064F"/>
    <w:rsid w:val="00764CC1"/>
    <w:rsid w:val="00770243"/>
    <w:rsid w:val="00771006"/>
    <w:rsid w:val="00771A77"/>
    <w:rsid w:val="00783BBF"/>
    <w:rsid w:val="00787507"/>
    <w:rsid w:val="0079038B"/>
    <w:rsid w:val="007A615F"/>
    <w:rsid w:val="007B07EA"/>
    <w:rsid w:val="007B175B"/>
    <w:rsid w:val="007B2CBF"/>
    <w:rsid w:val="007B301D"/>
    <w:rsid w:val="007C0898"/>
    <w:rsid w:val="007C6785"/>
    <w:rsid w:val="007D2162"/>
    <w:rsid w:val="007D552F"/>
    <w:rsid w:val="007F187B"/>
    <w:rsid w:val="007F6564"/>
    <w:rsid w:val="008057A2"/>
    <w:rsid w:val="0082543F"/>
    <w:rsid w:val="00825F79"/>
    <w:rsid w:val="00826E9B"/>
    <w:rsid w:val="008343A9"/>
    <w:rsid w:val="00836C3F"/>
    <w:rsid w:val="0085122C"/>
    <w:rsid w:val="008555DA"/>
    <w:rsid w:val="00857123"/>
    <w:rsid w:val="008743C0"/>
    <w:rsid w:val="00885256"/>
    <w:rsid w:val="00890A9F"/>
    <w:rsid w:val="008941F6"/>
    <w:rsid w:val="008968FE"/>
    <w:rsid w:val="008A4D06"/>
    <w:rsid w:val="008B0119"/>
    <w:rsid w:val="008B4B18"/>
    <w:rsid w:val="008B7CEE"/>
    <w:rsid w:val="008E0558"/>
    <w:rsid w:val="008E3F91"/>
    <w:rsid w:val="008F38E8"/>
    <w:rsid w:val="0090290E"/>
    <w:rsid w:val="00905FC1"/>
    <w:rsid w:val="00927BD4"/>
    <w:rsid w:val="00927C50"/>
    <w:rsid w:val="00933C9C"/>
    <w:rsid w:val="00941B08"/>
    <w:rsid w:val="009538A6"/>
    <w:rsid w:val="009A424E"/>
    <w:rsid w:val="009B51C6"/>
    <w:rsid w:val="009D3B8D"/>
    <w:rsid w:val="009F072C"/>
    <w:rsid w:val="009F1471"/>
    <w:rsid w:val="009F61AF"/>
    <w:rsid w:val="009F6C41"/>
    <w:rsid w:val="00A021A1"/>
    <w:rsid w:val="00A128B2"/>
    <w:rsid w:val="00A1307E"/>
    <w:rsid w:val="00A13A4F"/>
    <w:rsid w:val="00A212A2"/>
    <w:rsid w:val="00A2297C"/>
    <w:rsid w:val="00A23F20"/>
    <w:rsid w:val="00A246EB"/>
    <w:rsid w:val="00A25EA0"/>
    <w:rsid w:val="00A41002"/>
    <w:rsid w:val="00A511C9"/>
    <w:rsid w:val="00A56A8E"/>
    <w:rsid w:val="00A56EBE"/>
    <w:rsid w:val="00A57B1C"/>
    <w:rsid w:val="00A64C3B"/>
    <w:rsid w:val="00A64D5F"/>
    <w:rsid w:val="00A73193"/>
    <w:rsid w:val="00A73614"/>
    <w:rsid w:val="00A8223D"/>
    <w:rsid w:val="00A96C0F"/>
    <w:rsid w:val="00A97054"/>
    <w:rsid w:val="00A978E7"/>
    <w:rsid w:val="00AA3685"/>
    <w:rsid w:val="00AA6AEA"/>
    <w:rsid w:val="00AC5001"/>
    <w:rsid w:val="00AD20EB"/>
    <w:rsid w:val="00AE27DA"/>
    <w:rsid w:val="00AF0D0B"/>
    <w:rsid w:val="00AF18B9"/>
    <w:rsid w:val="00B067B3"/>
    <w:rsid w:val="00B37E8C"/>
    <w:rsid w:val="00B41122"/>
    <w:rsid w:val="00B45266"/>
    <w:rsid w:val="00B50B57"/>
    <w:rsid w:val="00B51766"/>
    <w:rsid w:val="00B551D9"/>
    <w:rsid w:val="00B56C78"/>
    <w:rsid w:val="00B72E34"/>
    <w:rsid w:val="00B73417"/>
    <w:rsid w:val="00B81E49"/>
    <w:rsid w:val="00B923CE"/>
    <w:rsid w:val="00B96634"/>
    <w:rsid w:val="00BA177B"/>
    <w:rsid w:val="00BA4BD7"/>
    <w:rsid w:val="00BA4E87"/>
    <w:rsid w:val="00BB3708"/>
    <w:rsid w:val="00BB5FE4"/>
    <w:rsid w:val="00BF2DA1"/>
    <w:rsid w:val="00BF7082"/>
    <w:rsid w:val="00C04FDD"/>
    <w:rsid w:val="00C0769C"/>
    <w:rsid w:val="00C155DC"/>
    <w:rsid w:val="00C27CD3"/>
    <w:rsid w:val="00C51469"/>
    <w:rsid w:val="00C66F5D"/>
    <w:rsid w:val="00C713F7"/>
    <w:rsid w:val="00C74C4D"/>
    <w:rsid w:val="00CC4435"/>
    <w:rsid w:val="00CC556F"/>
    <w:rsid w:val="00CD0BB4"/>
    <w:rsid w:val="00D04815"/>
    <w:rsid w:val="00D111A7"/>
    <w:rsid w:val="00D139E5"/>
    <w:rsid w:val="00D20184"/>
    <w:rsid w:val="00D25E9D"/>
    <w:rsid w:val="00D42F79"/>
    <w:rsid w:val="00D461CA"/>
    <w:rsid w:val="00D5201B"/>
    <w:rsid w:val="00D54F6C"/>
    <w:rsid w:val="00D738D3"/>
    <w:rsid w:val="00D76DD8"/>
    <w:rsid w:val="00D90F89"/>
    <w:rsid w:val="00DA540F"/>
    <w:rsid w:val="00DA5BA2"/>
    <w:rsid w:val="00DA63C0"/>
    <w:rsid w:val="00DA6BC5"/>
    <w:rsid w:val="00DA77AA"/>
    <w:rsid w:val="00DB048B"/>
    <w:rsid w:val="00DB0886"/>
    <w:rsid w:val="00DB134E"/>
    <w:rsid w:val="00DB472C"/>
    <w:rsid w:val="00DC0178"/>
    <w:rsid w:val="00DC2A48"/>
    <w:rsid w:val="00DD2081"/>
    <w:rsid w:val="00DD25FD"/>
    <w:rsid w:val="00DD4940"/>
    <w:rsid w:val="00DD692E"/>
    <w:rsid w:val="00DF1BCE"/>
    <w:rsid w:val="00DF332F"/>
    <w:rsid w:val="00E34496"/>
    <w:rsid w:val="00E55C44"/>
    <w:rsid w:val="00E70ACB"/>
    <w:rsid w:val="00E80EB4"/>
    <w:rsid w:val="00E85E5C"/>
    <w:rsid w:val="00E9238D"/>
    <w:rsid w:val="00EA23F9"/>
    <w:rsid w:val="00EC1BAA"/>
    <w:rsid w:val="00EC4DB4"/>
    <w:rsid w:val="00ED3296"/>
    <w:rsid w:val="00ED3A32"/>
    <w:rsid w:val="00EE050C"/>
    <w:rsid w:val="00EE3847"/>
    <w:rsid w:val="00F07C88"/>
    <w:rsid w:val="00F10193"/>
    <w:rsid w:val="00F20FD7"/>
    <w:rsid w:val="00F216B8"/>
    <w:rsid w:val="00F3397B"/>
    <w:rsid w:val="00F33E73"/>
    <w:rsid w:val="00F40796"/>
    <w:rsid w:val="00F910F1"/>
    <w:rsid w:val="00FD23E0"/>
    <w:rsid w:val="00FD253C"/>
    <w:rsid w:val="00FE3DB8"/>
    <w:rsid w:val="00FE465C"/>
    <w:rsid w:val="00FE7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92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69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E9D"/>
    <w:rPr>
      <w:rFonts w:ascii="Tahoma" w:eastAsia="Calibri" w:hAnsi="Tahoma" w:cs="Tahoma"/>
      <w:sz w:val="16"/>
      <w:szCs w:val="16"/>
    </w:rPr>
  </w:style>
  <w:style w:type="table" w:customStyle="1" w:styleId="MediumShading21">
    <w:name w:val="Medium Shading 21"/>
    <w:basedOn w:val="TableNormal"/>
    <w:uiPriority w:val="64"/>
    <w:rsid w:val="00A229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5A3BA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3B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3BA2"/>
    <w:rPr>
      <w:vertAlign w:val="superscript"/>
    </w:rPr>
  </w:style>
  <w:style w:type="table" w:customStyle="1" w:styleId="LightList1">
    <w:name w:val="Light List1"/>
    <w:basedOn w:val="TableNormal"/>
    <w:uiPriority w:val="61"/>
    <w:rsid w:val="005A3B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Caption">
    <w:name w:val="caption"/>
    <w:aliases w:val="Figure Caption"/>
    <w:basedOn w:val="Normal"/>
    <w:next w:val="Normal"/>
    <w:unhideWhenUsed/>
    <w:qFormat/>
    <w:rsid w:val="00927BD4"/>
    <w:pPr>
      <w:spacing w:after="0" w:line="240" w:lineRule="auto"/>
    </w:pPr>
    <w:rPr>
      <w:rFonts w:ascii="Times New Roman" w:eastAsia="Times New Roman" w:hAnsi="Times New Roman"/>
      <w:b/>
      <w:bCs/>
      <w:sz w:val="24"/>
      <w:szCs w:val="18"/>
    </w:rPr>
  </w:style>
  <w:style w:type="paragraph" w:customStyle="1" w:styleId="TableParagraph">
    <w:name w:val="Table Paragraph"/>
    <w:basedOn w:val="Normal"/>
    <w:uiPriority w:val="1"/>
    <w:qFormat/>
    <w:rsid w:val="00927BD4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C68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84D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84D"/>
    <w:rPr>
      <w:sz w:val="20"/>
      <w:szCs w:val="20"/>
    </w:rPr>
  </w:style>
  <w:style w:type="paragraph" w:styleId="NoSpacing">
    <w:name w:val="No Spacing"/>
    <w:uiPriority w:val="1"/>
    <w:qFormat/>
    <w:rsid w:val="000B2252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1052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LightShading1">
    <w:name w:val="Light Shading1"/>
    <w:basedOn w:val="TableNormal"/>
    <w:uiPriority w:val="60"/>
    <w:rsid w:val="0010522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0">
    <w:name w:val="Light Shading1"/>
    <w:basedOn w:val="TableNormal"/>
    <w:uiPriority w:val="60"/>
    <w:rsid w:val="00580B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Strong">
    <w:name w:val="Strong"/>
    <w:basedOn w:val="DefaultParagraphFont"/>
    <w:uiPriority w:val="22"/>
    <w:qFormat/>
    <w:rsid w:val="00E80E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9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9.tiff"/><Relationship Id="rId3" Type="http://schemas.openxmlformats.org/officeDocument/2006/relationships/settings" Target="settings.xml"/><Relationship Id="rId21" Type="http://schemas.openxmlformats.org/officeDocument/2006/relationships/image" Target="media/image10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chart" Target="charts/chart3.xml"/><Relationship Id="rId2" Type="http://schemas.openxmlformats.org/officeDocument/2006/relationships/styles" Target="styles.xml"/><Relationship Id="rId16" Type="http://schemas.openxmlformats.org/officeDocument/2006/relationships/chart" Target="charts/chart2.xml"/><Relationship Id="rId20" Type="http://schemas.openxmlformats.org/officeDocument/2006/relationships/chart" Target="charts/chart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chart" Target="charts/chart1.xml"/><Relationship Id="rId23" Type="http://schemas.openxmlformats.org/officeDocument/2006/relationships/theme" Target="theme/theme1.xml"/><Relationship Id="rId10" Type="http://schemas.openxmlformats.org/officeDocument/2006/relationships/image" Target="media/image4.tiff"/><Relationship Id="rId19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novo\Documents\REAL%20RBCOD%20AND%20SND%20RESULT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novo\Documents\REAL%20RBCOD%20AND%20SND%20RESULT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novo\Documents\REAL%20RBCOD%20AND%20SND%20RESULTS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lenovo\Documents\EFF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novo\Documents\REAL%20RBCOD%20AND%20SND%20RESUL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7980210220201348"/>
          <c:y val="0.14285820660743206"/>
          <c:w val="0.65093095757396702"/>
          <c:h val="0.73445693139540491"/>
        </c:manualLayout>
      </c:layout>
      <c:scatterChart>
        <c:scatterStyle val="smoothMarker"/>
        <c:ser>
          <c:idx val="0"/>
          <c:order val="0"/>
          <c:tx>
            <c:strRef>
              <c:f>Sheet1!$N$159</c:f>
              <c:strCache>
                <c:ptCount val="1"/>
                <c:pt idx="0">
                  <c:v>Nitrate in effluent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rgbClr val="0070C0"/>
              </a:solidFill>
              <a:ln>
                <a:solidFill>
                  <a:srgbClr val="002060"/>
                </a:solidFill>
              </a:ln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-4.9307357707047354E-2"/>
                  <c:y val="5.6461313814646599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R² = 0.023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Sheet1!$M$161:$M$182</c:f>
              <c:numCache>
                <c:formatCode>0.00</c:formatCode>
                <c:ptCount val="22"/>
                <c:pt idx="0">
                  <c:v>0.52857142857142869</c:v>
                </c:pt>
                <c:pt idx="1">
                  <c:v>0.61538461538461564</c:v>
                </c:pt>
                <c:pt idx="2">
                  <c:v>0.74000000000000121</c:v>
                </c:pt>
                <c:pt idx="3">
                  <c:v>0.89473684210526316</c:v>
                </c:pt>
                <c:pt idx="4">
                  <c:v>0.96790123456790256</c:v>
                </c:pt>
                <c:pt idx="5">
                  <c:v>1.0089999999999972</c:v>
                </c:pt>
                <c:pt idx="6">
                  <c:v>1.0526315789473684</c:v>
                </c:pt>
                <c:pt idx="7">
                  <c:v>1.1516129032258091</c:v>
                </c:pt>
                <c:pt idx="8">
                  <c:v>1.1562500000000027</c:v>
                </c:pt>
                <c:pt idx="9">
                  <c:v>1.1799410029498518</c:v>
                </c:pt>
                <c:pt idx="10">
                  <c:v>1.2272727272727273</c:v>
                </c:pt>
                <c:pt idx="11">
                  <c:v>1.2527472527472518</c:v>
                </c:pt>
                <c:pt idx="12">
                  <c:v>1.3015217391304319</c:v>
                </c:pt>
                <c:pt idx="13">
                  <c:v>1.5384615384615385</c:v>
                </c:pt>
                <c:pt idx="14">
                  <c:v>1.6451612903225774</c:v>
                </c:pt>
                <c:pt idx="15">
                  <c:v>1.7256944444444402</c:v>
                </c:pt>
                <c:pt idx="16">
                  <c:v>1.7754901960784288</c:v>
                </c:pt>
                <c:pt idx="17">
                  <c:v>1.8947368421052631</c:v>
                </c:pt>
                <c:pt idx="18">
                  <c:v>1.9166666666666667</c:v>
                </c:pt>
                <c:pt idx="19">
                  <c:v>2.2000000000000002</c:v>
                </c:pt>
                <c:pt idx="20">
                  <c:v>2.3333333333333335</c:v>
                </c:pt>
                <c:pt idx="21">
                  <c:v>2.3893678160919594</c:v>
                </c:pt>
              </c:numCache>
            </c:numRef>
          </c:xVal>
          <c:yVal>
            <c:numRef>
              <c:f>Sheet1!$N$161:$N$182</c:f>
              <c:numCache>
                <c:formatCode>0.00</c:formatCode>
                <c:ptCount val="22"/>
                <c:pt idx="0">
                  <c:v>3</c:v>
                </c:pt>
                <c:pt idx="1">
                  <c:v>7.5</c:v>
                </c:pt>
                <c:pt idx="2">
                  <c:v>10</c:v>
                </c:pt>
                <c:pt idx="3">
                  <c:v>7.5</c:v>
                </c:pt>
                <c:pt idx="4">
                  <c:v>6</c:v>
                </c:pt>
                <c:pt idx="5">
                  <c:v>5.8</c:v>
                </c:pt>
                <c:pt idx="6">
                  <c:v>1</c:v>
                </c:pt>
                <c:pt idx="7">
                  <c:v>4</c:v>
                </c:pt>
                <c:pt idx="8">
                  <c:v>5.5</c:v>
                </c:pt>
                <c:pt idx="9">
                  <c:v>6.2</c:v>
                </c:pt>
                <c:pt idx="10">
                  <c:v>6.5</c:v>
                </c:pt>
                <c:pt idx="11">
                  <c:v>7</c:v>
                </c:pt>
                <c:pt idx="12">
                  <c:v>4.5</c:v>
                </c:pt>
                <c:pt idx="13">
                  <c:v>6.5</c:v>
                </c:pt>
                <c:pt idx="14">
                  <c:v>5.0999999999999996</c:v>
                </c:pt>
                <c:pt idx="15">
                  <c:v>5</c:v>
                </c:pt>
                <c:pt idx="16">
                  <c:v>6</c:v>
                </c:pt>
                <c:pt idx="17">
                  <c:v>6.5</c:v>
                </c:pt>
                <c:pt idx="18">
                  <c:v>5</c:v>
                </c:pt>
                <c:pt idx="19">
                  <c:v>4</c:v>
                </c:pt>
                <c:pt idx="20">
                  <c:v>6</c:v>
                </c:pt>
                <c:pt idx="21">
                  <c:v>5</c:v>
                </c:pt>
              </c:numCache>
            </c:numRef>
          </c:yVal>
          <c:smooth val="1"/>
        </c:ser>
        <c:axId val="169281408"/>
        <c:axId val="169299968"/>
      </c:scatterChart>
      <c:scatterChart>
        <c:scatterStyle val="smoothMarker"/>
        <c:ser>
          <c:idx val="1"/>
          <c:order val="1"/>
          <c:tx>
            <c:strRef>
              <c:f>Sheet1!$J$159</c:f>
              <c:strCache>
                <c:ptCount val="1"/>
                <c:pt idx="0">
                  <c:v>TN in effluent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6"/>
            <c:spPr>
              <a:solidFill>
                <a:srgbClr val="FF0000"/>
              </a:solidFill>
              <a:ln>
                <a:solidFill>
                  <a:srgbClr val="C00000"/>
                </a:solidFill>
              </a:ln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2.2680122731137481E-2"/>
                  <c:y val="-0.1651480536763890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R² = 0.171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Sheet1!$M$161:$M$182</c:f>
              <c:numCache>
                <c:formatCode>0.00</c:formatCode>
                <c:ptCount val="22"/>
                <c:pt idx="0">
                  <c:v>0.52857142857142869</c:v>
                </c:pt>
                <c:pt idx="1">
                  <c:v>0.61538461538461564</c:v>
                </c:pt>
                <c:pt idx="2">
                  <c:v>0.74000000000000121</c:v>
                </c:pt>
                <c:pt idx="3">
                  <c:v>0.89473684210526316</c:v>
                </c:pt>
                <c:pt idx="4">
                  <c:v>0.96790123456790256</c:v>
                </c:pt>
                <c:pt idx="5">
                  <c:v>1.0089999999999972</c:v>
                </c:pt>
                <c:pt idx="6">
                  <c:v>1.0526315789473684</c:v>
                </c:pt>
                <c:pt idx="7">
                  <c:v>1.1516129032258091</c:v>
                </c:pt>
                <c:pt idx="8">
                  <c:v>1.1562500000000027</c:v>
                </c:pt>
                <c:pt idx="9">
                  <c:v>1.1799410029498518</c:v>
                </c:pt>
                <c:pt idx="10">
                  <c:v>1.2272727272727273</c:v>
                </c:pt>
                <c:pt idx="11">
                  <c:v>1.2527472527472518</c:v>
                </c:pt>
                <c:pt idx="12">
                  <c:v>1.3015217391304319</c:v>
                </c:pt>
                <c:pt idx="13">
                  <c:v>1.5384615384615385</c:v>
                </c:pt>
                <c:pt idx="14">
                  <c:v>1.6451612903225774</c:v>
                </c:pt>
                <c:pt idx="15">
                  <c:v>1.7256944444444402</c:v>
                </c:pt>
                <c:pt idx="16">
                  <c:v>1.7754901960784288</c:v>
                </c:pt>
                <c:pt idx="17">
                  <c:v>1.8947368421052631</c:v>
                </c:pt>
                <c:pt idx="18">
                  <c:v>1.9166666666666667</c:v>
                </c:pt>
                <c:pt idx="19">
                  <c:v>2.2000000000000002</c:v>
                </c:pt>
                <c:pt idx="20">
                  <c:v>2.3333333333333335</c:v>
                </c:pt>
                <c:pt idx="21">
                  <c:v>2.3893678160919594</c:v>
                </c:pt>
              </c:numCache>
            </c:numRef>
          </c:xVal>
          <c:yVal>
            <c:numRef>
              <c:f>Sheet1!$V$161:$V$182</c:f>
              <c:numCache>
                <c:formatCode>0.00</c:formatCode>
                <c:ptCount val="22"/>
                <c:pt idx="0">
                  <c:v>7</c:v>
                </c:pt>
                <c:pt idx="1">
                  <c:v>20</c:v>
                </c:pt>
                <c:pt idx="2">
                  <c:v>10.1</c:v>
                </c:pt>
                <c:pt idx="3">
                  <c:v>10</c:v>
                </c:pt>
                <c:pt idx="4">
                  <c:v>11</c:v>
                </c:pt>
                <c:pt idx="5">
                  <c:v>7</c:v>
                </c:pt>
                <c:pt idx="6">
                  <c:v>9</c:v>
                </c:pt>
                <c:pt idx="7">
                  <c:v>11</c:v>
                </c:pt>
                <c:pt idx="8">
                  <c:v>13</c:v>
                </c:pt>
                <c:pt idx="9">
                  <c:v>8.7000000000000011</c:v>
                </c:pt>
                <c:pt idx="10">
                  <c:v>11</c:v>
                </c:pt>
                <c:pt idx="11">
                  <c:v>9.8000000000000007</c:v>
                </c:pt>
                <c:pt idx="12">
                  <c:v>12</c:v>
                </c:pt>
                <c:pt idx="13">
                  <c:v>10.5</c:v>
                </c:pt>
                <c:pt idx="14">
                  <c:v>8</c:v>
                </c:pt>
                <c:pt idx="15">
                  <c:v>7.8124999999999956</c:v>
                </c:pt>
                <c:pt idx="16">
                  <c:v>9.1</c:v>
                </c:pt>
                <c:pt idx="17">
                  <c:v>9.3000000000000007</c:v>
                </c:pt>
                <c:pt idx="18">
                  <c:v>5</c:v>
                </c:pt>
                <c:pt idx="19">
                  <c:v>7</c:v>
                </c:pt>
                <c:pt idx="20">
                  <c:v>10</c:v>
                </c:pt>
                <c:pt idx="21">
                  <c:v>8.3000000000000007</c:v>
                </c:pt>
              </c:numCache>
            </c:numRef>
          </c:yVal>
          <c:smooth val="1"/>
        </c:ser>
        <c:axId val="169385984"/>
        <c:axId val="169301888"/>
      </c:scatterChart>
      <c:valAx>
        <c:axId val="16928140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rbCOD: TN (mg rbCOD/ mg TN (as N))</a:t>
                </a:r>
              </a:p>
            </c:rich>
          </c:tx>
        </c:title>
        <c:numFmt formatCode="0.0" sourceLinked="0"/>
        <c:tickLblPos val="nextTo"/>
        <c:crossAx val="169299968"/>
        <c:crosses val="autoZero"/>
        <c:crossBetween val="midCat"/>
      </c:valAx>
      <c:valAx>
        <c:axId val="169299968"/>
        <c:scaling>
          <c:orientation val="minMax"/>
          <c:max val="20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Nitrate in effluent (mg/L)</a:t>
                </a:r>
              </a:p>
            </c:rich>
          </c:tx>
        </c:title>
        <c:numFmt formatCode="0.0" sourceLinked="0"/>
        <c:tickLblPos val="nextTo"/>
        <c:crossAx val="169281408"/>
        <c:crosses val="autoZero"/>
        <c:crossBetween val="midCat"/>
      </c:valAx>
      <c:valAx>
        <c:axId val="169301888"/>
        <c:scaling>
          <c:orientation val="minMax"/>
          <c:max val="20"/>
        </c:scaling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TN in effluent (mg/L)</a:t>
                </a:r>
              </a:p>
            </c:rich>
          </c:tx>
        </c:title>
        <c:numFmt formatCode="0.0" sourceLinked="0"/>
        <c:tickLblPos val="nextTo"/>
        <c:crossAx val="169385984"/>
        <c:crosses val="max"/>
        <c:crossBetween val="midCat"/>
      </c:valAx>
      <c:valAx>
        <c:axId val="169385984"/>
        <c:scaling>
          <c:orientation val="minMax"/>
        </c:scaling>
        <c:delete val="1"/>
        <c:axPos val="b"/>
        <c:numFmt formatCode="0.00" sourceLinked="1"/>
        <c:tickLblPos val="nextTo"/>
        <c:crossAx val="169301888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"/>
          <c:y val="9.6049589545987597E-3"/>
          <c:w val="1"/>
          <c:h val="8.4481659157328179E-2"/>
        </c:manualLayout>
      </c:layout>
    </c:legend>
    <c:plotVisOnly val="1"/>
  </c:chart>
  <c:txPr>
    <a:bodyPr/>
    <a:lstStyle/>
    <a:p>
      <a:pPr>
        <a:defRPr sz="800" b="1">
          <a:latin typeface="Arial" pitchFamily="34" charset="0"/>
          <a:cs typeface="Arial" pitchFamily="34" charset="0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7524547683778649"/>
          <c:y val="0.15091158381321784"/>
          <c:w val="0.67142451198950048"/>
          <c:h val="0.74027477908545014"/>
        </c:manualLayout>
      </c:layout>
      <c:scatterChart>
        <c:scatterStyle val="smoothMarker"/>
        <c:ser>
          <c:idx val="0"/>
          <c:order val="0"/>
          <c:tx>
            <c:strRef>
              <c:f>Sheet1!$HA$1</c:f>
              <c:strCache>
                <c:ptCount val="1"/>
                <c:pt idx="0">
                  <c:v>TN Removal %</c:v>
                </c:pt>
              </c:strCache>
            </c:strRef>
          </c:tx>
          <c:spPr>
            <a:ln w="12700">
              <a:noFill/>
            </a:ln>
          </c:spPr>
          <c:marker>
            <c:symbol val="circle"/>
            <c:size val="5"/>
            <c:spPr>
              <a:solidFill>
                <a:srgbClr val="7030A0"/>
              </a:solidFill>
              <a:ln w="22225">
                <a:solidFill>
                  <a:srgbClr val="7030A0"/>
                </a:solidFill>
              </a:ln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-1.6376164825277165E-2"/>
                  <c:y val="-9.061665799237782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R² = 0.014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Sheet1!$HC$4:$HC$25</c:f>
              <c:numCache>
                <c:formatCode>General</c:formatCode>
                <c:ptCount val="22"/>
                <c:pt idx="0">
                  <c:v>0.69000000000000061</c:v>
                </c:pt>
                <c:pt idx="1">
                  <c:v>0.71000000000000063</c:v>
                </c:pt>
                <c:pt idx="2">
                  <c:v>0.95000000000000062</c:v>
                </c:pt>
                <c:pt idx="3">
                  <c:v>1.03</c:v>
                </c:pt>
                <c:pt idx="4">
                  <c:v>1.08</c:v>
                </c:pt>
                <c:pt idx="5">
                  <c:v>1.1499999999999972</c:v>
                </c:pt>
                <c:pt idx="6">
                  <c:v>1.23</c:v>
                </c:pt>
                <c:pt idx="7">
                  <c:v>1.55</c:v>
                </c:pt>
                <c:pt idx="8">
                  <c:v>1.57</c:v>
                </c:pt>
                <c:pt idx="9">
                  <c:v>1.6900000000000024</c:v>
                </c:pt>
                <c:pt idx="10">
                  <c:v>1.75</c:v>
                </c:pt>
                <c:pt idx="11">
                  <c:v>1.9400000000000024</c:v>
                </c:pt>
                <c:pt idx="12">
                  <c:v>2.1</c:v>
                </c:pt>
                <c:pt idx="13">
                  <c:v>2.1800000000000002</c:v>
                </c:pt>
                <c:pt idx="14">
                  <c:v>2.3299999999999987</c:v>
                </c:pt>
                <c:pt idx="15">
                  <c:v>2.4099999999999997</c:v>
                </c:pt>
                <c:pt idx="16">
                  <c:v>2.4899999999999998</c:v>
                </c:pt>
                <c:pt idx="17">
                  <c:v>2.7600000000000002</c:v>
                </c:pt>
                <c:pt idx="18">
                  <c:v>3.17</c:v>
                </c:pt>
                <c:pt idx="19">
                  <c:v>3.4099999999999997</c:v>
                </c:pt>
                <c:pt idx="20">
                  <c:v>3.8299999999999987</c:v>
                </c:pt>
                <c:pt idx="21">
                  <c:v>3.88</c:v>
                </c:pt>
              </c:numCache>
            </c:numRef>
          </c:xVal>
          <c:yVal>
            <c:numRef>
              <c:f>Sheet1!$HG$4:$HG$25</c:f>
              <c:numCache>
                <c:formatCode>0.00</c:formatCode>
                <c:ptCount val="22"/>
                <c:pt idx="0">
                  <c:v>82.5</c:v>
                </c:pt>
                <c:pt idx="1">
                  <c:v>50</c:v>
                </c:pt>
                <c:pt idx="2">
                  <c:v>75</c:v>
                </c:pt>
                <c:pt idx="3">
                  <c:v>48.717948717948715</c:v>
                </c:pt>
                <c:pt idx="4">
                  <c:v>76.315789473683935</c:v>
                </c:pt>
                <c:pt idx="5">
                  <c:v>59.375</c:v>
                </c:pt>
                <c:pt idx="6">
                  <c:v>64.516129032258064</c:v>
                </c:pt>
                <c:pt idx="7">
                  <c:v>73.684210526315795</c:v>
                </c:pt>
                <c:pt idx="8">
                  <c:v>47.826086956521763</c:v>
                </c:pt>
                <c:pt idx="9">
                  <c:v>81.915509259259267</c:v>
                </c:pt>
                <c:pt idx="10">
                  <c:v>76.149425287356323</c:v>
                </c:pt>
                <c:pt idx="11">
                  <c:v>79.8</c:v>
                </c:pt>
                <c:pt idx="12">
                  <c:v>74.336283185840827</c:v>
                </c:pt>
                <c:pt idx="13">
                  <c:v>78.461538461538467</c:v>
                </c:pt>
                <c:pt idx="14">
                  <c:v>54.732510288066024</c:v>
                </c:pt>
                <c:pt idx="15">
                  <c:v>75.526315789473685</c:v>
                </c:pt>
                <c:pt idx="16">
                  <c:v>70.261437908496688</c:v>
                </c:pt>
                <c:pt idx="17">
                  <c:v>72</c:v>
                </c:pt>
                <c:pt idx="18">
                  <c:v>73.076923076923052</c:v>
                </c:pt>
                <c:pt idx="19">
                  <c:v>74.193548387096584</c:v>
                </c:pt>
                <c:pt idx="20">
                  <c:v>79.166666666666657</c:v>
                </c:pt>
                <c:pt idx="21">
                  <c:v>52.380952380952387</c:v>
                </c:pt>
              </c:numCache>
            </c:numRef>
          </c:yVal>
          <c:smooth val="1"/>
        </c:ser>
        <c:axId val="169458304"/>
        <c:axId val="170087168"/>
      </c:scatterChart>
      <c:scatterChart>
        <c:scatterStyle val="smoothMarker"/>
        <c:ser>
          <c:idx val="1"/>
          <c:order val="1"/>
          <c:tx>
            <c:strRef>
              <c:f>Sheet1!$GZ$1</c:f>
              <c:strCache>
                <c:ptCount val="1"/>
                <c:pt idx="0">
                  <c:v>TN in effluent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6"/>
            <c:spPr>
              <a:solidFill>
                <a:schemeClr val="accent6">
                  <a:lumMod val="75000"/>
                </a:schemeClr>
              </a:solidFill>
              <a:ln w="12700">
                <a:solidFill>
                  <a:schemeClr val="accent6">
                    <a:lumMod val="75000"/>
                  </a:schemeClr>
                </a:solidFill>
              </a:ln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-0.16472869945501123"/>
                  <c:y val="8.02455663191355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R² = 0.106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Sheet1!$HD$4:$HD$25</c:f>
              <c:numCache>
                <c:formatCode>0.00</c:formatCode>
                <c:ptCount val="22"/>
                <c:pt idx="0">
                  <c:v>0.69230769230769262</c:v>
                </c:pt>
                <c:pt idx="1">
                  <c:v>0.71428571428571463</c:v>
                </c:pt>
                <c:pt idx="2">
                  <c:v>0.95454545454545614</c:v>
                </c:pt>
                <c:pt idx="3">
                  <c:v>1.0263157894736843</c:v>
                </c:pt>
                <c:pt idx="4">
                  <c:v>1.0789473684210553</c:v>
                </c:pt>
                <c:pt idx="5">
                  <c:v>1.1475409836065602</c:v>
                </c:pt>
                <c:pt idx="6">
                  <c:v>1.2258064516129006</c:v>
                </c:pt>
                <c:pt idx="7">
                  <c:v>1.5466666666666666</c:v>
                </c:pt>
                <c:pt idx="8">
                  <c:v>1.5652173913043479</c:v>
                </c:pt>
                <c:pt idx="9">
                  <c:v>1.6919431279620853</c:v>
                </c:pt>
                <c:pt idx="10">
                  <c:v>1.7485207100591675</c:v>
                </c:pt>
                <c:pt idx="11">
                  <c:v>1.9375</c:v>
                </c:pt>
                <c:pt idx="12">
                  <c:v>2.0972644376899687</c:v>
                </c:pt>
                <c:pt idx="13">
                  <c:v>2.1806167400881056</c:v>
                </c:pt>
                <c:pt idx="14">
                  <c:v>2.3333333333333335</c:v>
                </c:pt>
                <c:pt idx="15">
                  <c:v>2.4140350877192978</c:v>
                </c:pt>
                <c:pt idx="16">
                  <c:v>2.4931034482758618</c:v>
                </c:pt>
                <c:pt idx="17">
                  <c:v>2.7555555555555555</c:v>
                </c:pt>
                <c:pt idx="18">
                  <c:v>3.1733333333333342</c:v>
                </c:pt>
                <c:pt idx="19">
                  <c:v>3.4137931034482727</c:v>
                </c:pt>
                <c:pt idx="20">
                  <c:v>3.8333333333333335</c:v>
                </c:pt>
                <c:pt idx="21">
                  <c:v>3.8761904761904766</c:v>
                </c:pt>
              </c:numCache>
            </c:numRef>
          </c:xVal>
          <c:yVal>
            <c:numRef>
              <c:f>Sheet1!$HF$4:$HF$25</c:f>
              <c:numCache>
                <c:formatCode>0.00</c:formatCode>
                <c:ptCount val="22"/>
                <c:pt idx="0">
                  <c:v>7</c:v>
                </c:pt>
                <c:pt idx="1">
                  <c:v>7</c:v>
                </c:pt>
                <c:pt idx="2">
                  <c:v>11</c:v>
                </c:pt>
                <c:pt idx="3">
                  <c:v>20</c:v>
                </c:pt>
                <c:pt idx="4">
                  <c:v>9</c:v>
                </c:pt>
                <c:pt idx="5">
                  <c:v>13</c:v>
                </c:pt>
                <c:pt idx="6">
                  <c:v>11</c:v>
                </c:pt>
                <c:pt idx="7">
                  <c:v>10</c:v>
                </c:pt>
                <c:pt idx="8">
                  <c:v>12</c:v>
                </c:pt>
                <c:pt idx="9">
                  <c:v>7.8124999999999956</c:v>
                </c:pt>
                <c:pt idx="10">
                  <c:v>8.3000000000000007</c:v>
                </c:pt>
                <c:pt idx="11">
                  <c:v>10.1</c:v>
                </c:pt>
                <c:pt idx="12">
                  <c:v>8.7000000000000011</c:v>
                </c:pt>
                <c:pt idx="13">
                  <c:v>9.8000000000000007</c:v>
                </c:pt>
                <c:pt idx="14">
                  <c:v>11</c:v>
                </c:pt>
                <c:pt idx="15">
                  <c:v>9.3000000000000007</c:v>
                </c:pt>
                <c:pt idx="16">
                  <c:v>9.1</c:v>
                </c:pt>
                <c:pt idx="17">
                  <c:v>7</c:v>
                </c:pt>
                <c:pt idx="18">
                  <c:v>10.5</c:v>
                </c:pt>
                <c:pt idx="19">
                  <c:v>8</c:v>
                </c:pt>
                <c:pt idx="20">
                  <c:v>5</c:v>
                </c:pt>
                <c:pt idx="21">
                  <c:v>10</c:v>
                </c:pt>
              </c:numCache>
            </c:numRef>
          </c:yVal>
          <c:smooth val="1"/>
        </c:ser>
        <c:axId val="170197760"/>
        <c:axId val="170089088"/>
      </c:scatterChart>
      <c:valAx>
        <c:axId val="169458304"/>
        <c:scaling>
          <c:orientation val="minMax"/>
          <c:max val="5"/>
          <c:min val="0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sBOD</a:t>
                </a:r>
                <a:r>
                  <a:rPr lang="en-US" baseline="-25000"/>
                  <a:t>5</a:t>
                </a:r>
                <a:r>
                  <a:rPr lang="en-US"/>
                  <a:t>/TKN (mg soluble BOD</a:t>
                </a:r>
                <a:r>
                  <a:rPr lang="en-US" baseline="-25000"/>
                  <a:t>5</a:t>
                </a:r>
                <a:r>
                  <a:rPr lang="en-US"/>
                  <a:t>/ mg TKN as N)</a:t>
                </a:r>
              </a:p>
            </c:rich>
          </c:tx>
        </c:title>
        <c:numFmt formatCode="#,##0.0" sourceLinked="0"/>
        <c:tickLblPos val="nextTo"/>
        <c:crossAx val="170087168"/>
        <c:crosses val="autoZero"/>
        <c:crossBetween val="midCat"/>
      </c:valAx>
      <c:valAx>
        <c:axId val="170087168"/>
        <c:scaling>
          <c:orientation val="minMax"/>
          <c:max val="100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TN Removal %</a:t>
                </a:r>
              </a:p>
            </c:rich>
          </c:tx>
        </c:title>
        <c:numFmt formatCode="0.0" sourceLinked="0"/>
        <c:tickLblPos val="nextTo"/>
        <c:crossAx val="169458304"/>
        <c:crosses val="autoZero"/>
        <c:crossBetween val="midCat"/>
      </c:valAx>
      <c:valAx>
        <c:axId val="170089088"/>
        <c:scaling>
          <c:orientation val="minMax"/>
        </c:scaling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TN in effluent (mg/L)</a:t>
                </a:r>
              </a:p>
            </c:rich>
          </c:tx>
        </c:title>
        <c:numFmt formatCode="0.0" sourceLinked="0"/>
        <c:tickLblPos val="nextTo"/>
        <c:crossAx val="170197760"/>
        <c:crosses val="max"/>
        <c:crossBetween val="midCat"/>
      </c:valAx>
      <c:valAx>
        <c:axId val="170197760"/>
        <c:scaling>
          <c:orientation val="minMax"/>
        </c:scaling>
        <c:delete val="1"/>
        <c:axPos val="b"/>
        <c:numFmt formatCode="0.00" sourceLinked="1"/>
        <c:tickLblPos val="nextTo"/>
        <c:crossAx val="170089088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12307108960296365"/>
          <c:y val="1.0332238620926157E-2"/>
          <c:w val="0.81273301920520369"/>
          <c:h val="0.10596757494865418"/>
        </c:manualLayout>
      </c:layout>
    </c:legend>
    <c:plotVisOnly val="1"/>
  </c:chart>
  <c:txPr>
    <a:bodyPr/>
    <a:lstStyle/>
    <a:p>
      <a:pPr>
        <a:defRPr sz="800" b="1">
          <a:latin typeface="Arial" pitchFamily="34" charset="0"/>
          <a:cs typeface="Arial" pitchFamily="34" charset="0"/>
        </a:defRPr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7655468773804939"/>
          <c:y val="0.13108273848946494"/>
          <c:w val="0.67754195627298186"/>
          <c:h val="0.71788652586650958"/>
        </c:manualLayout>
      </c:layout>
      <c:scatterChart>
        <c:scatterStyle val="smoothMarker"/>
        <c:ser>
          <c:idx val="2"/>
          <c:order val="0"/>
          <c:tx>
            <c:strRef>
              <c:f>Sheet1!$IH$1</c:f>
              <c:strCache>
                <c:ptCount val="1"/>
                <c:pt idx="0">
                  <c:v>TN in effluent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rgbClr val="23E509"/>
              </a:solidFill>
              <a:ln>
                <a:solidFill>
                  <a:schemeClr val="accent3">
                    <a:lumMod val="50000"/>
                  </a:schemeClr>
                </a:solidFill>
              </a:ln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-1.1537390551968337E-2"/>
                  <c:y val="0.18839600657394509"/>
                </c:manualLayout>
              </c:layout>
              <c:numFmt formatCode="General" sourceLinked="0"/>
            </c:trendlineLbl>
          </c:trendline>
          <c:xVal>
            <c:numRef>
              <c:f>Sheet1!$IE$4:$IE$25</c:f>
              <c:numCache>
                <c:formatCode>0.00</c:formatCode>
                <c:ptCount val="22"/>
                <c:pt idx="0">
                  <c:v>2.2894736842105261</c:v>
                </c:pt>
                <c:pt idx="1">
                  <c:v>3</c:v>
                </c:pt>
                <c:pt idx="2">
                  <c:v>3.2903225806451615</c:v>
                </c:pt>
                <c:pt idx="3">
                  <c:v>3.6266666666666665</c:v>
                </c:pt>
                <c:pt idx="4">
                  <c:v>3.8260869565217388</c:v>
                </c:pt>
                <c:pt idx="5">
                  <c:v>3.8805128205128208</c:v>
                </c:pt>
                <c:pt idx="6">
                  <c:v>3.920704845814984</c:v>
                </c:pt>
                <c:pt idx="7">
                  <c:v>3.9375</c:v>
                </c:pt>
                <c:pt idx="8">
                  <c:v>4.3364928909952614</c:v>
                </c:pt>
                <c:pt idx="9">
                  <c:v>4.4350877192982452</c:v>
                </c:pt>
                <c:pt idx="10">
                  <c:v>4.4545454545454435</c:v>
                </c:pt>
                <c:pt idx="11">
                  <c:v>4.5288753799391959</c:v>
                </c:pt>
                <c:pt idx="12">
                  <c:v>4.9508196721311473</c:v>
                </c:pt>
                <c:pt idx="13">
                  <c:v>5.1052631578947434</c:v>
                </c:pt>
                <c:pt idx="14">
                  <c:v>5.8533333333333424</c:v>
                </c:pt>
                <c:pt idx="15">
                  <c:v>6.1777777777777745</c:v>
                </c:pt>
                <c:pt idx="16">
                  <c:v>6.2413793103448478</c:v>
                </c:pt>
                <c:pt idx="17">
                  <c:v>7.04</c:v>
                </c:pt>
                <c:pt idx="18">
                  <c:v>7.25</c:v>
                </c:pt>
                <c:pt idx="19">
                  <c:v>7.6057142857142859</c:v>
                </c:pt>
                <c:pt idx="20">
                  <c:v>7.9655172413792998</c:v>
                </c:pt>
                <c:pt idx="21">
                  <c:v>8.7159763313609506</c:v>
                </c:pt>
              </c:numCache>
            </c:numRef>
          </c:xVal>
          <c:yVal>
            <c:numRef>
              <c:f>Sheet1!$IH$4:$IH$25</c:f>
              <c:numCache>
                <c:formatCode>0.00</c:formatCode>
                <c:ptCount val="22"/>
                <c:pt idx="0">
                  <c:v>9</c:v>
                </c:pt>
                <c:pt idx="1">
                  <c:v>7</c:v>
                </c:pt>
                <c:pt idx="2">
                  <c:v>11</c:v>
                </c:pt>
                <c:pt idx="3">
                  <c:v>10</c:v>
                </c:pt>
                <c:pt idx="4">
                  <c:v>12</c:v>
                </c:pt>
                <c:pt idx="5">
                  <c:v>7</c:v>
                </c:pt>
                <c:pt idx="6">
                  <c:v>9.8000000000000007</c:v>
                </c:pt>
                <c:pt idx="7">
                  <c:v>10.1</c:v>
                </c:pt>
                <c:pt idx="8">
                  <c:v>7.8124999999999956</c:v>
                </c:pt>
                <c:pt idx="9">
                  <c:v>9.3000000000000007</c:v>
                </c:pt>
                <c:pt idx="10">
                  <c:v>11</c:v>
                </c:pt>
                <c:pt idx="11">
                  <c:v>8.7000000000000011</c:v>
                </c:pt>
                <c:pt idx="12">
                  <c:v>13</c:v>
                </c:pt>
                <c:pt idx="13">
                  <c:v>20</c:v>
                </c:pt>
                <c:pt idx="14">
                  <c:v>11</c:v>
                </c:pt>
                <c:pt idx="15">
                  <c:v>7</c:v>
                </c:pt>
                <c:pt idx="16">
                  <c:v>8</c:v>
                </c:pt>
                <c:pt idx="17">
                  <c:v>10.5</c:v>
                </c:pt>
                <c:pt idx="18">
                  <c:v>5</c:v>
                </c:pt>
                <c:pt idx="19">
                  <c:v>10</c:v>
                </c:pt>
                <c:pt idx="20">
                  <c:v>9.1</c:v>
                </c:pt>
                <c:pt idx="21">
                  <c:v>8.3000000000000007</c:v>
                </c:pt>
              </c:numCache>
            </c:numRef>
          </c:yVal>
          <c:smooth val="1"/>
        </c:ser>
        <c:axId val="170634624"/>
        <c:axId val="170649088"/>
      </c:scatterChart>
      <c:scatterChart>
        <c:scatterStyle val="smoothMarker"/>
        <c:ser>
          <c:idx val="0"/>
          <c:order val="1"/>
          <c:tx>
            <c:strRef>
              <c:f>Sheet1!$IG$1</c:f>
              <c:strCache>
                <c:ptCount val="1"/>
                <c:pt idx="0">
                  <c:v>TN REMOVAL %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6"/>
            <c:spPr>
              <a:solidFill>
                <a:srgbClr val="E40AC5"/>
              </a:solidFill>
              <a:ln>
                <a:solidFill>
                  <a:srgbClr val="C00000"/>
                </a:solidFill>
              </a:ln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1.2606025016698505E-2"/>
                  <c:y val="4.2339392155419833E-2"/>
                </c:manualLayout>
              </c:layout>
              <c:numFmt formatCode="General" sourceLinked="0"/>
            </c:trendlineLbl>
          </c:trendline>
          <c:xVal>
            <c:numRef>
              <c:f>Sheet1!$IE$4:$IE$25</c:f>
              <c:numCache>
                <c:formatCode>0.00</c:formatCode>
                <c:ptCount val="22"/>
                <c:pt idx="0">
                  <c:v>2.2894736842105261</c:v>
                </c:pt>
                <c:pt idx="1">
                  <c:v>3</c:v>
                </c:pt>
                <c:pt idx="2">
                  <c:v>3.2903225806451615</c:v>
                </c:pt>
                <c:pt idx="3">
                  <c:v>3.6266666666666665</c:v>
                </c:pt>
                <c:pt idx="4">
                  <c:v>3.8260869565217388</c:v>
                </c:pt>
                <c:pt idx="5">
                  <c:v>3.8805128205128208</c:v>
                </c:pt>
                <c:pt idx="6">
                  <c:v>3.920704845814984</c:v>
                </c:pt>
                <c:pt idx="7">
                  <c:v>3.9375</c:v>
                </c:pt>
                <c:pt idx="8">
                  <c:v>4.3364928909952614</c:v>
                </c:pt>
                <c:pt idx="9">
                  <c:v>4.4350877192982452</c:v>
                </c:pt>
                <c:pt idx="10">
                  <c:v>4.4545454545454435</c:v>
                </c:pt>
                <c:pt idx="11">
                  <c:v>4.5288753799391959</c:v>
                </c:pt>
                <c:pt idx="12">
                  <c:v>4.9508196721311473</c:v>
                </c:pt>
                <c:pt idx="13">
                  <c:v>5.1052631578947434</c:v>
                </c:pt>
                <c:pt idx="14">
                  <c:v>5.8533333333333424</c:v>
                </c:pt>
                <c:pt idx="15">
                  <c:v>6.1777777777777745</c:v>
                </c:pt>
                <c:pt idx="16">
                  <c:v>6.2413793103448478</c:v>
                </c:pt>
                <c:pt idx="17">
                  <c:v>7.04</c:v>
                </c:pt>
                <c:pt idx="18">
                  <c:v>7.25</c:v>
                </c:pt>
                <c:pt idx="19">
                  <c:v>7.6057142857142859</c:v>
                </c:pt>
                <c:pt idx="20">
                  <c:v>7.9655172413792998</c:v>
                </c:pt>
                <c:pt idx="21">
                  <c:v>8.7159763313609506</c:v>
                </c:pt>
              </c:numCache>
            </c:numRef>
          </c:xVal>
          <c:yVal>
            <c:numRef>
              <c:f>Sheet1!$IG$4:$IG$25</c:f>
              <c:numCache>
                <c:formatCode>0.00</c:formatCode>
                <c:ptCount val="22"/>
                <c:pt idx="0">
                  <c:v>76.315789473683935</c:v>
                </c:pt>
                <c:pt idx="1">
                  <c:v>50</c:v>
                </c:pt>
                <c:pt idx="2">
                  <c:v>64.516129032258064</c:v>
                </c:pt>
                <c:pt idx="3">
                  <c:v>73.684210526315795</c:v>
                </c:pt>
                <c:pt idx="4">
                  <c:v>47.826086956521763</c:v>
                </c:pt>
                <c:pt idx="5">
                  <c:v>82.5</c:v>
                </c:pt>
                <c:pt idx="6">
                  <c:v>78.461538461538467</c:v>
                </c:pt>
                <c:pt idx="7">
                  <c:v>79.8</c:v>
                </c:pt>
                <c:pt idx="8">
                  <c:v>81.915509259259267</c:v>
                </c:pt>
                <c:pt idx="9">
                  <c:v>75.526315789473685</c:v>
                </c:pt>
                <c:pt idx="10">
                  <c:v>75</c:v>
                </c:pt>
                <c:pt idx="11">
                  <c:v>74.336283185840827</c:v>
                </c:pt>
                <c:pt idx="12">
                  <c:v>59.375</c:v>
                </c:pt>
                <c:pt idx="13">
                  <c:v>48.717948717948715</c:v>
                </c:pt>
                <c:pt idx="14">
                  <c:v>54.732510288066024</c:v>
                </c:pt>
                <c:pt idx="15">
                  <c:v>72</c:v>
                </c:pt>
                <c:pt idx="16">
                  <c:v>74.193548387096584</c:v>
                </c:pt>
                <c:pt idx="17">
                  <c:v>73.076923076923052</c:v>
                </c:pt>
                <c:pt idx="18">
                  <c:v>79.166666666666657</c:v>
                </c:pt>
                <c:pt idx="19">
                  <c:v>52.380952380952387</c:v>
                </c:pt>
                <c:pt idx="20">
                  <c:v>70.261437908496688</c:v>
                </c:pt>
                <c:pt idx="21">
                  <c:v>76.149425287356323</c:v>
                </c:pt>
              </c:numCache>
            </c:numRef>
          </c:yVal>
          <c:smooth val="1"/>
        </c:ser>
        <c:axId val="180319744"/>
        <c:axId val="170651008"/>
      </c:scatterChart>
      <c:valAx>
        <c:axId val="170634624"/>
        <c:scaling>
          <c:orientation val="minMax"/>
          <c:min val="2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BOD</a:t>
                </a:r>
                <a:r>
                  <a:rPr lang="en-US" baseline="-25000"/>
                  <a:t>5</a:t>
                </a:r>
                <a:r>
                  <a:rPr lang="en-US" baseline="0"/>
                  <a:t>: </a:t>
                </a:r>
                <a:r>
                  <a:rPr lang="en-US"/>
                  <a:t>TKN (mg BOD/ mg</a:t>
                </a:r>
                <a:r>
                  <a:rPr lang="en-US" baseline="0"/>
                  <a:t> TKN as N)</a:t>
                </a:r>
                <a:endParaRPr lang="en-US"/>
              </a:p>
            </c:rich>
          </c:tx>
        </c:title>
        <c:numFmt formatCode="0.0" sourceLinked="0"/>
        <c:tickLblPos val="nextTo"/>
        <c:crossAx val="170649088"/>
        <c:crosses val="autoZero"/>
        <c:crossBetween val="midCat"/>
      </c:valAx>
      <c:valAx>
        <c:axId val="17064908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TN in effluent (mg/L)</a:t>
                </a:r>
              </a:p>
            </c:rich>
          </c:tx>
        </c:title>
        <c:numFmt formatCode="0.0" sourceLinked="0"/>
        <c:tickLblPos val="nextTo"/>
        <c:crossAx val="170634624"/>
        <c:crosses val="autoZero"/>
        <c:crossBetween val="midCat"/>
      </c:valAx>
      <c:valAx>
        <c:axId val="170651008"/>
        <c:scaling>
          <c:orientation val="minMax"/>
        </c:scaling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TN</a:t>
                </a:r>
                <a:r>
                  <a:rPr lang="en-US" baseline="0"/>
                  <a:t> Removal %</a:t>
                </a:r>
                <a:endParaRPr lang="en-US"/>
              </a:p>
            </c:rich>
          </c:tx>
        </c:title>
        <c:numFmt formatCode="0.0" sourceLinked="0"/>
        <c:tickLblPos val="nextTo"/>
        <c:crossAx val="180319744"/>
        <c:crosses val="max"/>
        <c:crossBetween val="midCat"/>
      </c:valAx>
      <c:valAx>
        <c:axId val="180319744"/>
        <c:scaling>
          <c:orientation val="minMax"/>
        </c:scaling>
        <c:delete val="1"/>
        <c:axPos val="b"/>
        <c:numFmt formatCode="0.00" sourceLinked="1"/>
        <c:tickLblPos val="nextTo"/>
        <c:crossAx val="170651008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16288285105671158"/>
          <c:y val="9.0484951063360027E-3"/>
          <c:w val="0.7190528607307084"/>
          <c:h val="0.14122010449628394"/>
        </c:manualLayout>
      </c:layout>
    </c:legend>
    <c:plotVisOnly val="1"/>
  </c:chart>
  <c:txPr>
    <a:bodyPr/>
    <a:lstStyle/>
    <a:p>
      <a:pPr>
        <a:defRPr sz="800" b="1">
          <a:latin typeface="Arial" pitchFamily="34" charset="0"/>
          <a:cs typeface="Arial" pitchFamily="34" charset="0"/>
        </a:defRPr>
      </a:pPr>
      <a:endParaRPr lang="en-U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4679044314091777"/>
          <c:y val="0.18737755620829669"/>
          <c:w val="0.72478524077107864"/>
          <c:h val="0.67196042460282135"/>
        </c:manualLayout>
      </c:layout>
      <c:barChart>
        <c:barDir val="col"/>
        <c:grouping val="clustered"/>
        <c:ser>
          <c:idx val="0"/>
          <c:order val="0"/>
          <c:tx>
            <c:v>PO4-P</c:v>
          </c:tx>
          <c:spPr>
            <a:solidFill>
              <a:schemeClr val="accent5">
                <a:lumMod val="60000"/>
                <a:lumOff val="40000"/>
              </a:schemeClr>
            </a:solidFill>
            <a:ln>
              <a:solidFill>
                <a:schemeClr val="accent5"/>
              </a:solidFill>
            </a:ln>
          </c:spPr>
          <c:dPt>
            <c:idx val="0"/>
            <c:spPr>
              <a:solidFill>
                <a:schemeClr val="accent5"/>
              </a:solidFill>
              <a:ln>
                <a:solidFill>
                  <a:schemeClr val="accent5"/>
                </a:solidFill>
              </a:ln>
            </c:spPr>
          </c:dPt>
          <c:dPt>
            <c:idx val="1"/>
            <c:spPr>
              <a:solidFill>
                <a:schemeClr val="accent5">
                  <a:lumMod val="75000"/>
                </a:schemeClr>
              </a:solidFill>
              <a:ln>
                <a:solidFill>
                  <a:schemeClr val="accent5"/>
                </a:solidFill>
              </a:ln>
            </c:spPr>
          </c:dPt>
          <c:dPt>
            <c:idx val="2"/>
            <c:spPr>
              <a:solidFill>
                <a:schemeClr val="accent5">
                  <a:lumMod val="40000"/>
                  <a:lumOff val="60000"/>
                </a:schemeClr>
              </a:solidFill>
              <a:ln>
                <a:solidFill>
                  <a:schemeClr val="accent5"/>
                </a:solidFill>
              </a:ln>
            </c:spPr>
          </c:dPt>
          <c:dPt>
            <c:idx val="3"/>
            <c:spPr>
              <a:solidFill>
                <a:schemeClr val="accent5">
                  <a:lumMod val="20000"/>
                  <a:lumOff val="80000"/>
                </a:schemeClr>
              </a:solidFill>
              <a:ln>
                <a:solidFill>
                  <a:schemeClr val="accent5"/>
                </a:solidFill>
              </a:ln>
            </c:spPr>
          </c:dPt>
          <c:dLbls>
            <c:dLbl>
              <c:idx val="0"/>
              <c:layout>
                <c:manualLayout>
                  <c:x val="-3.5497837970605864E-2"/>
                  <c:y val="-3.210483061415560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2.5</a:t>
                    </a:r>
                  </a:p>
                </c:rich>
              </c:tx>
              <c:dLblPos val="outEnd"/>
              <c:showVal val="1"/>
            </c:dLbl>
            <c:dLbl>
              <c:idx val="1"/>
              <c:layout>
                <c:manualLayout>
                  <c:x val="4.7222222222222332E-2"/>
                  <c:y val="-4.629629629629683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3.2</a:t>
                    </a:r>
                  </a:p>
                </c:rich>
              </c:tx>
              <c:dLblPos val="outEnd"/>
              <c:showVal val="1"/>
            </c:dLbl>
            <c:dLbl>
              <c:idx val="2"/>
              <c:layout>
                <c:manualLayout>
                  <c:x val="6.9444444444444503E-2"/>
                  <c:y val="2.77777777777782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1.6</a:t>
                    </a:r>
                  </a:p>
                </c:rich>
              </c:tx>
              <c:dLblPos val="outEnd"/>
              <c:showVal val="1"/>
            </c:dLbl>
            <c:dLbl>
              <c:idx val="3"/>
              <c:layout>
                <c:manualLayout>
                  <c:x val="5.8333333333334035E-2"/>
                  <c:y val="1.38888888888890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1.43</a:t>
                    </a:r>
                  </a:p>
                </c:rich>
              </c:tx>
              <c:dLblPos val="outEnd"/>
              <c:showVal val="1"/>
            </c:dLbl>
            <c:numFmt formatCode="#,##0.000" sourceLinked="0"/>
            <c:dLblPos val="outEnd"/>
            <c:showVal val="1"/>
          </c:dLbls>
          <c:errBars>
            <c:errBarType val="both"/>
            <c:errValType val="cust"/>
            <c:plus>
              <c:numRef>
                <c:f>'C:\Users\lenovo\Documents\GHAZAL SRI\EBPR\[EBPR DATA NEW.xlsx]Sheet1'!$X$19:$X$22</c:f>
                <c:numCache>
                  <c:formatCode>General</c:formatCode>
                  <c:ptCount val="4"/>
                  <c:pt idx="0">
                    <c:v>0.7144215942185117</c:v>
                  </c:pt>
                  <c:pt idx="1">
                    <c:v>0.72749844133362962</c:v>
                  </c:pt>
                  <c:pt idx="2">
                    <c:v>0.55179576967259936</c:v>
                  </c:pt>
                  <c:pt idx="3">
                    <c:v>0.69179351533325562</c:v>
                  </c:pt>
                </c:numCache>
              </c:numRef>
            </c:plus>
            <c:minus>
              <c:numRef>
                <c:f>'C:\Users\lenovo\Documents\GHAZAL SRI\EBPR\[EBPR DATA NEW.xlsx]Sheet1'!$X$19:$X$22</c:f>
                <c:numCache>
                  <c:formatCode>General</c:formatCode>
                  <c:ptCount val="4"/>
                  <c:pt idx="0">
                    <c:v>0.7144215942185117</c:v>
                  </c:pt>
                  <c:pt idx="1">
                    <c:v>0.72749844133362962</c:v>
                  </c:pt>
                  <c:pt idx="2">
                    <c:v>0.55179576967259936</c:v>
                  </c:pt>
                  <c:pt idx="3">
                    <c:v>0.69179351533325562</c:v>
                  </c:pt>
                </c:numCache>
              </c:numRef>
            </c:minus>
            <c:spPr>
              <a:ln w="15875"/>
            </c:spPr>
          </c:errBars>
          <c:cat>
            <c:strRef>
              <c:f>'C:\Users\lenovo\Documents\GHAZAL SRI\EBPR\[EBPR DATA NEW.xlsx]Sheet1'!$V$19:$V$22</c:f>
              <c:strCache>
                <c:ptCount val="4"/>
                <c:pt idx="0">
                  <c:v>Influent</c:v>
                </c:pt>
                <c:pt idx="1">
                  <c:v>Selector</c:v>
                </c:pt>
                <c:pt idx="2">
                  <c:v>Aeration Tank</c:v>
                </c:pt>
                <c:pt idx="3">
                  <c:v>Effluent</c:v>
                </c:pt>
              </c:strCache>
            </c:strRef>
          </c:cat>
          <c:val>
            <c:numRef>
              <c:f>'C:\Users\lenovo\Documents\GHAZAL SRI\EBPR\[EBPR DATA NEW.xlsx]Sheet1'!$W$19:$W$22</c:f>
              <c:numCache>
                <c:formatCode>General</c:formatCode>
                <c:ptCount val="4"/>
                <c:pt idx="0">
                  <c:v>2.516249999999971</c:v>
                </c:pt>
                <c:pt idx="1">
                  <c:v>3.1666249999999998</c:v>
                </c:pt>
                <c:pt idx="2">
                  <c:v>1.6025</c:v>
                </c:pt>
                <c:pt idx="3">
                  <c:v>1.428375</c:v>
                </c:pt>
              </c:numCache>
            </c:numRef>
          </c:val>
        </c:ser>
        <c:axId val="180496256"/>
        <c:axId val="180497792"/>
      </c:barChart>
      <c:lineChart>
        <c:grouping val="standard"/>
        <c:ser>
          <c:idx val="1"/>
          <c:order val="1"/>
          <c:tx>
            <c:strRef>
              <c:f>'C:\Users\lenovo\Documents\GHAZAL SRI\EBPR\[EBPR DATA NEW.xlsx]Sheet1'!$Y$18</c:f>
              <c:strCache>
                <c:ptCount val="1"/>
                <c:pt idx="0">
                  <c:v>DO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ysDash"/>
            </a:ln>
          </c:spPr>
          <c:marker>
            <c:symbol val="circle"/>
            <c:size val="7"/>
            <c:spPr>
              <a:noFill/>
            </c:spPr>
          </c:marker>
          <c:cat>
            <c:strRef>
              <c:f>'C:\Users\lenovo\Documents\GHAZAL SRI\EBPR\[EBPR DATA NEW.xlsx]Sheet1'!$V$19:$V$22</c:f>
              <c:strCache>
                <c:ptCount val="4"/>
                <c:pt idx="0">
                  <c:v>Influent</c:v>
                </c:pt>
                <c:pt idx="1">
                  <c:v>Selector</c:v>
                </c:pt>
                <c:pt idx="2">
                  <c:v>Aeration Tank</c:v>
                </c:pt>
                <c:pt idx="3">
                  <c:v>Effluent</c:v>
                </c:pt>
              </c:strCache>
            </c:strRef>
          </c:cat>
          <c:val>
            <c:numRef>
              <c:f>'C:\Users\lenovo\Documents\GHAZAL SRI\EBPR\[EBPR DATA NEW.xlsx]Sheet1'!$Y$19:$Y$22</c:f>
              <c:numCache>
                <c:formatCode>General</c:formatCode>
                <c:ptCount val="4"/>
                <c:pt idx="0">
                  <c:v>0</c:v>
                </c:pt>
                <c:pt idx="1">
                  <c:v>0.1</c:v>
                </c:pt>
                <c:pt idx="2">
                  <c:v>2.2000000000000002</c:v>
                </c:pt>
                <c:pt idx="3">
                  <c:v>9.0000000000000024E-2</c:v>
                </c:pt>
              </c:numCache>
            </c:numRef>
          </c:val>
        </c:ser>
        <c:ser>
          <c:idx val="2"/>
          <c:order val="2"/>
          <c:tx>
            <c:strRef>
              <c:f>'C:\Users\lenovo\Documents\GHAZAL SRI\EBPR\[EBPR DATA NEW.xlsx]Sheet1'!$Z$18</c:f>
              <c:strCache>
                <c:ptCount val="1"/>
                <c:pt idx="0">
                  <c:v>pH </c:v>
                </c:pt>
              </c:strCache>
            </c:strRef>
          </c:tx>
          <c:spPr>
            <a:ln w="22225">
              <a:solidFill>
                <a:srgbClr val="7030A0"/>
              </a:solidFill>
              <a:prstDash val="sysDash"/>
            </a:ln>
          </c:spPr>
          <c:marker>
            <c:symbol val="diamond"/>
            <c:size val="7"/>
            <c:spPr>
              <a:noFill/>
              <a:ln>
                <a:solidFill>
                  <a:srgbClr val="7030A0"/>
                </a:solidFill>
              </a:ln>
            </c:spPr>
          </c:marker>
          <c:cat>
            <c:strRef>
              <c:f>'C:\Users\lenovo\Documents\GHAZAL SRI\EBPR\[EBPR DATA NEW.xlsx]Sheet1'!$V$19:$V$22</c:f>
              <c:strCache>
                <c:ptCount val="4"/>
                <c:pt idx="0">
                  <c:v>Influent</c:v>
                </c:pt>
                <c:pt idx="1">
                  <c:v>Selector</c:v>
                </c:pt>
                <c:pt idx="2">
                  <c:v>Aeration Tank</c:v>
                </c:pt>
                <c:pt idx="3">
                  <c:v>Effluent</c:v>
                </c:pt>
              </c:strCache>
            </c:strRef>
          </c:cat>
          <c:val>
            <c:numRef>
              <c:f>'C:\Users\lenovo\Documents\GHAZAL SRI\EBPR\[EBPR DATA NEW.xlsx]Sheet1'!$Z$19:$Z$22</c:f>
              <c:numCache>
                <c:formatCode>General</c:formatCode>
                <c:ptCount val="4"/>
                <c:pt idx="0">
                  <c:v>7.21</c:v>
                </c:pt>
                <c:pt idx="1">
                  <c:v>7.79</c:v>
                </c:pt>
                <c:pt idx="2">
                  <c:v>7.53</c:v>
                </c:pt>
                <c:pt idx="3">
                  <c:v>7.4</c:v>
                </c:pt>
              </c:numCache>
            </c:numRef>
          </c:val>
          <c:smooth val="1"/>
        </c:ser>
        <c:marker val="1"/>
        <c:axId val="180496256"/>
        <c:axId val="180497792"/>
      </c:lineChart>
      <c:lineChart>
        <c:grouping val="standard"/>
        <c:ser>
          <c:idx val="3"/>
          <c:order val="3"/>
          <c:tx>
            <c:strRef>
              <c:f>'C:\Users\lenovo\Documents\GHAZAL SRI\EBPR\[EBPR DATA NEW.xlsx]Sheet1'!$AA$18</c:f>
              <c:strCache>
                <c:ptCount val="1"/>
                <c:pt idx="0">
                  <c:v>ORP</c:v>
                </c:pt>
              </c:strCache>
            </c:strRef>
          </c:tx>
          <c:spPr>
            <a:ln w="25400">
              <a:solidFill>
                <a:schemeClr val="accent3">
                  <a:lumMod val="75000"/>
                </a:schemeClr>
              </a:solidFill>
              <a:prstDash val="sysDash"/>
            </a:ln>
          </c:spPr>
          <c:marker>
            <c:symbol val="triangle"/>
            <c:size val="7"/>
            <c:spPr>
              <a:noFill/>
              <a:ln>
                <a:solidFill>
                  <a:srgbClr val="9BBB59">
                    <a:lumMod val="75000"/>
                  </a:srgbClr>
                </a:solidFill>
              </a:ln>
            </c:spPr>
          </c:marker>
          <c:dLbls>
            <c:dLbl>
              <c:idx val="2"/>
              <c:layout>
                <c:manualLayout>
                  <c:x val="-5.9656972408650283E-2"/>
                  <c:y val="4.0302267002519133E-2"/>
                </c:manualLayout>
              </c:layout>
              <c:dLblPos val="t"/>
              <c:showVal val="1"/>
            </c:dLbl>
            <c:dLblPos val="t"/>
            <c:showVal val="1"/>
          </c:dLbls>
          <c:cat>
            <c:strRef>
              <c:f>'C:\Users\lenovo\Documents\GHAZAL SRI\EBPR\[EBPR DATA NEW.xlsx]Sheet1'!$V$19:$V$22</c:f>
              <c:strCache>
                <c:ptCount val="4"/>
                <c:pt idx="0">
                  <c:v>Influent</c:v>
                </c:pt>
                <c:pt idx="1">
                  <c:v>Selector</c:v>
                </c:pt>
                <c:pt idx="2">
                  <c:v>Aeration Tank</c:v>
                </c:pt>
                <c:pt idx="3">
                  <c:v>Effluent</c:v>
                </c:pt>
              </c:strCache>
            </c:strRef>
          </c:cat>
          <c:val>
            <c:numRef>
              <c:f>'C:\Users\lenovo\Documents\GHAZAL SRI\EBPR\[EBPR DATA NEW.xlsx]Sheet1'!$AA$19:$AA$22</c:f>
              <c:numCache>
                <c:formatCode>General</c:formatCode>
                <c:ptCount val="4"/>
                <c:pt idx="0">
                  <c:v>10</c:v>
                </c:pt>
                <c:pt idx="1">
                  <c:v>-90</c:v>
                </c:pt>
                <c:pt idx="2">
                  <c:v>140</c:v>
                </c:pt>
                <c:pt idx="3">
                  <c:v>45</c:v>
                </c:pt>
              </c:numCache>
            </c:numRef>
          </c:val>
          <c:smooth val="1"/>
        </c:ser>
        <c:marker val="1"/>
        <c:axId val="180542464"/>
        <c:axId val="180540544"/>
      </c:lineChart>
      <c:catAx>
        <c:axId val="180496256"/>
        <c:scaling>
          <c:orientation val="minMax"/>
        </c:scaling>
        <c:axPos val="b"/>
        <c:tickLblPos val="nextTo"/>
        <c:crossAx val="180497792"/>
        <c:crosses val="autoZero"/>
        <c:auto val="1"/>
        <c:lblAlgn val="ctr"/>
        <c:lblOffset val="100"/>
      </c:catAx>
      <c:valAx>
        <c:axId val="180497792"/>
        <c:scaling>
          <c:orientation val="minMax"/>
          <c:max val="8.5"/>
          <c:min val="0"/>
        </c:scaling>
        <c:axPos val="l"/>
        <c:numFmt formatCode="General" sourceLinked="1"/>
        <c:tickLblPos val="nextTo"/>
        <c:crossAx val="180496256"/>
        <c:crosses val="autoZero"/>
        <c:crossBetween val="between"/>
      </c:valAx>
      <c:valAx>
        <c:axId val="180540544"/>
        <c:scaling>
          <c:orientation val="minMax"/>
        </c:scaling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ORP (mV)</a:t>
                </a:r>
              </a:p>
            </c:rich>
          </c:tx>
        </c:title>
        <c:numFmt formatCode="General" sourceLinked="1"/>
        <c:tickLblPos val="nextTo"/>
        <c:crossAx val="180542464"/>
        <c:crosses val="max"/>
        <c:crossBetween val="between"/>
      </c:valAx>
      <c:catAx>
        <c:axId val="180542464"/>
        <c:scaling>
          <c:orientation val="minMax"/>
        </c:scaling>
        <c:delete val="1"/>
        <c:axPos val="b"/>
        <c:tickLblPos val="nextTo"/>
        <c:crossAx val="180540544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2.3317603301266678E-2"/>
          <c:y val="3.122720509921682E-2"/>
          <c:w val="0.94620243351729061"/>
          <c:h val="0.14297078715150391"/>
        </c:manualLayout>
      </c:layout>
    </c:legend>
    <c:plotVisOnly val="1"/>
    <c:dispBlanksAs val="gap"/>
  </c:chart>
  <c:txPr>
    <a:bodyPr/>
    <a:lstStyle/>
    <a:p>
      <a:pPr>
        <a:defRPr sz="800">
          <a:latin typeface="Arial" pitchFamily="34" charset="0"/>
          <a:cs typeface="Arial" pitchFamily="34" charset="0"/>
        </a:defRPr>
      </a:pPr>
      <a:endParaRPr lang="en-US"/>
    </a:p>
  </c:tx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20746662392391788"/>
          <c:y val="0.16127433959396553"/>
          <c:w val="0.73350029719567678"/>
          <c:h val="0.6883512500803789"/>
        </c:manualLayout>
      </c:layout>
      <c:scatterChart>
        <c:scatterStyle val="smoothMarker"/>
        <c:ser>
          <c:idx val="0"/>
          <c:order val="0"/>
          <c:tx>
            <c:strRef>
              <c:f>'[REAL RBCOD AND SND RESULTS.xlsx]Sheet1'!$HR$1</c:f>
              <c:strCache>
                <c:ptCount val="1"/>
                <c:pt idx="0">
                  <c:v>TN Removal %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rgbClr val="00B0F0"/>
              </a:solidFill>
              <a:ln>
                <a:solidFill>
                  <a:srgbClr val="002060"/>
                </a:solidFill>
              </a:ln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-0.16973883061236159"/>
                  <c:y val="-9.9494479414371367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R² = 0.069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xVal>
            <c:numRef>
              <c:f>'[REAL RBCOD AND SND RESULTS.xlsx]Sheet1'!$HQ$4:$HQ$25</c:f>
              <c:numCache>
                <c:formatCode>0.000</c:formatCode>
                <c:ptCount val="22"/>
                <c:pt idx="0">
                  <c:v>0.26487562189054836</c:v>
                </c:pt>
                <c:pt idx="1">
                  <c:v>0.31360000000000032</c:v>
                </c:pt>
                <c:pt idx="2">
                  <c:v>0.34903047091412742</c:v>
                </c:pt>
                <c:pt idx="3">
                  <c:v>0.35200000000000031</c:v>
                </c:pt>
                <c:pt idx="4">
                  <c:v>0.35214406704109835</c:v>
                </c:pt>
                <c:pt idx="5">
                  <c:v>0.35915492957746586</c:v>
                </c:pt>
                <c:pt idx="6">
                  <c:v>0.36292428198433579</c:v>
                </c:pt>
                <c:pt idx="7">
                  <c:v>0.3841807909604541</c:v>
                </c:pt>
                <c:pt idx="8">
                  <c:v>0.3941798941798958</c:v>
                </c:pt>
                <c:pt idx="9">
                  <c:v>0.39841688654353657</c:v>
                </c:pt>
                <c:pt idx="10">
                  <c:v>0.40286988208134422</c:v>
                </c:pt>
                <c:pt idx="11">
                  <c:v>0.41196480938416585</c:v>
                </c:pt>
                <c:pt idx="12">
                  <c:v>0.41452991452991528</c:v>
                </c:pt>
                <c:pt idx="13">
                  <c:v>0.41463013698630125</c:v>
                </c:pt>
                <c:pt idx="14">
                  <c:v>0.42709867452135497</c:v>
                </c:pt>
                <c:pt idx="15">
                  <c:v>0.44210526315789545</c:v>
                </c:pt>
                <c:pt idx="16">
                  <c:v>0.453125</c:v>
                </c:pt>
                <c:pt idx="17">
                  <c:v>0.46410256410256495</c:v>
                </c:pt>
                <c:pt idx="18">
                  <c:v>0.50047567273715687</c:v>
                </c:pt>
                <c:pt idx="19">
                  <c:v>0.50136986301369868</c:v>
                </c:pt>
                <c:pt idx="20">
                  <c:v>0.51291018243282627</c:v>
                </c:pt>
                <c:pt idx="21">
                  <c:v>0.57114600074174759</c:v>
                </c:pt>
              </c:numCache>
            </c:numRef>
          </c:xVal>
          <c:yVal>
            <c:numRef>
              <c:f>'[REAL RBCOD AND SND RESULTS.xlsx]Sheet1'!$HR$4:$HR$25</c:f>
              <c:numCache>
                <c:formatCode>0.000</c:formatCode>
                <c:ptCount val="22"/>
                <c:pt idx="0">
                  <c:v>52.380952380952387</c:v>
                </c:pt>
                <c:pt idx="1">
                  <c:v>75</c:v>
                </c:pt>
                <c:pt idx="2">
                  <c:v>79.8</c:v>
                </c:pt>
                <c:pt idx="3">
                  <c:v>47.826086956521763</c:v>
                </c:pt>
                <c:pt idx="4">
                  <c:v>75.526315789473685</c:v>
                </c:pt>
                <c:pt idx="5">
                  <c:v>64.516129032258064</c:v>
                </c:pt>
                <c:pt idx="6">
                  <c:v>72</c:v>
                </c:pt>
                <c:pt idx="7">
                  <c:v>73.684210526315795</c:v>
                </c:pt>
                <c:pt idx="8">
                  <c:v>74.336283185840827</c:v>
                </c:pt>
                <c:pt idx="9">
                  <c:v>59.375</c:v>
                </c:pt>
                <c:pt idx="10">
                  <c:v>78.461538461538467</c:v>
                </c:pt>
                <c:pt idx="11">
                  <c:v>54.732510288066045</c:v>
                </c:pt>
                <c:pt idx="12">
                  <c:v>48.717948717948715</c:v>
                </c:pt>
                <c:pt idx="13">
                  <c:v>82.5</c:v>
                </c:pt>
                <c:pt idx="14">
                  <c:v>79.166666666666657</c:v>
                </c:pt>
                <c:pt idx="15">
                  <c:v>50</c:v>
                </c:pt>
                <c:pt idx="16">
                  <c:v>76.315789473683878</c:v>
                </c:pt>
                <c:pt idx="17">
                  <c:v>74.193548387096556</c:v>
                </c:pt>
                <c:pt idx="18">
                  <c:v>76.149425287356323</c:v>
                </c:pt>
                <c:pt idx="19">
                  <c:v>81.915509259259267</c:v>
                </c:pt>
                <c:pt idx="20">
                  <c:v>73.076923076923052</c:v>
                </c:pt>
                <c:pt idx="21">
                  <c:v>70.261437908496688</c:v>
                </c:pt>
              </c:numCache>
            </c:numRef>
          </c:yVal>
          <c:smooth val="1"/>
        </c:ser>
        <c:ser>
          <c:idx val="1"/>
          <c:order val="1"/>
          <c:tx>
            <c:v>TP Removal %</c:v>
          </c:tx>
          <c:spPr>
            <a:ln w="28575">
              <a:noFill/>
            </a:ln>
          </c:spPr>
          <c:marker>
            <c:symbol val="circle"/>
            <c:size val="7"/>
            <c:spPr>
              <a:solidFill>
                <a:srgbClr val="FF0000"/>
              </a:solidFill>
              <a:ln>
                <a:solidFill>
                  <a:srgbClr val="C00000"/>
                </a:solidFill>
              </a:ln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-0.11534698145223669"/>
                  <c:y val="0.1433616685049705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R² = 0.128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xVal>
            <c:numRef>
              <c:f>'[REAL RBCOD AND SND RESULTS.xlsx]Sheet1'!$HV$9:$HV$25</c:f>
              <c:numCache>
                <c:formatCode>0.000</c:formatCode>
                <c:ptCount val="17"/>
                <c:pt idx="0">
                  <c:v>0.26487562189054836</c:v>
                </c:pt>
                <c:pt idx="1">
                  <c:v>0.31360000000000032</c:v>
                </c:pt>
                <c:pt idx="2">
                  <c:v>0.34903047091412742</c:v>
                </c:pt>
                <c:pt idx="3">
                  <c:v>0.35214406704109835</c:v>
                </c:pt>
                <c:pt idx="4">
                  <c:v>0.36292428198433579</c:v>
                </c:pt>
                <c:pt idx="5">
                  <c:v>0.3841807909604541</c:v>
                </c:pt>
                <c:pt idx="6">
                  <c:v>0.3941798941798958</c:v>
                </c:pt>
                <c:pt idx="7">
                  <c:v>0.40286988208134422</c:v>
                </c:pt>
                <c:pt idx="8">
                  <c:v>0.41196480938416585</c:v>
                </c:pt>
                <c:pt idx="9">
                  <c:v>0.41463013698630125</c:v>
                </c:pt>
                <c:pt idx="10">
                  <c:v>0.42709867452135497</c:v>
                </c:pt>
                <c:pt idx="11">
                  <c:v>0.453125</c:v>
                </c:pt>
                <c:pt idx="12">
                  <c:v>0.46410256410256495</c:v>
                </c:pt>
                <c:pt idx="13">
                  <c:v>0.50047567273715687</c:v>
                </c:pt>
                <c:pt idx="14">
                  <c:v>0.50136986301369868</c:v>
                </c:pt>
                <c:pt idx="15">
                  <c:v>0.51291018243282627</c:v>
                </c:pt>
                <c:pt idx="16">
                  <c:v>0.57114600074174759</c:v>
                </c:pt>
              </c:numCache>
            </c:numRef>
          </c:xVal>
          <c:yVal>
            <c:numRef>
              <c:f>'[REAL RBCOD AND SND RESULTS.xlsx]Sheet1'!$HY$9:$HY$25</c:f>
              <c:numCache>
                <c:formatCode>0.000</c:formatCode>
                <c:ptCount val="17"/>
                <c:pt idx="0">
                  <c:v>41.666666666666487</c:v>
                </c:pt>
                <c:pt idx="1">
                  <c:v>27.368421052631572</c:v>
                </c:pt>
                <c:pt idx="2">
                  <c:v>31.707317073170689</c:v>
                </c:pt>
                <c:pt idx="3">
                  <c:v>34.545454545454547</c:v>
                </c:pt>
                <c:pt idx="4">
                  <c:v>45.694022289766956</c:v>
                </c:pt>
                <c:pt idx="5">
                  <c:v>55.357142857142719</c:v>
                </c:pt>
                <c:pt idx="6">
                  <c:v>37.931034482758513</c:v>
                </c:pt>
                <c:pt idx="7">
                  <c:v>70</c:v>
                </c:pt>
                <c:pt idx="8">
                  <c:v>18.421052631578885</c:v>
                </c:pt>
                <c:pt idx="9">
                  <c:v>25.806451612903224</c:v>
                </c:pt>
                <c:pt idx="10">
                  <c:v>19.696969696969692</c:v>
                </c:pt>
                <c:pt idx="11">
                  <c:v>42.857142857142733</c:v>
                </c:pt>
                <c:pt idx="12">
                  <c:v>48.936170212766008</c:v>
                </c:pt>
                <c:pt idx="13">
                  <c:v>61.082024432809781</c:v>
                </c:pt>
                <c:pt idx="14">
                  <c:v>62.68509378084898</c:v>
                </c:pt>
                <c:pt idx="15">
                  <c:v>35.238095238095404</c:v>
                </c:pt>
                <c:pt idx="16">
                  <c:v>55.555555555555557</c:v>
                </c:pt>
              </c:numCache>
            </c:numRef>
          </c:yVal>
          <c:smooth val="1"/>
        </c:ser>
        <c:axId val="181096832"/>
        <c:axId val="181098752"/>
      </c:scatterChart>
      <c:valAx>
        <c:axId val="181096832"/>
        <c:scaling>
          <c:orientation val="minMax"/>
          <c:min val="0.2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BOD</a:t>
                </a:r>
                <a:r>
                  <a:rPr lang="en-US" baseline="-25000"/>
                  <a:t>5</a:t>
                </a:r>
                <a:r>
                  <a:rPr lang="en-US" baseline="0"/>
                  <a:t>:</a:t>
                </a:r>
                <a:r>
                  <a:rPr lang="en-US"/>
                  <a:t>TCOD</a:t>
                </a:r>
              </a:p>
            </c:rich>
          </c:tx>
        </c:title>
        <c:numFmt formatCode="0.0" sourceLinked="0"/>
        <c:tickLblPos val="nextTo"/>
        <c:crossAx val="181098752"/>
        <c:crosses val="autoZero"/>
        <c:crossBetween val="midCat"/>
      </c:valAx>
      <c:valAx>
        <c:axId val="181098752"/>
        <c:scaling>
          <c:orientation val="minMax"/>
          <c:max val="100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Removal</a:t>
                </a:r>
                <a:r>
                  <a:rPr lang="en-US" baseline="0"/>
                  <a:t> %</a:t>
                </a:r>
                <a:endParaRPr lang="en-US"/>
              </a:p>
            </c:rich>
          </c:tx>
        </c:title>
        <c:numFmt formatCode="0.0" sourceLinked="0"/>
        <c:tickLblPos val="nextTo"/>
        <c:crossAx val="181096832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1.9445546405935921E-2"/>
          <c:y val="1.3822258854614225E-2"/>
          <c:w val="0.98055445359406412"/>
          <c:h val="0.12966089706492698"/>
        </c:manualLayout>
      </c:layout>
    </c:legend>
    <c:plotVisOnly val="1"/>
  </c:chart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0.00853</cdr:x>
      <cdr:y>0.01966</cdr:y>
    </cdr:from>
    <cdr:to>
      <cdr:x>0.0554</cdr:x>
      <cdr:y>0.62162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1827" y="77755"/>
          <a:ext cx="229733" cy="23812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vert270" wrap="square" rtlCol="0"/>
        <a:lstStyle xmlns:a="http://schemas.openxmlformats.org/drawingml/2006/main"/>
        <a:p xmlns:a="http://schemas.openxmlformats.org/drawingml/2006/main">
          <a:r>
            <a:rPr lang="en-US" sz="800" b="1">
              <a:latin typeface="Arial" pitchFamily="34" charset="0"/>
              <a:cs typeface="Arial" pitchFamily="34" charset="0"/>
            </a:rPr>
            <a:t>PO</a:t>
          </a:r>
          <a:r>
            <a:rPr lang="en-US" sz="500" b="1">
              <a:latin typeface="Arial" pitchFamily="34" charset="0"/>
              <a:cs typeface="Arial" pitchFamily="34" charset="0"/>
            </a:rPr>
            <a:t>4</a:t>
          </a:r>
          <a:r>
            <a:rPr lang="en-US" sz="800" b="1">
              <a:latin typeface="Arial" pitchFamily="34" charset="0"/>
              <a:cs typeface="Arial" pitchFamily="34" charset="0"/>
            </a:rPr>
            <a:t>-P, DO (mg/L)</a:t>
          </a:r>
        </a:p>
        <a:p xmlns:a="http://schemas.openxmlformats.org/drawingml/2006/main">
          <a:r>
            <a:rPr lang="en-US" sz="800" b="1">
              <a:latin typeface="Arial" pitchFamily="34" charset="0"/>
              <a:cs typeface="Arial" pitchFamily="34" charset="0"/>
            </a:rPr>
            <a:t>pH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Ghazal</dc:creator>
  <cp:lastModifiedBy>Ghazal</cp:lastModifiedBy>
  <cp:revision>2</cp:revision>
  <dcterms:created xsi:type="dcterms:W3CDTF">2021-01-12T09:06:00Z</dcterms:created>
  <dcterms:modified xsi:type="dcterms:W3CDTF">2021-01-12T09:06:00Z</dcterms:modified>
</cp:coreProperties>
</file>