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F064D" w14:textId="77777777" w:rsidR="00D904C6" w:rsidRPr="00C40F11" w:rsidRDefault="00D904C6" w:rsidP="00D904C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40F11">
        <w:rPr>
          <w:rFonts w:ascii="Times New Roman" w:hAnsi="Times New Roman" w:cs="Times New Roman"/>
          <w:b/>
          <w:bCs/>
          <w:sz w:val="20"/>
          <w:szCs w:val="20"/>
        </w:rPr>
        <w:t>Table 1. Results for various devices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028"/>
        <w:gridCol w:w="422"/>
        <w:gridCol w:w="1636"/>
        <w:gridCol w:w="1616"/>
        <w:gridCol w:w="1498"/>
      </w:tblGrid>
      <w:tr w:rsidR="00D904C6" w:rsidRPr="007C1C20" w14:paraId="22E4BAD8" w14:textId="77777777" w:rsidTr="007F77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5291733D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30FEDF00" w14:textId="77777777" w:rsidR="00D904C6" w:rsidRPr="00C40F11" w:rsidRDefault="00D904C6" w:rsidP="007F77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Device 1</w:t>
            </w:r>
          </w:p>
          <w:p w14:paraId="3CBDD5CC" w14:textId="77777777" w:rsidR="00D904C6" w:rsidRPr="00C40F11" w:rsidRDefault="00D904C6" w:rsidP="007F778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noProof/>
                <w:sz w:val="20"/>
                <w:szCs w:val="20"/>
                <w:lang w:eastAsia="en-US" w:bidi="he-IL"/>
              </w:rPr>
              <w:drawing>
                <wp:inline distT="0" distB="0" distL="0" distR="0" wp14:anchorId="4E98FAF7" wp14:editId="5DE0A826">
                  <wp:extent cx="900626" cy="714565"/>
                  <wp:effectExtent l="0" t="0" r="1270" b="0"/>
                  <wp:docPr id="2" name="図 2" descr="アイコン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図 2" descr="アイコン&#10;&#10;自動的に生成された説明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921601" cy="7312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noWrap/>
            <w:hideMark/>
          </w:tcPr>
          <w:p w14:paraId="59BFC1EF" w14:textId="77777777" w:rsidR="00D904C6" w:rsidRPr="00C40F11" w:rsidRDefault="00D904C6" w:rsidP="007F77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Device 2</w:t>
            </w:r>
          </w:p>
          <w:p w14:paraId="2C7FCAF6" w14:textId="77777777" w:rsidR="00D904C6" w:rsidRPr="00C40F11" w:rsidRDefault="00D904C6" w:rsidP="007F77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noProof/>
                <w:sz w:val="20"/>
                <w:szCs w:val="20"/>
                <w:lang w:eastAsia="en-US" w:bidi="he-IL"/>
              </w:rPr>
              <w:drawing>
                <wp:inline distT="0" distB="0" distL="0" distR="0" wp14:anchorId="0E9FB284" wp14:editId="1F903D55">
                  <wp:extent cx="886760" cy="690341"/>
                  <wp:effectExtent l="0" t="0" r="2540" b="0"/>
                  <wp:docPr id="3" name="図 3" descr="アイコン が含まれている画像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図 3" descr="アイコン が含まれている画像&#10;&#10;自動的に生成された説明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 rot="10800000" flipH="1" flipV="1">
                            <a:off x="0" y="0"/>
                            <a:ext cx="914376" cy="711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noWrap/>
            <w:hideMark/>
          </w:tcPr>
          <w:p w14:paraId="3D9A10BD" w14:textId="77777777" w:rsidR="00D904C6" w:rsidRPr="00C40F11" w:rsidRDefault="00D904C6" w:rsidP="007F77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Device 3</w:t>
            </w:r>
          </w:p>
          <w:p w14:paraId="5A81068A" w14:textId="77777777" w:rsidR="00D904C6" w:rsidRPr="00C40F11" w:rsidRDefault="00D904C6" w:rsidP="007F77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noProof/>
                <w:sz w:val="20"/>
                <w:szCs w:val="20"/>
                <w:lang w:eastAsia="en-US" w:bidi="he-IL"/>
              </w:rPr>
              <w:drawing>
                <wp:inline distT="0" distB="0" distL="0" distR="0" wp14:anchorId="7B8DB560" wp14:editId="0674195E">
                  <wp:extent cx="814576" cy="690341"/>
                  <wp:effectExtent l="0" t="0" r="0" b="0"/>
                  <wp:docPr id="4" name="図 4" descr="アイコン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図 4" descr="アイコン&#10;&#10;自動的に生成された説明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 flipH="1">
                            <a:off x="0" y="0"/>
                            <a:ext cx="855750" cy="725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4C6" w:rsidRPr="007C1C20" w14:paraId="6AF04571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3BE0BAB9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Printing Time(min)</w:t>
            </w:r>
          </w:p>
        </w:tc>
        <w:tc>
          <w:tcPr>
            <w:tcW w:w="0" w:type="dxa"/>
            <w:noWrap/>
            <w:hideMark/>
          </w:tcPr>
          <w:p w14:paraId="37682546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0" w:type="dxa"/>
            <w:noWrap/>
            <w:hideMark/>
          </w:tcPr>
          <w:p w14:paraId="316AAEA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0" w:type="dxa"/>
            <w:noWrap/>
            <w:hideMark/>
          </w:tcPr>
          <w:p w14:paraId="64BABCF7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</w:tr>
      <w:tr w:rsidR="00D904C6" w:rsidRPr="007C1C20" w14:paraId="4AA782D8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1EA4E79B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 xml:space="preserve">Biocompatible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 xml:space="preserve">esin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aterials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noWrap/>
            <w:hideMark/>
          </w:tcPr>
          <w:p w14:paraId="3755D9F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dxa"/>
            <w:noWrap/>
            <w:hideMark/>
          </w:tcPr>
          <w:p w14:paraId="7398669F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dxa"/>
            <w:noWrap/>
            <w:hideMark/>
          </w:tcPr>
          <w:p w14:paraId="38A5C5F1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D904C6" w:rsidRPr="007C1C20" w14:paraId="2D0D1240" w14:textId="77777777" w:rsidTr="007F77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17537F93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 xml:space="preserve">Support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 xml:space="preserve">aterial 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noWrap/>
            <w:hideMark/>
          </w:tcPr>
          <w:p w14:paraId="7951DB7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0" w:type="dxa"/>
            <w:noWrap/>
            <w:hideMark/>
          </w:tcPr>
          <w:p w14:paraId="545DD68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dxa"/>
            <w:noWrap/>
            <w:hideMark/>
          </w:tcPr>
          <w:p w14:paraId="2EFCA32F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D904C6" w:rsidRPr="007C1C20" w14:paraId="1A82EDB6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6981E25C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Pre-safety margin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noWrap/>
            <w:hideMark/>
          </w:tcPr>
          <w:p w14:paraId="36D5DDB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0" w:type="dxa"/>
            <w:noWrap/>
            <w:hideMark/>
          </w:tcPr>
          <w:p w14:paraId="45A72D03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0" w:type="dxa"/>
            <w:noWrap/>
            <w:hideMark/>
          </w:tcPr>
          <w:p w14:paraId="3976B823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</w:tr>
      <w:tr w:rsidR="00D904C6" w:rsidRPr="007C1C20" w14:paraId="02C1603F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2BE60E2C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arget points</w:t>
            </w:r>
          </w:p>
        </w:tc>
        <w:tc>
          <w:tcPr>
            <w:tcW w:w="0" w:type="dxa"/>
            <w:noWrap/>
            <w:hideMark/>
          </w:tcPr>
          <w:p w14:paraId="33BA8A86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Ｘ</w:t>
            </w:r>
          </w:p>
        </w:tc>
        <w:tc>
          <w:tcPr>
            <w:tcW w:w="0" w:type="dxa"/>
            <w:noWrap/>
            <w:hideMark/>
          </w:tcPr>
          <w:p w14:paraId="1660F6A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-34.51</w:t>
            </w:r>
          </w:p>
        </w:tc>
        <w:tc>
          <w:tcPr>
            <w:tcW w:w="0" w:type="dxa"/>
            <w:noWrap/>
            <w:hideMark/>
          </w:tcPr>
          <w:p w14:paraId="20E3DC9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36.88</w:t>
            </w:r>
          </w:p>
        </w:tc>
        <w:tc>
          <w:tcPr>
            <w:tcW w:w="0" w:type="dxa"/>
            <w:noWrap/>
            <w:hideMark/>
          </w:tcPr>
          <w:p w14:paraId="6093020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-39.99</w:t>
            </w:r>
          </w:p>
        </w:tc>
      </w:tr>
      <w:tr w:rsidR="00D904C6" w:rsidRPr="007C1C20" w14:paraId="151CBB98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4F960FFA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4AEFC16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Ｙ</w:t>
            </w:r>
          </w:p>
        </w:tc>
        <w:tc>
          <w:tcPr>
            <w:tcW w:w="0" w:type="dxa"/>
            <w:noWrap/>
            <w:hideMark/>
          </w:tcPr>
          <w:p w14:paraId="6ADBD6F2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-210.54</w:t>
            </w:r>
          </w:p>
        </w:tc>
        <w:tc>
          <w:tcPr>
            <w:tcW w:w="0" w:type="dxa"/>
            <w:noWrap/>
            <w:hideMark/>
          </w:tcPr>
          <w:p w14:paraId="0ED2012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-37.22</w:t>
            </w:r>
          </w:p>
        </w:tc>
        <w:tc>
          <w:tcPr>
            <w:tcW w:w="0" w:type="dxa"/>
            <w:noWrap/>
            <w:hideMark/>
          </w:tcPr>
          <w:p w14:paraId="2982AC67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</w:tr>
      <w:tr w:rsidR="00D904C6" w:rsidRPr="007C1C20" w14:paraId="29BD17C5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0A557756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0BCFCBCD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Ｚ</w:t>
            </w:r>
          </w:p>
        </w:tc>
        <w:tc>
          <w:tcPr>
            <w:tcW w:w="0" w:type="dxa"/>
            <w:noWrap/>
            <w:hideMark/>
          </w:tcPr>
          <w:p w14:paraId="3DCA3BB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155.93</w:t>
            </w:r>
          </w:p>
        </w:tc>
        <w:tc>
          <w:tcPr>
            <w:tcW w:w="0" w:type="dxa"/>
            <w:noWrap/>
            <w:hideMark/>
          </w:tcPr>
          <w:p w14:paraId="126260F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-45.94</w:t>
            </w:r>
          </w:p>
        </w:tc>
        <w:tc>
          <w:tcPr>
            <w:tcW w:w="0" w:type="dxa"/>
            <w:noWrap/>
            <w:hideMark/>
          </w:tcPr>
          <w:p w14:paraId="632F542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-290.35</w:t>
            </w:r>
          </w:p>
        </w:tc>
      </w:tr>
      <w:tr w:rsidR="00D904C6" w:rsidRPr="007C1C20" w14:paraId="6D597FD1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564596BD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ingula of mandible points</w:t>
            </w:r>
          </w:p>
        </w:tc>
        <w:tc>
          <w:tcPr>
            <w:tcW w:w="0" w:type="dxa"/>
            <w:noWrap/>
            <w:hideMark/>
          </w:tcPr>
          <w:p w14:paraId="46B4B703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Ｘ</w:t>
            </w:r>
          </w:p>
        </w:tc>
        <w:tc>
          <w:tcPr>
            <w:tcW w:w="0" w:type="dxa"/>
            <w:noWrap/>
            <w:hideMark/>
          </w:tcPr>
          <w:p w14:paraId="1DDDCC94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-39.15</w:t>
            </w:r>
          </w:p>
        </w:tc>
        <w:tc>
          <w:tcPr>
            <w:tcW w:w="0" w:type="dxa"/>
            <w:noWrap/>
            <w:hideMark/>
          </w:tcPr>
          <w:p w14:paraId="60FDFF1D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36.50</w:t>
            </w:r>
          </w:p>
        </w:tc>
        <w:tc>
          <w:tcPr>
            <w:tcW w:w="0" w:type="dxa"/>
            <w:noWrap/>
            <w:hideMark/>
          </w:tcPr>
          <w:p w14:paraId="0B30E1F7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-42.27</w:t>
            </w:r>
          </w:p>
        </w:tc>
      </w:tr>
      <w:tr w:rsidR="00D904C6" w:rsidRPr="007C1C20" w14:paraId="2FB4A0E2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1D8972E2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3D09089E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Ｙ</w:t>
            </w:r>
          </w:p>
        </w:tc>
        <w:tc>
          <w:tcPr>
            <w:tcW w:w="0" w:type="dxa"/>
            <w:noWrap/>
            <w:hideMark/>
          </w:tcPr>
          <w:p w14:paraId="1E9C57F0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-209.16</w:t>
            </w:r>
          </w:p>
        </w:tc>
        <w:tc>
          <w:tcPr>
            <w:tcW w:w="0" w:type="dxa"/>
            <w:noWrap/>
            <w:hideMark/>
          </w:tcPr>
          <w:p w14:paraId="6EE6510D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-37.66</w:t>
            </w:r>
          </w:p>
        </w:tc>
        <w:tc>
          <w:tcPr>
            <w:tcW w:w="0" w:type="dxa"/>
            <w:noWrap/>
            <w:hideMark/>
          </w:tcPr>
          <w:p w14:paraId="14C048C6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22.60</w:t>
            </w:r>
          </w:p>
        </w:tc>
      </w:tr>
      <w:tr w:rsidR="00D904C6" w:rsidRPr="007C1C20" w14:paraId="330FF5EB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3F8CC67C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16A7485C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Ｚ</w:t>
            </w:r>
          </w:p>
        </w:tc>
        <w:tc>
          <w:tcPr>
            <w:tcW w:w="0" w:type="dxa"/>
            <w:noWrap/>
            <w:hideMark/>
          </w:tcPr>
          <w:p w14:paraId="2A8FA593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154.66</w:t>
            </w:r>
          </w:p>
        </w:tc>
        <w:tc>
          <w:tcPr>
            <w:tcW w:w="0" w:type="dxa"/>
            <w:noWrap/>
            <w:hideMark/>
          </w:tcPr>
          <w:p w14:paraId="63CFBC10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-40.97</w:t>
            </w:r>
          </w:p>
        </w:tc>
        <w:tc>
          <w:tcPr>
            <w:tcW w:w="0" w:type="dxa"/>
            <w:noWrap/>
            <w:hideMark/>
          </w:tcPr>
          <w:p w14:paraId="336E8C7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-294.50</w:t>
            </w:r>
          </w:p>
        </w:tc>
      </w:tr>
      <w:tr w:rsidR="00D904C6" w:rsidRPr="007C1C20" w14:paraId="6EBD9D40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065A0ACC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Post-safety margin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noWrap/>
            <w:hideMark/>
          </w:tcPr>
          <w:p w14:paraId="475CE018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5.61</w:t>
            </w:r>
          </w:p>
        </w:tc>
        <w:tc>
          <w:tcPr>
            <w:tcW w:w="0" w:type="dxa"/>
            <w:noWrap/>
            <w:hideMark/>
          </w:tcPr>
          <w:p w14:paraId="510DC41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0" w:type="dxa"/>
            <w:noWrap/>
            <w:hideMark/>
          </w:tcPr>
          <w:p w14:paraId="1828C29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4.60</w:t>
            </w:r>
          </w:p>
        </w:tc>
      </w:tr>
      <w:tr w:rsidR="00D904C6" w:rsidRPr="007C1C20" w14:paraId="41FFC0F3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7B469942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arget points</w:t>
            </w:r>
          </w:p>
        </w:tc>
        <w:tc>
          <w:tcPr>
            <w:tcW w:w="0" w:type="dxa"/>
            <w:noWrap/>
            <w:hideMark/>
          </w:tcPr>
          <w:p w14:paraId="5E72604D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Ｘ</w:t>
            </w:r>
          </w:p>
        </w:tc>
        <w:tc>
          <w:tcPr>
            <w:tcW w:w="0" w:type="dxa"/>
            <w:noWrap/>
            <w:hideMark/>
          </w:tcPr>
          <w:p w14:paraId="64E55664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-33.73</w:t>
            </w:r>
          </w:p>
        </w:tc>
        <w:tc>
          <w:tcPr>
            <w:tcW w:w="0" w:type="dxa"/>
            <w:noWrap/>
            <w:hideMark/>
          </w:tcPr>
          <w:p w14:paraId="4D30342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36.46</w:t>
            </w:r>
          </w:p>
        </w:tc>
        <w:tc>
          <w:tcPr>
            <w:tcW w:w="0" w:type="dxa"/>
            <w:noWrap/>
            <w:hideMark/>
          </w:tcPr>
          <w:p w14:paraId="4D4DF012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-42.0</w:t>
            </w:r>
          </w:p>
        </w:tc>
      </w:tr>
      <w:tr w:rsidR="00D904C6" w:rsidRPr="007C1C20" w14:paraId="65320723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0B99FF06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2DD94D5E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Ｙ</w:t>
            </w:r>
          </w:p>
        </w:tc>
        <w:tc>
          <w:tcPr>
            <w:tcW w:w="0" w:type="dxa"/>
            <w:noWrap/>
            <w:hideMark/>
          </w:tcPr>
          <w:p w14:paraId="0479CDDE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-210.42</w:t>
            </w:r>
          </w:p>
        </w:tc>
        <w:tc>
          <w:tcPr>
            <w:tcW w:w="0" w:type="dxa"/>
            <w:noWrap/>
            <w:hideMark/>
          </w:tcPr>
          <w:p w14:paraId="4FDB7266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-37.09</w:t>
            </w:r>
          </w:p>
        </w:tc>
        <w:tc>
          <w:tcPr>
            <w:tcW w:w="0" w:type="dxa"/>
            <w:noWrap/>
            <w:hideMark/>
          </w:tcPr>
          <w:p w14:paraId="30C0881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</w:p>
        </w:tc>
      </w:tr>
      <w:tr w:rsidR="00D904C6" w:rsidRPr="007C1C20" w14:paraId="20CB2C1D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4B48C4AC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41ADD71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Ｚ</w:t>
            </w:r>
          </w:p>
        </w:tc>
        <w:tc>
          <w:tcPr>
            <w:tcW w:w="0" w:type="dxa"/>
            <w:noWrap/>
            <w:hideMark/>
          </w:tcPr>
          <w:p w14:paraId="4521A10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155.38</w:t>
            </w:r>
          </w:p>
        </w:tc>
        <w:tc>
          <w:tcPr>
            <w:tcW w:w="0" w:type="dxa"/>
            <w:noWrap/>
            <w:hideMark/>
          </w:tcPr>
          <w:p w14:paraId="362BD6FF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-42.16</w:t>
            </w:r>
          </w:p>
        </w:tc>
        <w:tc>
          <w:tcPr>
            <w:tcW w:w="0" w:type="dxa"/>
            <w:noWrap/>
            <w:hideMark/>
          </w:tcPr>
          <w:p w14:paraId="4AE3D0B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-295.32</w:t>
            </w:r>
          </w:p>
        </w:tc>
      </w:tr>
      <w:tr w:rsidR="00D904C6" w:rsidRPr="007C1C20" w14:paraId="5E2E071B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hideMark/>
          </w:tcPr>
          <w:p w14:paraId="2D682562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ingula of mandible points</w:t>
            </w:r>
          </w:p>
        </w:tc>
        <w:tc>
          <w:tcPr>
            <w:tcW w:w="0" w:type="dxa"/>
            <w:noWrap/>
            <w:hideMark/>
          </w:tcPr>
          <w:p w14:paraId="0F6EFA12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Ｘ</w:t>
            </w:r>
          </w:p>
        </w:tc>
        <w:tc>
          <w:tcPr>
            <w:tcW w:w="0" w:type="dxa"/>
            <w:noWrap/>
            <w:hideMark/>
          </w:tcPr>
          <w:p w14:paraId="2F7C335F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-39.15</w:t>
            </w:r>
          </w:p>
        </w:tc>
        <w:tc>
          <w:tcPr>
            <w:tcW w:w="0" w:type="dxa"/>
            <w:noWrap/>
            <w:hideMark/>
          </w:tcPr>
          <w:p w14:paraId="4ACB8B25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37.48</w:t>
            </w:r>
          </w:p>
        </w:tc>
        <w:tc>
          <w:tcPr>
            <w:tcW w:w="0" w:type="dxa"/>
            <w:noWrap/>
            <w:hideMark/>
          </w:tcPr>
          <w:p w14:paraId="7DA5D6C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-39.24</w:t>
            </w:r>
          </w:p>
        </w:tc>
      </w:tr>
      <w:tr w:rsidR="00D904C6" w:rsidRPr="007C1C20" w14:paraId="4FC50EF7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26D37D3D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1A784C41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Ｙ</w:t>
            </w:r>
          </w:p>
        </w:tc>
        <w:tc>
          <w:tcPr>
            <w:tcW w:w="0" w:type="dxa"/>
            <w:noWrap/>
            <w:hideMark/>
          </w:tcPr>
          <w:p w14:paraId="14120AD8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-209.16</w:t>
            </w:r>
          </w:p>
        </w:tc>
        <w:tc>
          <w:tcPr>
            <w:tcW w:w="0" w:type="dxa"/>
            <w:noWrap/>
            <w:hideMark/>
          </w:tcPr>
          <w:p w14:paraId="1336C0E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-36.43</w:t>
            </w:r>
          </w:p>
        </w:tc>
        <w:tc>
          <w:tcPr>
            <w:tcW w:w="0" w:type="dxa"/>
            <w:noWrap/>
            <w:hideMark/>
          </w:tcPr>
          <w:p w14:paraId="36936637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22.71</w:t>
            </w:r>
          </w:p>
        </w:tc>
      </w:tr>
      <w:tr w:rsidR="00D904C6" w:rsidRPr="007C1C20" w14:paraId="6D75E008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hideMark/>
          </w:tcPr>
          <w:p w14:paraId="55DC0267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noWrap/>
            <w:hideMark/>
          </w:tcPr>
          <w:p w14:paraId="7455201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Ｚ</w:t>
            </w:r>
          </w:p>
        </w:tc>
        <w:tc>
          <w:tcPr>
            <w:tcW w:w="0" w:type="dxa"/>
            <w:noWrap/>
            <w:hideMark/>
          </w:tcPr>
          <w:p w14:paraId="00BD7ADD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154.65</w:t>
            </w:r>
          </w:p>
        </w:tc>
        <w:tc>
          <w:tcPr>
            <w:tcW w:w="0" w:type="dxa"/>
            <w:noWrap/>
            <w:hideMark/>
          </w:tcPr>
          <w:p w14:paraId="001F15AE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-46.10</w:t>
            </w:r>
          </w:p>
        </w:tc>
        <w:tc>
          <w:tcPr>
            <w:tcW w:w="0" w:type="dxa"/>
            <w:noWrap/>
            <w:hideMark/>
          </w:tcPr>
          <w:p w14:paraId="438F59D4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-291.69</w:t>
            </w:r>
          </w:p>
        </w:tc>
      </w:tr>
      <w:tr w:rsidR="00D904C6" w:rsidRPr="007C1C20" w14:paraId="6E6FD79F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5E208851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Difference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noWrap/>
            <w:hideMark/>
          </w:tcPr>
          <w:p w14:paraId="211A7D8B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dxa"/>
            <w:noWrap/>
            <w:hideMark/>
          </w:tcPr>
          <w:p w14:paraId="104F097A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-0.88</w:t>
            </w:r>
          </w:p>
        </w:tc>
        <w:tc>
          <w:tcPr>
            <w:tcW w:w="0" w:type="dxa"/>
            <w:noWrap/>
            <w:hideMark/>
          </w:tcPr>
          <w:p w14:paraId="432B47D7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</w:tc>
      </w:tr>
      <w:tr w:rsidR="00D904C6" w:rsidRPr="007C1C20" w14:paraId="6C483DCC" w14:textId="77777777" w:rsidTr="007F77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noWrap/>
            <w:hideMark/>
          </w:tcPr>
          <w:p w14:paraId="53AFEAC4" w14:textId="77777777" w:rsidR="00D904C6" w:rsidRPr="00C40F11" w:rsidRDefault="00D904C6" w:rsidP="007F7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Mean of error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C40F11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0" w:type="dxa"/>
            <w:gridSpan w:val="3"/>
            <w:noWrap/>
            <w:hideMark/>
          </w:tcPr>
          <w:p w14:paraId="1ECE52B9" w14:textId="77777777" w:rsidR="00D904C6" w:rsidRPr="00C40F11" w:rsidRDefault="00D904C6" w:rsidP="007F77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0F1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</w:tbl>
    <w:p w14:paraId="2A77BCF6" w14:textId="77777777" w:rsidR="00D904C6" w:rsidRPr="00C40F11" w:rsidRDefault="00D904C6" w:rsidP="00D904C6">
      <w:pPr>
        <w:jc w:val="left"/>
        <w:rPr>
          <w:rFonts w:ascii="Times New Roman" w:hAnsi="Times New Roman" w:cs="Times New Roman"/>
          <w:sz w:val="20"/>
          <w:szCs w:val="20"/>
        </w:rPr>
      </w:pPr>
      <w:r w:rsidRPr="00C40F11">
        <w:rPr>
          <w:rFonts w:ascii="Times New Roman" w:hAnsi="Times New Roman" w:cs="Times New Roman"/>
          <w:sz w:val="20"/>
          <w:szCs w:val="20"/>
        </w:rPr>
        <w:t xml:space="preserve">Results for print time, amount of material, and accuracy for the three types of devices are shown in the table. Errors were </w:t>
      </w:r>
      <w:r>
        <w:rPr>
          <w:rFonts w:ascii="Times New Roman" w:hAnsi="Times New Roman" w:cs="Times New Roman"/>
          <w:sz w:val="20"/>
          <w:szCs w:val="20"/>
        </w:rPr>
        <w:t>&lt;</w:t>
      </w:r>
      <w:r w:rsidRPr="00C40F11">
        <w:rPr>
          <w:rFonts w:ascii="Times New Roman" w:hAnsi="Times New Roman" w:cs="Times New Roman"/>
          <w:sz w:val="20"/>
          <w:szCs w:val="20"/>
        </w:rPr>
        <w:t xml:space="preserve"> 1 mm for all devices.</w:t>
      </w:r>
    </w:p>
    <w:p w14:paraId="7D654BC5" w14:textId="77777777" w:rsidR="002F0F5E" w:rsidRDefault="00D904C6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4C6"/>
    <w:rsid w:val="0021090F"/>
    <w:rsid w:val="003A76DF"/>
    <w:rsid w:val="00C52827"/>
    <w:rsid w:val="00D904C6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E5A92"/>
  <w15:chartTrackingRefBased/>
  <w15:docId w15:val="{9A52DA57-C2CD-4743-87CA-038BE4221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4C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904C6"/>
    <w:pPr>
      <w:spacing w:after="0" w:line="240" w:lineRule="auto"/>
    </w:pPr>
    <w:rPr>
      <w:rFonts w:eastAsiaTheme="minorEastAsia"/>
      <w:kern w:val="2"/>
      <w:sz w:val="21"/>
      <w:lang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>Springer Nature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2022-10-14T07:29:00Z</dcterms:created>
  <dcterms:modified xsi:type="dcterms:W3CDTF">2022-10-14T07:30:00Z</dcterms:modified>
</cp:coreProperties>
</file>