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75C371" w14:textId="77777777" w:rsidR="00652937" w:rsidRPr="00C523A2" w:rsidRDefault="0049560D" w:rsidP="00EE2438">
      <w:pPr>
        <w:pStyle w:val="Heading2"/>
        <w:pBdr>
          <w:top w:val="nil"/>
          <w:left w:val="nil"/>
          <w:bottom w:val="nil"/>
          <w:right w:val="nil"/>
          <w:between w:val="nil"/>
        </w:pBdr>
        <w:spacing w:line="360" w:lineRule="auto"/>
        <w:jc w:val="left"/>
        <w:rPr>
          <w:rFonts w:asciiTheme="majorBidi" w:hAnsiTheme="majorBidi" w:cstheme="majorBidi"/>
          <w:color w:val="000000"/>
        </w:rPr>
      </w:pPr>
      <w:bookmarkStart w:id="0" w:name="_rjwcfivsa1jg" w:colFirst="0" w:colLast="0"/>
      <w:bookmarkEnd w:id="0"/>
      <w:r w:rsidRPr="00C523A2">
        <w:rPr>
          <w:rFonts w:asciiTheme="majorBidi" w:hAnsiTheme="majorBidi" w:cstheme="majorBidi"/>
          <w:color w:val="000000"/>
        </w:rPr>
        <w:t>Supplementary Information</w:t>
      </w:r>
    </w:p>
    <w:p w14:paraId="40D787D7" w14:textId="77777777" w:rsidR="00652937" w:rsidRPr="00C523A2" w:rsidRDefault="0049560D" w:rsidP="00EE2438">
      <w:pPr>
        <w:pStyle w:val="Heading3"/>
        <w:pBdr>
          <w:top w:val="nil"/>
          <w:left w:val="nil"/>
          <w:bottom w:val="nil"/>
          <w:right w:val="nil"/>
          <w:between w:val="nil"/>
        </w:pBdr>
        <w:spacing w:line="360" w:lineRule="auto"/>
        <w:ind w:left="0" w:firstLine="0"/>
        <w:rPr>
          <w:rFonts w:asciiTheme="majorBidi" w:hAnsiTheme="majorBidi" w:cstheme="majorBidi"/>
          <w:color w:val="000000"/>
          <w:sz w:val="22"/>
          <w:szCs w:val="22"/>
        </w:rPr>
      </w:pPr>
      <w:bookmarkStart w:id="1" w:name="_3j4osu2rtecz" w:colFirst="0" w:colLast="0"/>
      <w:bookmarkEnd w:id="1"/>
      <w:r w:rsidRPr="00C523A2">
        <w:rPr>
          <w:rFonts w:asciiTheme="majorBidi" w:hAnsiTheme="majorBidi" w:cstheme="majorBidi"/>
          <w:sz w:val="22"/>
          <w:szCs w:val="22"/>
        </w:rPr>
        <w:t>Supplementary I</w:t>
      </w:r>
      <w:r w:rsidRPr="00C523A2">
        <w:rPr>
          <w:rFonts w:asciiTheme="majorBidi" w:hAnsiTheme="majorBidi" w:cstheme="majorBidi"/>
          <w:color w:val="000000"/>
          <w:sz w:val="22"/>
          <w:szCs w:val="22"/>
        </w:rPr>
        <w:t xml:space="preserve"> - Search Strategy</w:t>
      </w:r>
    </w:p>
    <w:p w14:paraId="701533B4" w14:textId="77777777" w:rsidR="004A4A01" w:rsidRDefault="004A4A01" w:rsidP="004A4A01">
      <w:pPr>
        <w:spacing w:line="360" w:lineRule="auto"/>
        <w:ind w:left="65"/>
        <w:rPr>
          <w:rFonts w:asciiTheme="majorBidi" w:hAnsiTheme="majorBidi" w:cstheme="majorBidi"/>
          <w:sz w:val="22"/>
          <w:szCs w:val="22"/>
        </w:rPr>
      </w:pPr>
      <w:r w:rsidRPr="00E513CE">
        <w:rPr>
          <w:rFonts w:asciiTheme="majorBidi" w:hAnsiTheme="majorBidi" w:cstheme="majorBidi"/>
          <w:b/>
          <w:bCs/>
          <w:sz w:val="22"/>
          <w:szCs w:val="22"/>
        </w:rPr>
        <w:t>Source Searched:</w:t>
      </w:r>
      <w:r>
        <w:rPr>
          <w:rFonts w:asciiTheme="majorBidi" w:hAnsiTheme="majorBidi" w:cstheme="majorBidi"/>
          <w:sz w:val="22"/>
          <w:szCs w:val="22"/>
        </w:rPr>
        <w:t xml:space="preserve"> </w:t>
      </w:r>
      <w:r w:rsidRPr="00C523A2">
        <w:rPr>
          <w:rFonts w:asciiTheme="majorBidi" w:hAnsiTheme="majorBidi" w:cstheme="majorBidi"/>
          <w:sz w:val="22"/>
          <w:szCs w:val="22"/>
        </w:rPr>
        <w:t>PubMed database (National Centre for Biotechnology Information, U.S. National Library of Medicine, National Institutes of Health, United States)</w:t>
      </w:r>
    </w:p>
    <w:p w14:paraId="786D7DE4" w14:textId="77777777" w:rsidR="004A4A01" w:rsidRDefault="004A4A01" w:rsidP="004A4A01">
      <w:pPr>
        <w:spacing w:line="360" w:lineRule="auto"/>
        <w:ind w:left="65"/>
        <w:rPr>
          <w:rFonts w:asciiTheme="majorBidi" w:hAnsiTheme="majorBidi" w:cstheme="majorBidi"/>
          <w:sz w:val="22"/>
          <w:szCs w:val="22"/>
        </w:rPr>
      </w:pPr>
    </w:p>
    <w:p w14:paraId="1B839DA0" w14:textId="77777777" w:rsidR="004A4A01" w:rsidRDefault="004A4A01" w:rsidP="004A4A01">
      <w:pPr>
        <w:spacing w:line="360" w:lineRule="auto"/>
        <w:ind w:left="65"/>
        <w:rPr>
          <w:rFonts w:asciiTheme="majorBidi" w:hAnsiTheme="majorBidi" w:cstheme="majorBidi"/>
          <w:sz w:val="22"/>
          <w:szCs w:val="22"/>
        </w:rPr>
      </w:pPr>
      <w:r w:rsidRPr="00E513CE">
        <w:rPr>
          <w:rFonts w:asciiTheme="majorBidi" w:hAnsiTheme="majorBidi" w:cstheme="majorBidi"/>
          <w:b/>
          <w:bCs/>
          <w:sz w:val="22"/>
          <w:szCs w:val="22"/>
        </w:rPr>
        <w:t xml:space="preserve">Date of Search: </w:t>
      </w:r>
      <w:r>
        <w:rPr>
          <w:rFonts w:asciiTheme="majorBidi" w:hAnsiTheme="majorBidi" w:cstheme="majorBidi"/>
          <w:sz w:val="22"/>
          <w:szCs w:val="22"/>
        </w:rPr>
        <w:t>14/8/2021 (all articles from 1996 to 14/8/2021)</w:t>
      </w:r>
    </w:p>
    <w:p w14:paraId="2342B81A" w14:textId="77777777" w:rsidR="004A4A01" w:rsidRDefault="004A4A01" w:rsidP="004A4A01">
      <w:pPr>
        <w:spacing w:line="360" w:lineRule="auto"/>
        <w:ind w:left="65"/>
        <w:rPr>
          <w:rFonts w:asciiTheme="majorBidi" w:hAnsiTheme="majorBidi" w:cstheme="majorBidi"/>
          <w:sz w:val="22"/>
          <w:szCs w:val="22"/>
        </w:rPr>
      </w:pPr>
    </w:p>
    <w:p w14:paraId="519D8108" w14:textId="77777777" w:rsidR="004A4A01" w:rsidRDefault="004A4A01" w:rsidP="004A4A01">
      <w:pPr>
        <w:spacing w:line="360" w:lineRule="auto"/>
        <w:ind w:left="65"/>
        <w:rPr>
          <w:rFonts w:asciiTheme="majorBidi" w:hAnsiTheme="majorBidi" w:cstheme="majorBidi"/>
          <w:sz w:val="22"/>
          <w:szCs w:val="22"/>
        </w:rPr>
      </w:pPr>
      <w:r w:rsidRPr="00E513CE">
        <w:rPr>
          <w:rFonts w:asciiTheme="majorBidi" w:hAnsiTheme="majorBidi" w:cstheme="majorBidi"/>
          <w:b/>
          <w:bCs/>
          <w:sz w:val="22"/>
          <w:szCs w:val="22"/>
        </w:rPr>
        <w:t>Search run by:</w:t>
      </w:r>
      <w:r>
        <w:rPr>
          <w:rFonts w:asciiTheme="majorBidi" w:hAnsiTheme="majorBidi" w:cstheme="majorBidi"/>
          <w:sz w:val="22"/>
          <w:szCs w:val="22"/>
        </w:rPr>
        <w:t xml:space="preserve"> Tsz Yan Cheung</w:t>
      </w:r>
    </w:p>
    <w:p w14:paraId="226BE39A" w14:textId="77777777" w:rsidR="004A4A01" w:rsidRDefault="004A4A01" w:rsidP="004A4A01">
      <w:pPr>
        <w:spacing w:line="360" w:lineRule="auto"/>
        <w:ind w:left="65"/>
        <w:rPr>
          <w:rFonts w:asciiTheme="majorBidi" w:hAnsiTheme="majorBidi" w:cstheme="majorBidi"/>
          <w:sz w:val="22"/>
          <w:szCs w:val="22"/>
        </w:rPr>
      </w:pPr>
    </w:p>
    <w:p w14:paraId="200760AA" w14:textId="77777777" w:rsidR="004A4A01" w:rsidRPr="00E513CE" w:rsidRDefault="004A4A01" w:rsidP="004A4A01">
      <w:pPr>
        <w:spacing w:line="360" w:lineRule="auto"/>
        <w:ind w:left="65"/>
        <w:rPr>
          <w:rFonts w:asciiTheme="majorBidi" w:hAnsiTheme="majorBidi" w:cstheme="majorBidi"/>
          <w:b/>
          <w:bCs/>
          <w:sz w:val="22"/>
          <w:szCs w:val="22"/>
        </w:rPr>
      </w:pPr>
      <w:r w:rsidRPr="00E513CE">
        <w:rPr>
          <w:rFonts w:asciiTheme="majorBidi" w:hAnsiTheme="majorBidi" w:cstheme="majorBidi"/>
          <w:b/>
          <w:bCs/>
          <w:sz w:val="22"/>
          <w:szCs w:val="22"/>
        </w:rPr>
        <w:t>Search Terms</w:t>
      </w:r>
    </w:p>
    <w:p w14:paraId="56142BCE" w14:textId="77777777" w:rsidR="004A4A01" w:rsidRPr="00C523A2" w:rsidRDefault="004A4A01" w:rsidP="004A4A01">
      <w:pPr>
        <w:spacing w:line="360" w:lineRule="auto"/>
        <w:ind w:left="65"/>
        <w:rPr>
          <w:rFonts w:asciiTheme="majorBidi" w:hAnsiTheme="majorBidi" w:cstheme="majorBidi"/>
          <w:sz w:val="22"/>
          <w:szCs w:val="22"/>
        </w:rPr>
      </w:pPr>
      <w:r w:rsidRPr="00C523A2">
        <w:rPr>
          <w:rFonts w:asciiTheme="majorBidi" w:hAnsiTheme="majorBidi" w:cstheme="majorBidi"/>
          <w:sz w:val="22"/>
          <w:szCs w:val="22"/>
        </w:rPr>
        <w:t xml:space="preserve">(((emergency department*[Title/Abstract]) OR (emergency service hospital[MeSH Terms]) OR (accident*[Title/Abstract] AND emergency department*[title/abstract]) OR (emergency room*[title/abstract]) OR (emergency medicine[Title/Abstract]) OR ("accident and emergency department*"[Title/Abstract]) OR ("A&amp;E"[Title/Abstract]) OR ("A&amp;Es"[Title/Abstract]) OR (ED[title/abstract]) OR (EDs[title/abstract])) AND ((acute kidney injury[MeSH Terms]) OR (acute kidney failure*[title/abstract]) OR (acute renal failure*[title/abstract]) OR (AKF[title/abstract]) OR (AKFs[title/abstract]) OR (ARF[title/abstract]) OR (ARFs[title/abstract]) OR (acute kidney injur*[title/abstract]) OR (acute renal injur*[title/abstract]) OR (AKI[title/abstract]) OR (AKIs[title/abstract]) OR (ARI[title/abstract]) OR (ARIs[title/abstract]) OR (acute renal insufficien*[title/abstract]) OR (acute kidney insufficien*[title/abstract]) OR (acute renal dysfunction*[title/abstract]) OR (acute kidney dysfunction*[title/abstract]) OR (AKD[title/abstract]) OR (AKDs[title/abstract]) OR (ARD[title/abstract]) OR (ARDs[title/abstract]) OR (acute kidney impair*[title/abstract]) OR (acute renal impair*[title/abstract]) OR (acute kidney disease*[title/abstract]) OR (acute renal disease*[title/abstract]) OR (early kidney failure*[title/abstract]) OR (early renal failure*[title/abstract]) OR (early kidney injur*[title/abstract]) OR (early renal injur*[title/abstract]) OR (early renal insufficien*[title/abstract]) OR (early kidney insufficien*[title/abstract]) OR (early renal dysfunction*[title/abstract]) OR (early kidney dysfunction*[title/abstract]) OR (AKD[title/abstract]) OR (early kidney impair*[title/abstract]) OR (early renal impair*[title/abstract]) OR (early kidney disease*[title/abstract]) OR (early renal disease*[title/abstract]) OR (acute kidney necrosis [title/abstract]) OR (acute kidney tubul* necrosis [title/abstract]))) AND ((((outcome*[Title/Abstract]) OR (prognosis[Title/Abstract]) OR (mortalit*[Title/Abstract]) OR (morbidit*[Title/Abstract]) OR (death*[Title/Abstract]) OR (survival*[Title/Abstract]) OR (complication*[Title/Abstract]) OR (length of stay[Title/Abstract]) OR (length of hospital stay[Title/Abstract]) OR (admission*[Title/Abstract]) OR (renal replacement therapy*[Title/Abstract]) OR (dialysis[Title/Abstract]) OR (haemodialysis[Title/Abstract]) OR (hemodialysis[Title/Abstract]) OR (renal transplant*[Title/Abstract]) OR (kidney ADJ3 transplant*[Title/Abstract]) OR (intensive care unit*[Title/Abstract]) OR (ICU[Title/Abstract]) OR </w:t>
      </w:r>
      <w:r w:rsidRPr="00C523A2">
        <w:rPr>
          <w:rFonts w:asciiTheme="majorBidi" w:hAnsiTheme="majorBidi" w:cstheme="majorBidi"/>
          <w:sz w:val="22"/>
          <w:szCs w:val="22"/>
        </w:rPr>
        <w:lastRenderedPageBreak/>
        <w:t>(ICUs[Title/Abstract]) OR (intensive therapy unit*[Title/Abstract]) OR (intensive treatment unit*[Title/Abstract]) OR (critical care unit*[Title/Abstract]) OR (chronic kidney failure*[Title/Abstract]) OR (chronic kidney injur*[Title/Abstract]) OR (chronic kidney disease*[Title/Abstract]) OR (CKD[Title/Abstract]) OR (CKDs[Title/Abstract]) OR (CKF[Title/Abstract]) OR (CKFs[Title/Abstract]) OR (CKI[Title/Abstract]) OR (CKIs[Title/Abstract]) OR (mortality[MeSH Terms]) OR (morbidity[MeSH Terms]) OR (renal replacement therapy[MeSH Terms]) OR (hospitalization[MeSH Terms]) OR (critical care[MeSH Terms]) OR (morbidity[MeSH Terms]) OR (renal insufficiencies, chronic[MeSH Terms])) OR ((Risk Factors[MeSH Terms]) OR (Comorbidity[MeSH Terms]) OR (risk factor*[Title/Abstract]) OR (aetiolog*[Title/Abstract]) OR (associat*[Title/Abstract]) OR (comorbidit*[Title/Abstract]) OR (co-morbidit*[Title/Abstract]) OR (Pharmaceutical Preparations[MeSH Terms]) OR (Infections[MeSH Terms]) OR (Institutionalization[MeSH Terms]) OR (drug*[Title/Abstract]) OR (medicine*[Title/Abstract]) OR (medication*[Title/Abstract]) OR (prescription*[Title/Abstract]) OR (herb*[Title/Abstract]) OR (infect*[Title/Abstract]) OR (sepsis[Title/Abstract]) OR (old age home*[Title/Abstract]) OR (institution*[Title/Abstract]) OR (retirement home*[Title/Abstract]) OR (nursing home*[Title/Abstract]) OR (old aged home*[Title/Abstract]))) OR ((epidemiology[MeSH Terms]) OR (epidemiology[Title/Abstract]) OR (epidemiologic studies[MeSH Terms]) OR (epidemiologic stud*[Title/Abstract]) OR (incidence*[Title/Abstract]) OR (demograph*[Title/Abstract]) OR (prevalence*[Title/Abstract])))</w:t>
      </w:r>
    </w:p>
    <w:p w14:paraId="68FDAF73" w14:textId="77777777" w:rsidR="00652937" w:rsidRPr="00C523A2" w:rsidRDefault="00652937" w:rsidP="00EE2438">
      <w:pPr>
        <w:spacing w:line="360" w:lineRule="auto"/>
        <w:ind w:left="65"/>
        <w:rPr>
          <w:rFonts w:asciiTheme="majorBidi" w:hAnsiTheme="majorBidi" w:cstheme="majorBidi"/>
          <w:sz w:val="22"/>
          <w:szCs w:val="22"/>
        </w:rPr>
      </w:pPr>
    </w:p>
    <w:p w14:paraId="6740B62D" w14:textId="77777777" w:rsidR="00652937" w:rsidRPr="00C523A2" w:rsidRDefault="0049560D" w:rsidP="00EE2438">
      <w:pPr>
        <w:pStyle w:val="Heading3"/>
        <w:pBdr>
          <w:top w:val="nil"/>
          <w:left w:val="nil"/>
          <w:bottom w:val="nil"/>
          <w:right w:val="nil"/>
          <w:between w:val="nil"/>
        </w:pBdr>
        <w:spacing w:line="360" w:lineRule="auto"/>
        <w:ind w:left="0" w:firstLine="0"/>
        <w:rPr>
          <w:rFonts w:asciiTheme="majorBidi" w:hAnsiTheme="majorBidi" w:cstheme="majorBidi"/>
          <w:sz w:val="22"/>
          <w:szCs w:val="22"/>
        </w:rPr>
      </w:pPr>
      <w:bookmarkStart w:id="2" w:name="_b0kwajgo67vb" w:colFirst="0" w:colLast="0"/>
      <w:bookmarkEnd w:id="2"/>
      <w:r w:rsidRPr="00C523A2">
        <w:rPr>
          <w:rFonts w:asciiTheme="majorBidi" w:hAnsiTheme="majorBidi" w:cstheme="majorBidi"/>
          <w:sz w:val="22"/>
          <w:szCs w:val="22"/>
        </w:rPr>
        <w:t>Supplementary Table 1</w:t>
      </w:r>
      <w:r w:rsidRPr="00C523A2">
        <w:rPr>
          <w:rFonts w:asciiTheme="majorBidi" w:hAnsiTheme="majorBidi" w:cstheme="majorBidi"/>
          <w:color w:val="000000"/>
          <w:sz w:val="22"/>
          <w:szCs w:val="22"/>
        </w:rPr>
        <w:t xml:space="preserve"> - Critical Appraisal</w:t>
      </w:r>
    </w:p>
    <w:tbl>
      <w:tblPr>
        <w:tblStyle w:val="a0"/>
        <w:tblW w:w="10065" w:type="dxa"/>
        <w:tblBorders>
          <w:top w:val="nil"/>
          <w:left w:val="nil"/>
          <w:bottom w:val="nil"/>
          <w:right w:val="nil"/>
          <w:insideH w:val="nil"/>
          <w:insideV w:val="nil"/>
        </w:tblBorders>
        <w:tblLayout w:type="fixed"/>
        <w:tblLook w:val="0600" w:firstRow="0" w:lastRow="0" w:firstColumn="0" w:lastColumn="0" w:noHBand="1" w:noVBand="1"/>
      </w:tblPr>
      <w:tblGrid>
        <w:gridCol w:w="2266"/>
        <w:gridCol w:w="1115"/>
        <w:gridCol w:w="1114"/>
        <w:gridCol w:w="1114"/>
        <w:gridCol w:w="1114"/>
        <w:gridCol w:w="1114"/>
        <w:gridCol w:w="1114"/>
        <w:gridCol w:w="1114"/>
      </w:tblGrid>
      <w:tr w:rsidR="00652937" w:rsidRPr="00C523A2" w14:paraId="02E64EDC" w14:textId="77777777">
        <w:trPr>
          <w:trHeight w:val="510"/>
        </w:trPr>
        <w:tc>
          <w:tcPr>
            <w:tcW w:w="2265" w:type="dxa"/>
            <w:tcBorders>
              <w:top w:val="single" w:sz="6" w:space="0" w:color="000000"/>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3899CFAA" w14:textId="77777777" w:rsidR="00652937" w:rsidRPr="00C523A2" w:rsidRDefault="00652937" w:rsidP="00EE2438">
            <w:pPr>
              <w:widowControl w:val="0"/>
              <w:spacing w:line="360" w:lineRule="auto"/>
              <w:rPr>
                <w:rFonts w:asciiTheme="majorBidi" w:eastAsia="Arial" w:hAnsiTheme="majorBidi" w:cstheme="majorBidi"/>
              </w:rPr>
            </w:pPr>
          </w:p>
        </w:tc>
        <w:tc>
          <w:tcPr>
            <w:tcW w:w="1114" w:type="dxa"/>
            <w:tcBorders>
              <w:top w:val="single" w:sz="6" w:space="0" w:color="000000"/>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14:paraId="7FC07523" w14:textId="77777777" w:rsidR="00652937" w:rsidRPr="00C523A2" w:rsidRDefault="0049560D" w:rsidP="00EE2438">
            <w:pPr>
              <w:widowControl w:val="0"/>
              <w:spacing w:line="360" w:lineRule="auto"/>
              <w:rPr>
                <w:rFonts w:asciiTheme="majorBidi" w:eastAsia="Arial" w:hAnsiTheme="majorBidi" w:cstheme="majorBidi"/>
                <w:sz w:val="12"/>
                <w:szCs w:val="12"/>
              </w:rPr>
            </w:pPr>
            <w:r w:rsidRPr="00C523A2">
              <w:rPr>
                <w:rFonts w:asciiTheme="majorBidi" w:hAnsiTheme="majorBidi" w:cstheme="majorBidi"/>
                <w:sz w:val="12"/>
                <w:szCs w:val="12"/>
              </w:rPr>
              <w:t>Woitok, B. K., et al. (2020). "Dysnatremias in emergency patients with acute kidney injury: A cross-sectional analysis." Am J Emerg Med 38(12): 2602-2606.</w:t>
            </w:r>
          </w:p>
        </w:tc>
        <w:tc>
          <w:tcPr>
            <w:tcW w:w="1114" w:type="dxa"/>
            <w:tcBorders>
              <w:top w:val="single" w:sz="6" w:space="0" w:color="000000"/>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14:paraId="155AAB64" w14:textId="77777777" w:rsidR="00652937" w:rsidRPr="00C523A2" w:rsidRDefault="0049560D" w:rsidP="00EE2438">
            <w:pPr>
              <w:widowControl w:val="0"/>
              <w:spacing w:line="360" w:lineRule="auto"/>
              <w:rPr>
                <w:rFonts w:asciiTheme="majorBidi" w:eastAsia="Arial" w:hAnsiTheme="majorBidi" w:cstheme="majorBidi"/>
                <w:sz w:val="12"/>
                <w:szCs w:val="12"/>
              </w:rPr>
            </w:pPr>
            <w:r w:rsidRPr="00C523A2">
              <w:rPr>
                <w:rFonts w:asciiTheme="majorBidi" w:hAnsiTheme="majorBidi" w:cstheme="majorBidi"/>
                <w:sz w:val="12"/>
                <w:szCs w:val="12"/>
              </w:rPr>
              <w:t>Foxwell, D. A., et al. (2020). "Epidemiology of emergency department acute kidney injury." Nephrology (Carlton) 25(6): 457-466.</w:t>
            </w:r>
          </w:p>
        </w:tc>
        <w:tc>
          <w:tcPr>
            <w:tcW w:w="1114" w:type="dxa"/>
            <w:tcBorders>
              <w:top w:val="single" w:sz="6" w:space="0" w:color="000000"/>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14:paraId="526DCF8D" w14:textId="4EFFFC0F" w:rsidR="00652937" w:rsidRPr="00C523A2" w:rsidRDefault="0049560D" w:rsidP="00EE2438">
            <w:pPr>
              <w:widowControl w:val="0"/>
              <w:spacing w:line="360" w:lineRule="auto"/>
              <w:rPr>
                <w:rFonts w:asciiTheme="majorBidi" w:eastAsia="Arial" w:hAnsiTheme="majorBidi" w:cstheme="majorBidi"/>
                <w:sz w:val="12"/>
                <w:szCs w:val="12"/>
              </w:rPr>
            </w:pPr>
            <w:r w:rsidRPr="00C523A2">
              <w:rPr>
                <w:rFonts w:asciiTheme="majorBidi" w:hAnsiTheme="majorBidi" w:cstheme="majorBidi"/>
                <w:sz w:val="12"/>
                <w:szCs w:val="12"/>
              </w:rPr>
              <w:t xml:space="preserve">Xu, Z., et al. (2020). "Heat and risk of acute kidney injury: An hourly-level case-crossover study in </w:t>
            </w:r>
            <w:r w:rsidR="00153A19" w:rsidRPr="00C523A2">
              <w:rPr>
                <w:rFonts w:asciiTheme="majorBidi" w:hAnsiTheme="majorBidi" w:cstheme="majorBidi"/>
                <w:sz w:val="12"/>
                <w:szCs w:val="12"/>
              </w:rPr>
              <w:t>Queensland</w:t>
            </w:r>
            <w:r w:rsidRPr="00C523A2">
              <w:rPr>
                <w:rFonts w:asciiTheme="majorBidi" w:hAnsiTheme="majorBidi" w:cstheme="majorBidi"/>
                <w:sz w:val="12"/>
                <w:szCs w:val="12"/>
              </w:rPr>
              <w:t>, Australia." Environ Res 182: 109058.</w:t>
            </w:r>
          </w:p>
        </w:tc>
        <w:tc>
          <w:tcPr>
            <w:tcW w:w="1114" w:type="dxa"/>
            <w:tcBorders>
              <w:top w:val="single" w:sz="6" w:space="0" w:color="000000"/>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14:paraId="59C04537" w14:textId="77777777" w:rsidR="00652937" w:rsidRPr="00C523A2" w:rsidRDefault="0049560D" w:rsidP="00EE2438">
            <w:pPr>
              <w:widowControl w:val="0"/>
              <w:spacing w:line="360" w:lineRule="auto"/>
              <w:rPr>
                <w:rFonts w:asciiTheme="majorBidi" w:eastAsia="Arial" w:hAnsiTheme="majorBidi" w:cstheme="majorBidi"/>
                <w:sz w:val="12"/>
                <w:szCs w:val="12"/>
              </w:rPr>
            </w:pPr>
            <w:r w:rsidRPr="00C523A2">
              <w:rPr>
                <w:rFonts w:asciiTheme="majorBidi" w:hAnsiTheme="majorBidi" w:cstheme="majorBidi"/>
                <w:sz w:val="12"/>
                <w:szCs w:val="12"/>
              </w:rPr>
              <w:t>Stucker, F., et al. (2017). "Risk factors for community-acquired acute kidney injury in patients with and without chronic kidney injury and impact of its initial management on prognosis: a prospective observational study." BMC Nephrol 18(1): 380.</w:t>
            </w:r>
          </w:p>
        </w:tc>
        <w:tc>
          <w:tcPr>
            <w:tcW w:w="1114" w:type="dxa"/>
            <w:tcBorders>
              <w:top w:val="single" w:sz="6" w:space="0" w:color="000000"/>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14:paraId="402C2586" w14:textId="77777777" w:rsidR="00652937" w:rsidRPr="00C523A2" w:rsidRDefault="0049560D" w:rsidP="00EE2438">
            <w:pPr>
              <w:widowControl w:val="0"/>
              <w:spacing w:line="360" w:lineRule="auto"/>
              <w:rPr>
                <w:rFonts w:asciiTheme="majorBidi" w:eastAsia="Arial" w:hAnsiTheme="majorBidi" w:cstheme="majorBidi"/>
                <w:sz w:val="12"/>
                <w:szCs w:val="12"/>
              </w:rPr>
            </w:pPr>
            <w:r w:rsidRPr="00C523A2">
              <w:rPr>
                <w:rFonts w:asciiTheme="majorBidi" w:hAnsiTheme="majorBidi" w:cstheme="majorBidi"/>
                <w:sz w:val="12"/>
                <w:szCs w:val="12"/>
              </w:rPr>
              <w:t>Stack, A. G., et al. (2020). "Temporal trends in acute kidney injury across health care settings in the Irish health system: a cohort study." Nephrol Dial Transplant 35(3): 447-457.</w:t>
            </w:r>
          </w:p>
        </w:tc>
        <w:tc>
          <w:tcPr>
            <w:tcW w:w="1114" w:type="dxa"/>
            <w:tcBorders>
              <w:top w:val="single" w:sz="6" w:space="0" w:color="000000"/>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14:paraId="78A857A6" w14:textId="77777777" w:rsidR="00652937" w:rsidRPr="00C523A2" w:rsidRDefault="0049560D" w:rsidP="00EE2438">
            <w:pPr>
              <w:widowControl w:val="0"/>
              <w:spacing w:line="360" w:lineRule="auto"/>
              <w:rPr>
                <w:rFonts w:asciiTheme="majorBidi" w:eastAsia="Arial" w:hAnsiTheme="majorBidi" w:cstheme="majorBidi"/>
                <w:sz w:val="12"/>
                <w:szCs w:val="12"/>
              </w:rPr>
            </w:pPr>
            <w:r w:rsidRPr="00C523A2">
              <w:rPr>
                <w:rFonts w:asciiTheme="majorBidi" w:hAnsiTheme="majorBidi" w:cstheme="majorBidi"/>
                <w:sz w:val="12"/>
                <w:szCs w:val="12"/>
              </w:rPr>
              <w:t>Jonsson, A. J., et al. (2019). "Computerized algorithms compared with a nephrologist's diagnosis of acute kidney injury in the emergency department." Eur J Intern Med 60: 78-82.</w:t>
            </w:r>
          </w:p>
        </w:tc>
        <w:tc>
          <w:tcPr>
            <w:tcW w:w="1114" w:type="dxa"/>
            <w:tcBorders>
              <w:top w:val="single" w:sz="6" w:space="0" w:color="000000"/>
              <w:left w:val="single" w:sz="6" w:space="0" w:color="CCCCCC"/>
              <w:bottom w:val="single" w:sz="6" w:space="0" w:color="000000"/>
              <w:right w:val="single" w:sz="6" w:space="0" w:color="000000"/>
            </w:tcBorders>
            <w:shd w:val="clear" w:color="auto" w:fill="F3F3F3"/>
            <w:tcMar>
              <w:top w:w="40" w:type="dxa"/>
              <w:left w:w="40" w:type="dxa"/>
              <w:bottom w:w="40" w:type="dxa"/>
              <w:right w:w="40" w:type="dxa"/>
            </w:tcMar>
            <w:vAlign w:val="bottom"/>
          </w:tcPr>
          <w:p w14:paraId="6D377091" w14:textId="77777777" w:rsidR="00652937" w:rsidRPr="00C523A2" w:rsidRDefault="0049560D" w:rsidP="00EE2438">
            <w:pPr>
              <w:widowControl w:val="0"/>
              <w:spacing w:line="360" w:lineRule="auto"/>
              <w:rPr>
                <w:rFonts w:asciiTheme="majorBidi" w:hAnsiTheme="majorBidi" w:cstheme="majorBidi"/>
                <w:sz w:val="12"/>
                <w:szCs w:val="12"/>
              </w:rPr>
            </w:pPr>
            <w:r w:rsidRPr="00C523A2">
              <w:rPr>
                <w:rFonts w:asciiTheme="majorBidi" w:hAnsiTheme="majorBidi" w:cstheme="majorBidi"/>
                <w:sz w:val="12"/>
                <w:szCs w:val="12"/>
              </w:rPr>
              <w:t>Soto, K., et al. (2016). "The risk of chronic kidney disease and mortality are increased after community-acquired acute kidney injury." Kidney Int 90(5): 1090-1099.</w:t>
            </w:r>
          </w:p>
        </w:tc>
      </w:tr>
      <w:tr w:rsidR="00652937" w:rsidRPr="00C523A2" w14:paraId="10A3B808" w14:textId="77777777">
        <w:tc>
          <w:tcPr>
            <w:tcW w:w="2265" w:type="dxa"/>
            <w:tcBorders>
              <w:top w:val="single" w:sz="6" w:space="0" w:color="CCCCCC"/>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586BFBDA"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1. Was the research question or objective in this paper clearly stated?</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1A9C14D"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8696F0E"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FD63BE2"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8C4381A"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AA8FF9B"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062C60E"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85504BE"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r>
      <w:tr w:rsidR="00652937" w:rsidRPr="00C523A2" w14:paraId="34C990D0" w14:textId="77777777">
        <w:tc>
          <w:tcPr>
            <w:tcW w:w="2265" w:type="dxa"/>
            <w:tcBorders>
              <w:top w:val="single" w:sz="6" w:space="0" w:color="CCCCCC"/>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73D7B790"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2. Was the study population clearly specified and defined?</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5A9F30B"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3DDBDD8"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CC8E0EE"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16A0605"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B75B586"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DC1A901"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97D3E3D"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r>
      <w:tr w:rsidR="00652937" w:rsidRPr="00C523A2" w14:paraId="3AB55DF9" w14:textId="77777777">
        <w:tc>
          <w:tcPr>
            <w:tcW w:w="2265" w:type="dxa"/>
            <w:tcBorders>
              <w:top w:val="single" w:sz="6" w:space="0" w:color="CCCCCC"/>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33C54F8F"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3. Was the participation rate of eligible persons at least 50%?</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389EC2E"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D366246"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A64EECC"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D29DA01"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99D46A8"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1AC8343"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23447DA"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r>
      <w:tr w:rsidR="00652937" w:rsidRPr="00C523A2" w14:paraId="3D68E56E" w14:textId="77777777">
        <w:tc>
          <w:tcPr>
            <w:tcW w:w="2265" w:type="dxa"/>
            <w:tcBorders>
              <w:top w:val="single" w:sz="6" w:space="0" w:color="CCCCCC"/>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5AE2F9E3"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lastRenderedPageBreak/>
              <w:t>4. Were all the subjects selected or recruited from the same or similar populations (including the same time period)? Were inclusion and exclusion criteria for being in the study prespecified and applied uniformly to all participants?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09970E6"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98D15ED"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48EEDEE"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A4A8C38"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8F20222"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7489843"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70607DF"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r>
      <w:tr w:rsidR="00652937" w:rsidRPr="00C523A2" w14:paraId="275FB126" w14:textId="77777777">
        <w:tc>
          <w:tcPr>
            <w:tcW w:w="2265" w:type="dxa"/>
            <w:tcBorders>
              <w:top w:val="single" w:sz="6" w:space="0" w:color="CCCCCC"/>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7C368AB1"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5. Was a sample size justification, power description, or variance and effect estimates provided?</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373B16B"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86A3F4C"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F0B0FE4"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66D6A08"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E898454"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CD</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CA6790A"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No</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97E2509"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r>
      <w:tr w:rsidR="00652937" w:rsidRPr="00C523A2" w14:paraId="6EE0D0CF" w14:textId="77777777">
        <w:tc>
          <w:tcPr>
            <w:tcW w:w="2265" w:type="dxa"/>
            <w:tcBorders>
              <w:top w:val="single" w:sz="6" w:space="0" w:color="CCCCCC"/>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1D1BC158"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6. For the analyses in this paper, were the exposure(s) of interest measured prior to the outcome(s) being measured?</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CD50BD5"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NA</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433D36E"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342EFC2"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9F4ECA5"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42769DA"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CD</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714D053"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488CB01"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r>
      <w:tr w:rsidR="00652937" w:rsidRPr="00C523A2" w14:paraId="320B9231" w14:textId="77777777">
        <w:tc>
          <w:tcPr>
            <w:tcW w:w="2265" w:type="dxa"/>
            <w:tcBorders>
              <w:top w:val="single" w:sz="6" w:space="0" w:color="CCCCCC"/>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41B7812C"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7. Was the timeframe sufficient so that one could reasonably expect to see an association between exposure and outcome if it existed?</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7E34515"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NA</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4DE1723"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72A71C1"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25AE35D"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3D13023"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NA</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B30A83F"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4B36A8E"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r>
      <w:tr w:rsidR="00652937" w:rsidRPr="00C523A2" w14:paraId="06B31746" w14:textId="77777777">
        <w:tc>
          <w:tcPr>
            <w:tcW w:w="2265" w:type="dxa"/>
            <w:tcBorders>
              <w:top w:val="single" w:sz="6" w:space="0" w:color="CCCCCC"/>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00F43C05"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8. For exposures that can vary in amount or level, did the study examine different levels of the exposure as related to the outcome (e.g., categories of exposure, or exposure measured as continuous variable)?</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4AF339B"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NA</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05B8618"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2342252"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5156C9E"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1F4D884"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NA</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923282E"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C93997"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r>
      <w:tr w:rsidR="00652937" w:rsidRPr="00C523A2" w14:paraId="222DEBAF" w14:textId="77777777">
        <w:tc>
          <w:tcPr>
            <w:tcW w:w="2265" w:type="dxa"/>
            <w:tcBorders>
              <w:top w:val="single" w:sz="6" w:space="0" w:color="CCCCCC"/>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1F907B80"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9. Were the exposure measures (independent variables) clearly defined, valid, reliable, and implemented consistently across all study participants?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4DE9148"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NA</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97817F9"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F3C9ABA"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308A14C"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D209E46"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CD</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764D013"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18F5146"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r>
      <w:tr w:rsidR="00652937" w:rsidRPr="00C523A2" w14:paraId="5DF3D8F8" w14:textId="77777777">
        <w:tc>
          <w:tcPr>
            <w:tcW w:w="2265" w:type="dxa"/>
            <w:tcBorders>
              <w:top w:val="single" w:sz="6" w:space="0" w:color="CCCCCC"/>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56B758C9"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10. Was the exposure(s) assessed more than once over time?</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2D60A69"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NA</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85A2D7E"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No</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6902253"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281A530"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No</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2AB16E0"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NA</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899738F"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No</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1F2E2CF"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No</w:t>
            </w:r>
          </w:p>
        </w:tc>
      </w:tr>
      <w:tr w:rsidR="00652937" w:rsidRPr="00C523A2" w14:paraId="27F95180" w14:textId="77777777">
        <w:trPr>
          <w:trHeight w:val="60"/>
        </w:trPr>
        <w:tc>
          <w:tcPr>
            <w:tcW w:w="2265" w:type="dxa"/>
            <w:tcBorders>
              <w:top w:val="single" w:sz="6" w:space="0" w:color="CCCCCC"/>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6ED77DA8"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 xml:space="preserve">11. Were the outcome measures (dependent variables) clearly defined, </w:t>
            </w:r>
            <w:r w:rsidRPr="00C523A2">
              <w:rPr>
                <w:rFonts w:asciiTheme="majorBidi" w:hAnsiTheme="majorBidi" w:cstheme="majorBidi"/>
                <w:sz w:val="18"/>
                <w:szCs w:val="18"/>
              </w:rPr>
              <w:lastRenderedPageBreak/>
              <w:t>valid, reliable, and implemented consistently across all study participants?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BFC8586"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lastRenderedPageBreak/>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19B4A50"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D7E905E"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B752D8F"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96189DD"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DF29EA1"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FBC5AEE"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r>
      <w:tr w:rsidR="00652937" w:rsidRPr="00C523A2" w14:paraId="687F4C71" w14:textId="77777777">
        <w:tc>
          <w:tcPr>
            <w:tcW w:w="2265" w:type="dxa"/>
            <w:tcBorders>
              <w:top w:val="single" w:sz="6" w:space="0" w:color="CCCCCC"/>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22B86ADA"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12. Were the outcome assessors blinded to the exposure status of participants?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7E7EE63"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NA</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7B1007E"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No</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C6CA1EA"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NR</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E8C5412"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NR</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881E3A6"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NR</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A07181E"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NR</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D35154F"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NR</w:t>
            </w:r>
          </w:p>
        </w:tc>
      </w:tr>
      <w:tr w:rsidR="00652937" w:rsidRPr="00C523A2" w14:paraId="23D664C2" w14:textId="77777777">
        <w:tc>
          <w:tcPr>
            <w:tcW w:w="2265" w:type="dxa"/>
            <w:tcBorders>
              <w:top w:val="single" w:sz="6" w:space="0" w:color="CCCCCC"/>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76A47599"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13. Was loss to follow-up after baseline 20% or less?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E4053AA"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4D65596"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D9E1124"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NA</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4046E04"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No</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8FD646B"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NA</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C025C53"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NR</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19CB4F1"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No</w:t>
            </w:r>
          </w:p>
        </w:tc>
      </w:tr>
      <w:tr w:rsidR="00652937" w:rsidRPr="00C523A2" w14:paraId="28D4AC3E" w14:textId="77777777">
        <w:trPr>
          <w:trHeight w:val="105"/>
        </w:trPr>
        <w:tc>
          <w:tcPr>
            <w:tcW w:w="2265" w:type="dxa"/>
            <w:tcBorders>
              <w:top w:val="single" w:sz="6" w:space="0" w:color="CCCCCC"/>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72E42CD5"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14. Were key potential confounding variables measured and adjusted statistically for their impact on the relationship between exposure(s) and outcome(s)?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698D6B9"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No</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0724E0D"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C291034"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NA</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E5F7FAC"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0B1A8BA"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CD</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AA2A6BC"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No</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CE358DC"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Yes</w:t>
            </w:r>
          </w:p>
        </w:tc>
      </w:tr>
      <w:tr w:rsidR="00652937" w:rsidRPr="00C523A2" w14:paraId="00CB29DC" w14:textId="77777777">
        <w:trPr>
          <w:trHeight w:val="315"/>
        </w:trPr>
        <w:tc>
          <w:tcPr>
            <w:tcW w:w="2265" w:type="dxa"/>
            <w:tcBorders>
              <w:top w:val="single" w:sz="6" w:space="0" w:color="CCCCCC"/>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01E08278"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Quality Rating</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CF9F50F"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Fair</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C3B1486"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Good</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18F1B84"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Good</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A1F71B1"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Fair</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3596BDE"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Fair</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88BF1F2"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Fair</w:t>
            </w:r>
          </w:p>
        </w:tc>
        <w:tc>
          <w:tcPr>
            <w:tcW w:w="1114"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BCDC9FF" w14:textId="77777777" w:rsidR="00652937" w:rsidRPr="00C523A2" w:rsidRDefault="0049560D" w:rsidP="00EE2438">
            <w:pPr>
              <w:widowControl w:val="0"/>
              <w:spacing w:line="360" w:lineRule="auto"/>
              <w:rPr>
                <w:rFonts w:asciiTheme="majorBidi" w:eastAsia="Arial" w:hAnsiTheme="majorBidi" w:cstheme="majorBidi"/>
              </w:rPr>
            </w:pPr>
            <w:r w:rsidRPr="00C523A2">
              <w:rPr>
                <w:rFonts w:asciiTheme="majorBidi" w:hAnsiTheme="majorBidi" w:cstheme="majorBidi"/>
                <w:sz w:val="18"/>
                <w:szCs w:val="18"/>
              </w:rPr>
              <w:t>Good</w:t>
            </w:r>
          </w:p>
        </w:tc>
      </w:tr>
      <w:tr w:rsidR="00652937" w:rsidRPr="00C523A2" w14:paraId="76F9FDEC" w14:textId="77777777">
        <w:trPr>
          <w:trHeight w:val="315"/>
        </w:trPr>
        <w:tc>
          <w:tcPr>
            <w:tcW w:w="10063" w:type="dxa"/>
            <w:gridSpan w:val="8"/>
            <w:tcBorders>
              <w:top w:val="single" w:sz="6" w:space="0" w:color="CCCCCC"/>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0D1197D2" w14:textId="77777777" w:rsidR="00652937" w:rsidRPr="00C523A2" w:rsidRDefault="0049560D" w:rsidP="00EE2438">
            <w:pPr>
              <w:widowControl w:val="0"/>
              <w:spacing w:line="360" w:lineRule="auto"/>
              <w:rPr>
                <w:rFonts w:asciiTheme="majorBidi" w:hAnsiTheme="majorBidi" w:cstheme="majorBidi"/>
                <w:sz w:val="18"/>
                <w:szCs w:val="18"/>
              </w:rPr>
            </w:pPr>
            <w:r w:rsidRPr="00C523A2">
              <w:rPr>
                <w:rFonts w:asciiTheme="majorBidi" w:hAnsiTheme="majorBidi" w:cstheme="majorBidi"/>
                <w:sz w:val="18"/>
                <w:szCs w:val="18"/>
              </w:rPr>
              <w:t>CD = Cannot determine, NA = Not applicable, NR = Not reported</w:t>
            </w:r>
          </w:p>
        </w:tc>
      </w:tr>
    </w:tbl>
    <w:p w14:paraId="6F8F39A2" w14:textId="77777777" w:rsidR="00652937" w:rsidRPr="00C523A2" w:rsidRDefault="00652937" w:rsidP="00EE2438">
      <w:pPr>
        <w:spacing w:line="360" w:lineRule="auto"/>
        <w:rPr>
          <w:rFonts w:asciiTheme="majorBidi" w:hAnsiTheme="majorBidi" w:cstheme="majorBidi"/>
        </w:rPr>
      </w:pPr>
    </w:p>
    <w:p w14:paraId="64A2FDDA" w14:textId="77777777" w:rsidR="00652937" w:rsidRPr="00C523A2" w:rsidRDefault="00652937" w:rsidP="00EE2438">
      <w:pPr>
        <w:spacing w:line="360" w:lineRule="auto"/>
        <w:ind w:left="65"/>
        <w:rPr>
          <w:rFonts w:asciiTheme="majorBidi" w:eastAsia="Arial" w:hAnsiTheme="majorBidi" w:cstheme="majorBidi"/>
          <w:color w:val="333333"/>
          <w:highlight w:val="white"/>
        </w:rPr>
      </w:pPr>
    </w:p>
    <w:sectPr w:rsidR="00652937" w:rsidRPr="00C523A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830C8" w14:textId="77777777" w:rsidR="006143E9" w:rsidRDefault="006143E9">
      <w:r>
        <w:separator/>
      </w:r>
    </w:p>
  </w:endnote>
  <w:endnote w:type="continuationSeparator" w:id="0">
    <w:p w14:paraId="0A83B91E" w14:textId="77777777" w:rsidR="006143E9" w:rsidRDefault="00614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EB Garamond">
    <w:panose1 w:val="00000500000000000000"/>
    <w:charset w:val="00"/>
    <w:family w:val="auto"/>
    <w:pitch w:val="variable"/>
    <w:sig w:usb0="E00002FF" w:usb1="0200041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9797661"/>
      <w:docPartObj>
        <w:docPartGallery w:val="Page Numbers (Bottom of Page)"/>
        <w:docPartUnique/>
      </w:docPartObj>
    </w:sdtPr>
    <w:sdtContent>
      <w:p w14:paraId="1F3E765B" w14:textId="0FA44F25" w:rsidR="00B57FFE" w:rsidRDefault="00B57FFE" w:rsidP="00636B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0728E4" w14:textId="77777777" w:rsidR="00B57FFE" w:rsidRDefault="00B57FFE" w:rsidP="004C5B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93559504"/>
      <w:docPartObj>
        <w:docPartGallery w:val="Page Numbers (Bottom of Page)"/>
        <w:docPartUnique/>
      </w:docPartObj>
    </w:sdtPr>
    <w:sdtContent>
      <w:p w14:paraId="7EC5F3C2" w14:textId="1786A93A" w:rsidR="00B57FFE" w:rsidRDefault="00B57FFE" w:rsidP="00636BD3">
        <w:pPr>
          <w:pStyle w:val="Footer"/>
          <w:framePr w:wrap="none" w:vAnchor="text" w:hAnchor="margin" w:xAlign="right" w:y="1"/>
          <w:rPr>
            <w:rStyle w:val="PageNumber"/>
          </w:rPr>
        </w:pPr>
        <w:r w:rsidRPr="004C5BCB">
          <w:rPr>
            <w:rStyle w:val="PageNumber"/>
            <w:rFonts w:ascii="Times New Roman" w:hAnsi="Times New Roman" w:cs="Times New Roman"/>
          </w:rPr>
          <w:fldChar w:fldCharType="begin"/>
        </w:r>
        <w:r w:rsidRPr="004C5BCB">
          <w:rPr>
            <w:rStyle w:val="PageNumber"/>
            <w:rFonts w:ascii="Times New Roman" w:hAnsi="Times New Roman" w:cs="Times New Roman"/>
          </w:rPr>
          <w:instrText xml:space="preserve"> PAGE </w:instrText>
        </w:r>
        <w:r w:rsidRPr="004C5BCB">
          <w:rPr>
            <w:rStyle w:val="PageNumber"/>
            <w:rFonts w:ascii="Times New Roman" w:hAnsi="Times New Roman" w:cs="Times New Roman"/>
          </w:rPr>
          <w:fldChar w:fldCharType="separate"/>
        </w:r>
        <w:r w:rsidRPr="004C5BCB">
          <w:rPr>
            <w:rStyle w:val="PageNumber"/>
            <w:rFonts w:ascii="Times New Roman" w:hAnsi="Times New Roman" w:cs="Times New Roman"/>
            <w:noProof/>
          </w:rPr>
          <w:t>10</w:t>
        </w:r>
        <w:r w:rsidRPr="004C5BCB">
          <w:rPr>
            <w:rStyle w:val="PageNumber"/>
            <w:rFonts w:ascii="Times New Roman" w:hAnsi="Times New Roman" w:cs="Times New Roman"/>
          </w:rPr>
          <w:fldChar w:fldCharType="end"/>
        </w:r>
      </w:p>
    </w:sdtContent>
  </w:sdt>
  <w:p w14:paraId="037513BF" w14:textId="77777777" w:rsidR="00B57FFE" w:rsidRDefault="00B57FFE" w:rsidP="004C5BC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226AD" w14:textId="77777777" w:rsidR="002A277C" w:rsidRDefault="002A27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A1083" w14:textId="77777777" w:rsidR="006143E9" w:rsidRDefault="006143E9">
      <w:r>
        <w:separator/>
      </w:r>
    </w:p>
  </w:footnote>
  <w:footnote w:type="continuationSeparator" w:id="0">
    <w:p w14:paraId="67F96C63" w14:textId="77777777" w:rsidR="006143E9" w:rsidRDefault="00614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D9E7F" w14:textId="77777777" w:rsidR="00B57FFE" w:rsidRDefault="00B57F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905FD" w14:textId="77777777" w:rsidR="00B57FFE" w:rsidRDefault="00B57FF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5267C" w14:textId="77777777" w:rsidR="00B57FFE" w:rsidRDefault="00B57F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3877EF"/>
    <w:multiLevelType w:val="multilevel"/>
    <w:tmpl w:val="CBAAD0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D276556"/>
    <w:multiLevelType w:val="multilevel"/>
    <w:tmpl w:val="C4905DB4"/>
    <w:lvl w:ilvl="0">
      <w:start w:val="1"/>
      <w:numFmt w:val="bullet"/>
      <w:lvlText w:val="●"/>
      <w:lvlJc w:val="left"/>
      <w:pPr>
        <w:ind w:left="360" w:hanging="360"/>
      </w:pPr>
      <w:rPr>
        <w:sz w:val="18"/>
        <w:szCs w:val="18"/>
        <w:u w:val="none"/>
      </w:rPr>
    </w:lvl>
    <w:lvl w:ilvl="1">
      <w:start w:val="1"/>
      <w:numFmt w:val="bullet"/>
      <w:lvlText w:val="○"/>
      <w:lvlJc w:val="left"/>
      <w:pPr>
        <w:ind w:left="72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984389F"/>
    <w:multiLevelType w:val="hybridMultilevel"/>
    <w:tmpl w:val="EBAE1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624F81"/>
    <w:multiLevelType w:val="multilevel"/>
    <w:tmpl w:val="90048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46238417">
    <w:abstractNumId w:val="3"/>
  </w:num>
  <w:num w:numId="2" w16cid:durableId="1394894114">
    <w:abstractNumId w:val="0"/>
  </w:num>
  <w:num w:numId="3" w16cid:durableId="2096591194">
    <w:abstractNumId w:val="1"/>
  </w:num>
  <w:num w:numId="4" w16cid:durableId="19214780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isplayBackgroundShape/>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937"/>
    <w:rsid w:val="00000E4E"/>
    <w:rsid w:val="00001670"/>
    <w:rsid w:val="00005B43"/>
    <w:rsid w:val="0001145E"/>
    <w:rsid w:val="0001206D"/>
    <w:rsid w:val="0001380F"/>
    <w:rsid w:val="000204C1"/>
    <w:rsid w:val="00025142"/>
    <w:rsid w:val="00026A19"/>
    <w:rsid w:val="000369B8"/>
    <w:rsid w:val="00040BF8"/>
    <w:rsid w:val="00041911"/>
    <w:rsid w:val="0004327B"/>
    <w:rsid w:val="00051E2D"/>
    <w:rsid w:val="00052D21"/>
    <w:rsid w:val="0005301F"/>
    <w:rsid w:val="00065C6F"/>
    <w:rsid w:val="000737F9"/>
    <w:rsid w:val="00076042"/>
    <w:rsid w:val="0007771C"/>
    <w:rsid w:val="00083742"/>
    <w:rsid w:val="0009203D"/>
    <w:rsid w:val="000A2476"/>
    <w:rsid w:val="000A45B5"/>
    <w:rsid w:val="000A5845"/>
    <w:rsid w:val="000B3385"/>
    <w:rsid w:val="000B76D4"/>
    <w:rsid w:val="000C5B1F"/>
    <w:rsid w:val="000C61F1"/>
    <w:rsid w:val="000D3808"/>
    <w:rsid w:val="000E145D"/>
    <w:rsid w:val="000F4953"/>
    <w:rsid w:val="000F6ACB"/>
    <w:rsid w:val="00102B9A"/>
    <w:rsid w:val="00107A6D"/>
    <w:rsid w:val="00114366"/>
    <w:rsid w:val="001178C1"/>
    <w:rsid w:val="00130D98"/>
    <w:rsid w:val="00130F2A"/>
    <w:rsid w:val="00134706"/>
    <w:rsid w:val="00136006"/>
    <w:rsid w:val="0014567A"/>
    <w:rsid w:val="001472C9"/>
    <w:rsid w:val="00153A19"/>
    <w:rsid w:val="001545AB"/>
    <w:rsid w:val="00156018"/>
    <w:rsid w:val="0015657F"/>
    <w:rsid w:val="00164BED"/>
    <w:rsid w:val="00174687"/>
    <w:rsid w:val="0018236C"/>
    <w:rsid w:val="00191C61"/>
    <w:rsid w:val="001938EC"/>
    <w:rsid w:val="001969E0"/>
    <w:rsid w:val="001A0345"/>
    <w:rsid w:val="001A4078"/>
    <w:rsid w:val="001A483E"/>
    <w:rsid w:val="001A6415"/>
    <w:rsid w:val="001C144B"/>
    <w:rsid w:val="001C1556"/>
    <w:rsid w:val="001C1EC9"/>
    <w:rsid w:val="001D12FE"/>
    <w:rsid w:val="001D468D"/>
    <w:rsid w:val="001E5A5A"/>
    <w:rsid w:val="001F2772"/>
    <w:rsid w:val="001F5AF4"/>
    <w:rsid w:val="001F65C9"/>
    <w:rsid w:val="001F7077"/>
    <w:rsid w:val="002004B5"/>
    <w:rsid w:val="00207D3F"/>
    <w:rsid w:val="0021008F"/>
    <w:rsid w:val="0021082C"/>
    <w:rsid w:val="00213287"/>
    <w:rsid w:val="0021589B"/>
    <w:rsid w:val="0022612A"/>
    <w:rsid w:val="00232C62"/>
    <w:rsid w:val="00236131"/>
    <w:rsid w:val="00237297"/>
    <w:rsid w:val="002373EE"/>
    <w:rsid w:val="00240ED2"/>
    <w:rsid w:val="002419CE"/>
    <w:rsid w:val="00241CC7"/>
    <w:rsid w:val="002505DA"/>
    <w:rsid w:val="00256399"/>
    <w:rsid w:val="0025684E"/>
    <w:rsid w:val="00257C37"/>
    <w:rsid w:val="00263AC7"/>
    <w:rsid w:val="00266151"/>
    <w:rsid w:val="002665D5"/>
    <w:rsid w:val="00270757"/>
    <w:rsid w:val="00270820"/>
    <w:rsid w:val="00272285"/>
    <w:rsid w:val="00273937"/>
    <w:rsid w:val="00277132"/>
    <w:rsid w:val="00280757"/>
    <w:rsid w:val="00281CAE"/>
    <w:rsid w:val="00284662"/>
    <w:rsid w:val="00285F30"/>
    <w:rsid w:val="00292DC4"/>
    <w:rsid w:val="00295193"/>
    <w:rsid w:val="002A0DCE"/>
    <w:rsid w:val="002A277C"/>
    <w:rsid w:val="002A3015"/>
    <w:rsid w:val="002A5AF0"/>
    <w:rsid w:val="002B698D"/>
    <w:rsid w:val="002C0B8B"/>
    <w:rsid w:val="002C22BB"/>
    <w:rsid w:val="002C247C"/>
    <w:rsid w:val="002D239C"/>
    <w:rsid w:val="002E07EC"/>
    <w:rsid w:val="002E584C"/>
    <w:rsid w:val="002E5B43"/>
    <w:rsid w:val="002E615B"/>
    <w:rsid w:val="002E71DD"/>
    <w:rsid w:val="002E7F05"/>
    <w:rsid w:val="002F0941"/>
    <w:rsid w:val="002F1F3E"/>
    <w:rsid w:val="002F7048"/>
    <w:rsid w:val="002F7582"/>
    <w:rsid w:val="0030220A"/>
    <w:rsid w:val="00302C2E"/>
    <w:rsid w:val="00310375"/>
    <w:rsid w:val="00310767"/>
    <w:rsid w:val="00317326"/>
    <w:rsid w:val="0032169F"/>
    <w:rsid w:val="0032261F"/>
    <w:rsid w:val="00322E5F"/>
    <w:rsid w:val="00330D13"/>
    <w:rsid w:val="003409E1"/>
    <w:rsid w:val="0034175B"/>
    <w:rsid w:val="003418CE"/>
    <w:rsid w:val="00341DA2"/>
    <w:rsid w:val="0034405A"/>
    <w:rsid w:val="00346327"/>
    <w:rsid w:val="00350DC1"/>
    <w:rsid w:val="00360782"/>
    <w:rsid w:val="00361BED"/>
    <w:rsid w:val="003633FD"/>
    <w:rsid w:val="003730DB"/>
    <w:rsid w:val="00373DF1"/>
    <w:rsid w:val="00374AA9"/>
    <w:rsid w:val="003765C1"/>
    <w:rsid w:val="0038004B"/>
    <w:rsid w:val="00393493"/>
    <w:rsid w:val="00397C89"/>
    <w:rsid w:val="003A0EC8"/>
    <w:rsid w:val="003A647C"/>
    <w:rsid w:val="003A7ACB"/>
    <w:rsid w:val="003B41FC"/>
    <w:rsid w:val="003B7AB6"/>
    <w:rsid w:val="003B7BEE"/>
    <w:rsid w:val="003C0811"/>
    <w:rsid w:val="003C1DE0"/>
    <w:rsid w:val="003C23EF"/>
    <w:rsid w:val="003C436B"/>
    <w:rsid w:val="003D03F5"/>
    <w:rsid w:val="003D4060"/>
    <w:rsid w:val="003D604C"/>
    <w:rsid w:val="003E092E"/>
    <w:rsid w:val="003E0B6E"/>
    <w:rsid w:val="003F1791"/>
    <w:rsid w:val="0040281E"/>
    <w:rsid w:val="004047A7"/>
    <w:rsid w:val="004074AD"/>
    <w:rsid w:val="004077AA"/>
    <w:rsid w:val="00407EA5"/>
    <w:rsid w:val="00411B3E"/>
    <w:rsid w:val="00424C98"/>
    <w:rsid w:val="0042739B"/>
    <w:rsid w:val="00427AB9"/>
    <w:rsid w:val="00431B2D"/>
    <w:rsid w:val="00445153"/>
    <w:rsid w:val="0045321A"/>
    <w:rsid w:val="004617EA"/>
    <w:rsid w:val="00461832"/>
    <w:rsid w:val="00472B05"/>
    <w:rsid w:val="00474C75"/>
    <w:rsid w:val="00475079"/>
    <w:rsid w:val="0047614C"/>
    <w:rsid w:val="00477565"/>
    <w:rsid w:val="00480551"/>
    <w:rsid w:val="0049560D"/>
    <w:rsid w:val="004A01F1"/>
    <w:rsid w:val="004A220C"/>
    <w:rsid w:val="004A2FD6"/>
    <w:rsid w:val="004A4A01"/>
    <w:rsid w:val="004A5274"/>
    <w:rsid w:val="004A6B88"/>
    <w:rsid w:val="004B07E3"/>
    <w:rsid w:val="004B5291"/>
    <w:rsid w:val="004B5B4B"/>
    <w:rsid w:val="004C5BCB"/>
    <w:rsid w:val="004D3126"/>
    <w:rsid w:val="004D3661"/>
    <w:rsid w:val="004D5171"/>
    <w:rsid w:val="004D59B0"/>
    <w:rsid w:val="004D62A0"/>
    <w:rsid w:val="004E37EE"/>
    <w:rsid w:val="004E4BA1"/>
    <w:rsid w:val="004E6920"/>
    <w:rsid w:val="004F05E5"/>
    <w:rsid w:val="004F247E"/>
    <w:rsid w:val="004F76D0"/>
    <w:rsid w:val="00502817"/>
    <w:rsid w:val="00503FBB"/>
    <w:rsid w:val="00507B7E"/>
    <w:rsid w:val="0051035F"/>
    <w:rsid w:val="00512936"/>
    <w:rsid w:val="005203CB"/>
    <w:rsid w:val="00541CEA"/>
    <w:rsid w:val="00554631"/>
    <w:rsid w:val="00554A37"/>
    <w:rsid w:val="00561CF3"/>
    <w:rsid w:val="00564C69"/>
    <w:rsid w:val="0057392A"/>
    <w:rsid w:val="00580A4F"/>
    <w:rsid w:val="00583656"/>
    <w:rsid w:val="005840F2"/>
    <w:rsid w:val="00585B0F"/>
    <w:rsid w:val="00586D2F"/>
    <w:rsid w:val="00590C41"/>
    <w:rsid w:val="005A31D8"/>
    <w:rsid w:val="005A393D"/>
    <w:rsid w:val="005A69A7"/>
    <w:rsid w:val="005B1572"/>
    <w:rsid w:val="005B1F74"/>
    <w:rsid w:val="005B3B30"/>
    <w:rsid w:val="005B4DA9"/>
    <w:rsid w:val="005B4F2C"/>
    <w:rsid w:val="005C161E"/>
    <w:rsid w:val="005D3C11"/>
    <w:rsid w:val="005D4FE4"/>
    <w:rsid w:val="005E0192"/>
    <w:rsid w:val="005E59C5"/>
    <w:rsid w:val="005F5418"/>
    <w:rsid w:val="006003DA"/>
    <w:rsid w:val="0060096D"/>
    <w:rsid w:val="00600E85"/>
    <w:rsid w:val="006014CD"/>
    <w:rsid w:val="00610EC6"/>
    <w:rsid w:val="00611C77"/>
    <w:rsid w:val="006143E9"/>
    <w:rsid w:val="006216D1"/>
    <w:rsid w:val="0062660A"/>
    <w:rsid w:val="00630A8F"/>
    <w:rsid w:val="00631B09"/>
    <w:rsid w:val="00632A50"/>
    <w:rsid w:val="006350C9"/>
    <w:rsid w:val="00635CC1"/>
    <w:rsid w:val="00636BD3"/>
    <w:rsid w:val="00641F41"/>
    <w:rsid w:val="006427E8"/>
    <w:rsid w:val="00643E64"/>
    <w:rsid w:val="00652937"/>
    <w:rsid w:val="00653B7D"/>
    <w:rsid w:val="00657DC1"/>
    <w:rsid w:val="0066030F"/>
    <w:rsid w:val="00663269"/>
    <w:rsid w:val="006646D5"/>
    <w:rsid w:val="00671935"/>
    <w:rsid w:val="006763A0"/>
    <w:rsid w:val="006771A7"/>
    <w:rsid w:val="00683932"/>
    <w:rsid w:val="0069098E"/>
    <w:rsid w:val="006927A5"/>
    <w:rsid w:val="00692ECD"/>
    <w:rsid w:val="006A1A9E"/>
    <w:rsid w:val="006A1E52"/>
    <w:rsid w:val="006A31CA"/>
    <w:rsid w:val="006A35A5"/>
    <w:rsid w:val="006A5E62"/>
    <w:rsid w:val="006A6728"/>
    <w:rsid w:val="006B0A01"/>
    <w:rsid w:val="006B4DE4"/>
    <w:rsid w:val="006B6BF2"/>
    <w:rsid w:val="006C1350"/>
    <w:rsid w:val="006C1436"/>
    <w:rsid w:val="006C1D48"/>
    <w:rsid w:val="006C6EE9"/>
    <w:rsid w:val="006E03B3"/>
    <w:rsid w:val="006E1BC7"/>
    <w:rsid w:val="006E5CF9"/>
    <w:rsid w:val="006E64C1"/>
    <w:rsid w:val="006F21F1"/>
    <w:rsid w:val="006F4C63"/>
    <w:rsid w:val="007004F7"/>
    <w:rsid w:val="007005CB"/>
    <w:rsid w:val="007041E1"/>
    <w:rsid w:val="00704F44"/>
    <w:rsid w:val="00706152"/>
    <w:rsid w:val="00710594"/>
    <w:rsid w:val="0071391E"/>
    <w:rsid w:val="0071657E"/>
    <w:rsid w:val="00733962"/>
    <w:rsid w:val="00741A22"/>
    <w:rsid w:val="00744FFD"/>
    <w:rsid w:val="0074579A"/>
    <w:rsid w:val="00747672"/>
    <w:rsid w:val="00747BD1"/>
    <w:rsid w:val="00750464"/>
    <w:rsid w:val="00755951"/>
    <w:rsid w:val="00757BD5"/>
    <w:rsid w:val="00760534"/>
    <w:rsid w:val="00764A69"/>
    <w:rsid w:val="0076756A"/>
    <w:rsid w:val="00770712"/>
    <w:rsid w:val="007742EA"/>
    <w:rsid w:val="0078203D"/>
    <w:rsid w:val="00786364"/>
    <w:rsid w:val="00786754"/>
    <w:rsid w:val="00786F29"/>
    <w:rsid w:val="00793B2E"/>
    <w:rsid w:val="0079767A"/>
    <w:rsid w:val="007A22A8"/>
    <w:rsid w:val="007A5944"/>
    <w:rsid w:val="007A6ECA"/>
    <w:rsid w:val="007A79D4"/>
    <w:rsid w:val="007B4BE7"/>
    <w:rsid w:val="007C2E7C"/>
    <w:rsid w:val="007C3E71"/>
    <w:rsid w:val="007D0385"/>
    <w:rsid w:val="007D1F85"/>
    <w:rsid w:val="007D4367"/>
    <w:rsid w:val="007D4673"/>
    <w:rsid w:val="007D6132"/>
    <w:rsid w:val="007E70D4"/>
    <w:rsid w:val="007F05D6"/>
    <w:rsid w:val="007F32C7"/>
    <w:rsid w:val="007F5054"/>
    <w:rsid w:val="0081183C"/>
    <w:rsid w:val="008118C1"/>
    <w:rsid w:val="008132D7"/>
    <w:rsid w:val="008157C6"/>
    <w:rsid w:val="00821FAA"/>
    <w:rsid w:val="0082485B"/>
    <w:rsid w:val="00824A0F"/>
    <w:rsid w:val="00830134"/>
    <w:rsid w:val="008314F3"/>
    <w:rsid w:val="0083409F"/>
    <w:rsid w:val="00835BBE"/>
    <w:rsid w:val="00840FBD"/>
    <w:rsid w:val="00847B19"/>
    <w:rsid w:val="008615A6"/>
    <w:rsid w:val="00865EF9"/>
    <w:rsid w:val="008679BD"/>
    <w:rsid w:val="00874264"/>
    <w:rsid w:val="00877008"/>
    <w:rsid w:val="0088340F"/>
    <w:rsid w:val="008925FF"/>
    <w:rsid w:val="0089364A"/>
    <w:rsid w:val="00894339"/>
    <w:rsid w:val="008A293C"/>
    <w:rsid w:val="008A454B"/>
    <w:rsid w:val="008A5423"/>
    <w:rsid w:val="008B0583"/>
    <w:rsid w:val="008B4960"/>
    <w:rsid w:val="008B760C"/>
    <w:rsid w:val="008C1C3A"/>
    <w:rsid w:val="008C49EA"/>
    <w:rsid w:val="008C5A73"/>
    <w:rsid w:val="008E2F9B"/>
    <w:rsid w:val="00904F10"/>
    <w:rsid w:val="00912A49"/>
    <w:rsid w:val="0091628B"/>
    <w:rsid w:val="00921F30"/>
    <w:rsid w:val="00924A13"/>
    <w:rsid w:val="0093044A"/>
    <w:rsid w:val="00937E33"/>
    <w:rsid w:val="00942E15"/>
    <w:rsid w:val="0096187D"/>
    <w:rsid w:val="0096671F"/>
    <w:rsid w:val="00967687"/>
    <w:rsid w:val="009705C2"/>
    <w:rsid w:val="00971973"/>
    <w:rsid w:val="009730E5"/>
    <w:rsid w:val="00975F45"/>
    <w:rsid w:val="00981DDE"/>
    <w:rsid w:val="009829FB"/>
    <w:rsid w:val="009829FE"/>
    <w:rsid w:val="009A1F10"/>
    <w:rsid w:val="009A23DD"/>
    <w:rsid w:val="009A62C2"/>
    <w:rsid w:val="009A66B7"/>
    <w:rsid w:val="009A7572"/>
    <w:rsid w:val="009B08AB"/>
    <w:rsid w:val="009B224B"/>
    <w:rsid w:val="009B6782"/>
    <w:rsid w:val="009D0EBD"/>
    <w:rsid w:val="009E4990"/>
    <w:rsid w:val="009E7EAC"/>
    <w:rsid w:val="009F335C"/>
    <w:rsid w:val="009F768A"/>
    <w:rsid w:val="00A01D6E"/>
    <w:rsid w:val="00A068DF"/>
    <w:rsid w:val="00A1216A"/>
    <w:rsid w:val="00A13023"/>
    <w:rsid w:val="00A140F4"/>
    <w:rsid w:val="00A21559"/>
    <w:rsid w:val="00A22967"/>
    <w:rsid w:val="00A233C4"/>
    <w:rsid w:val="00A24164"/>
    <w:rsid w:val="00A252DE"/>
    <w:rsid w:val="00A2759D"/>
    <w:rsid w:val="00A343CB"/>
    <w:rsid w:val="00A41D44"/>
    <w:rsid w:val="00A46F7E"/>
    <w:rsid w:val="00A5193E"/>
    <w:rsid w:val="00A53C2A"/>
    <w:rsid w:val="00A606CB"/>
    <w:rsid w:val="00A61D4B"/>
    <w:rsid w:val="00A626C8"/>
    <w:rsid w:val="00A6288E"/>
    <w:rsid w:val="00A63A6C"/>
    <w:rsid w:val="00A74AD5"/>
    <w:rsid w:val="00A7594C"/>
    <w:rsid w:val="00A77839"/>
    <w:rsid w:val="00A84FDF"/>
    <w:rsid w:val="00A87DAE"/>
    <w:rsid w:val="00A93C7E"/>
    <w:rsid w:val="00AA2E4C"/>
    <w:rsid w:val="00AB056B"/>
    <w:rsid w:val="00AB16E6"/>
    <w:rsid w:val="00AB3156"/>
    <w:rsid w:val="00AB3420"/>
    <w:rsid w:val="00AB61E1"/>
    <w:rsid w:val="00AC195D"/>
    <w:rsid w:val="00AC4349"/>
    <w:rsid w:val="00AC642F"/>
    <w:rsid w:val="00AD60AB"/>
    <w:rsid w:val="00AE1802"/>
    <w:rsid w:val="00AE2561"/>
    <w:rsid w:val="00AF4A7A"/>
    <w:rsid w:val="00AF6DE5"/>
    <w:rsid w:val="00B047FF"/>
    <w:rsid w:val="00B103C3"/>
    <w:rsid w:val="00B12023"/>
    <w:rsid w:val="00B13486"/>
    <w:rsid w:val="00B2081E"/>
    <w:rsid w:val="00B20D70"/>
    <w:rsid w:val="00B22746"/>
    <w:rsid w:val="00B2472A"/>
    <w:rsid w:val="00B45514"/>
    <w:rsid w:val="00B50EFD"/>
    <w:rsid w:val="00B55BFA"/>
    <w:rsid w:val="00B56814"/>
    <w:rsid w:val="00B57B8B"/>
    <w:rsid w:val="00B57FFE"/>
    <w:rsid w:val="00B64A3C"/>
    <w:rsid w:val="00B64C49"/>
    <w:rsid w:val="00B65A8F"/>
    <w:rsid w:val="00B7000D"/>
    <w:rsid w:val="00B71D3E"/>
    <w:rsid w:val="00B71DBB"/>
    <w:rsid w:val="00B723F1"/>
    <w:rsid w:val="00B830AB"/>
    <w:rsid w:val="00B835AB"/>
    <w:rsid w:val="00B83F03"/>
    <w:rsid w:val="00B86301"/>
    <w:rsid w:val="00B876D9"/>
    <w:rsid w:val="00B92F7E"/>
    <w:rsid w:val="00B9532C"/>
    <w:rsid w:val="00B95B2B"/>
    <w:rsid w:val="00B9712F"/>
    <w:rsid w:val="00BA371B"/>
    <w:rsid w:val="00BB343A"/>
    <w:rsid w:val="00BB4113"/>
    <w:rsid w:val="00BC2A1E"/>
    <w:rsid w:val="00BC6056"/>
    <w:rsid w:val="00BD015E"/>
    <w:rsid w:val="00BD2BF0"/>
    <w:rsid w:val="00BD7EF1"/>
    <w:rsid w:val="00BE6CD0"/>
    <w:rsid w:val="00BF034B"/>
    <w:rsid w:val="00BF1093"/>
    <w:rsid w:val="00BF7C0B"/>
    <w:rsid w:val="00C026C0"/>
    <w:rsid w:val="00C03F49"/>
    <w:rsid w:val="00C1115C"/>
    <w:rsid w:val="00C14694"/>
    <w:rsid w:val="00C21594"/>
    <w:rsid w:val="00C25778"/>
    <w:rsid w:val="00C26514"/>
    <w:rsid w:val="00C34CD2"/>
    <w:rsid w:val="00C41295"/>
    <w:rsid w:val="00C45D6A"/>
    <w:rsid w:val="00C523A2"/>
    <w:rsid w:val="00C5562F"/>
    <w:rsid w:val="00C565BB"/>
    <w:rsid w:val="00C625D7"/>
    <w:rsid w:val="00C6593D"/>
    <w:rsid w:val="00C735C5"/>
    <w:rsid w:val="00C76ED0"/>
    <w:rsid w:val="00C804AF"/>
    <w:rsid w:val="00C839C2"/>
    <w:rsid w:val="00C8610B"/>
    <w:rsid w:val="00C903D5"/>
    <w:rsid w:val="00C92079"/>
    <w:rsid w:val="00C94133"/>
    <w:rsid w:val="00C94988"/>
    <w:rsid w:val="00CA194C"/>
    <w:rsid w:val="00CA211D"/>
    <w:rsid w:val="00CA3552"/>
    <w:rsid w:val="00CA6C5B"/>
    <w:rsid w:val="00CA7AE0"/>
    <w:rsid w:val="00CB0825"/>
    <w:rsid w:val="00CB248F"/>
    <w:rsid w:val="00CB3C2D"/>
    <w:rsid w:val="00CB3E54"/>
    <w:rsid w:val="00CB6566"/>
    <w:rsid w:val="00CC1344"/>
    <w:rsid w:val="00CC3F93"/>
    <w:rsid w:val="00CD291C"/>
    <w:rsid w:val="00CE212A"/>
    <w:rsid w:val="00CE77B2"/>
    <w:rsid w:val="00CE782F"/>
    <w:rsid w:val="00D107B0"/>
    <w:rsid w:val="00D15C77"/>
    <w:rsid w:val="00D169E6"/>
    <w:rsid w:val="00D225B7"/>
    <w:rsid w:val="00D2281F"/>
    <w:rsid w:val="00D23E5C"/>
    <w:rsid w:val="00D24D0B"/>
    <w:rsid w:val="00D26259"/>
    <w:rsid w:val="00D31535"/>
    <w:rsid w:val="00D31837"/>
    <w:rsid w:val="00D35405"/>
    <w:rsid w:val="00D41BB7"/>
    <w:rsid w:val="00D46AA8"/>
    <w:rsid w:val="00D46B89"/>
    <w:rsid w:val="00D47E1F"/>
    <w:rsid w:val="00D50F0E"/>
    <w:rsid w:val="00D608C3"/>
    <w:rsid w:val="00D611F2"/>
    <w:rsid w:val="00D635C1"/>
    <w:rsid w:val="00D65E11"/>
    <w:rsid w:val="00D774D7"/>
    <w:rsid w:val="00D85634"/>
    <w:rsid w:val="00D8764B"/>
    <w:rsid w:val="00DA0128"/>
    <w:rsid w:val="00DB0C35"/>
    <w:rsid w:val="00DB1BB1"/>
    <w:rsid w:val="00DB1DE1"/>
    <w:rsid w:val="00DB20BB"/>
    <w:rsid w:val="00DB4E84"/>
    <w:rsid w:val="00DC0A3E"/>
    <w:rsid w:val="00DC3578"/>
    <w:rsid w:val="00DC3897"/>
    <w:rsid w:val="00DC3BA1"/>
    <w:rsid w:val="00DC6D12"/>
    <w:rsid w:val="00DC7430"/>
    <w:rsid w:val="00DD1F08"/>
    <w:rsid w:val="00DD21F5"/>
    <w:rsid w:val="00DD236D"/>
    <w:rsid w:val="00DD5071"/>
    <w:rsid w:val="00DD72A1"/>
    <w:rsid w:val="00DE269E"/>
    <w:rsid w:val="00DE49CB"/>
    <w:rsid w:val="00DF111F"/>
    <w:rsid w:val="00DF11E8"/>
    <w:rsid w:val="00DF6586"/>
    <w:rsid w:val="00DF6E21"/>
    <w:rsid w:val="00DF7F4C"/>
    <w:rsid w:val="00E01663"/>
    <w:rsid w:val="00E02903"/>
    <w:rsid w:val="00E04A41"/>
    <w:rsid w:val="00E1183B"/>
    <w:rsid w:val="00E11C80"/>
    <w:rsid w:val="00E16175"/>
    <w:rsid w:val="00E365E5"/>
    <w:rsid w:val="00E41E4D"/>
    <w:rsid w:val="00E425D6"/>
    <w:rsid w:val="00E47B3C"/>
    <w:rsid w:val="00E53207"/>
    <w:rsid w:val="00E559B1"/>
    <w:rsid w:val="00E567AF"/>
    <w:rsid w:val="00E6102C"/>
    <w:rsid w:val="00E6454B"/>
    <w:rsid w:val="00E6520F"/>
    <w:rsid w:val="00E67A68"/>
    <w:rsid w:val="00E70123"/>
    <w:rsid w:val="00E80CFC"/>
    <w:rsid w:val="00E83226"/>
    <w:rsid w:val="00E84D2C"/>
    <w:rsid w:val="00E86E9A"/>
    <w:rsid w:val="00E94FE4"/>
    <w:rsid w:val="00E9747D"/>
    <w:rsid w:val="00EA46AB"/>
    <w:rsid w:val="00EB4916"/>
    <w:rsid w:val="00EB79EB"/>
    <w:rsid w:val="00EC399A"/>
    <w:rsid w:val="00EC4EB8"/>
    <w:rsid w:val="00EC61CE"/>
    <w:rsid w:val="00EC7716"/>
    <w:rsid w:val="00ED3751"/>
    <w:rsid w:val="00ED70C2"/>
    <w:rsid w:val="00EE2438"/>
    <w:rsid w:val="00EE25BC"/>
    <w:rsid w:val="00EE3509"/>
    <w:rsid w:val="00EE7404"/>
    <w:rsid w:val="00EF2B90"/>
    <w:rsid w:val="00EF4F8C"/>
    <w:rsid w:val="00EF56E9"/>
    <w:rsid w:val="00EF56F5"/>
    <w:rsid w:val="00F018BC"/>
    <w:rsid w:val="00F032AB"/>
    <w:rsid w:val="00F13A28"/>
    <w:rsid w:val="00F1729F"/>
    <w:rsid w:val="00F17725"/>
    <w:rsid w:val="00F3101B"/>
    <w:rsid w:val="00F3130F"/>
    <w:rsid w:val="00F32E02"/>
    <w:rsid w:val="00F40B85"/>
    <w:rsid w:val="00F431E0"/>
    <w:rsid w:val="00F45924"/>
    <w:rsid w:val="00F45E73"/>
    <w:rsid w:val="00F51EEA"/>
    <w:rsid w:val="00F520F0"/>
    <w:rsid w:val="00F52E07"/>
    <w:rsid w:val="00F558C5"/>
    <w:rsid w:val="00F567AF"/>
    <w:rsid w:val="00F56E7A"/>
    <w:rsid w:val="00F633A7"/>
    <w:rsid w:val="00F70B54"/>
    <w:rsid w:val="00F77494"/>
    <w:rsid w:val="00F8539B"/>
    <w:rsid w:val="00F85EF6"/>
    <w:rsid w:val="00F938DC"/>
    <w:rsid w:val="00F949B4"/>
    <w:rsid w:val="00F964E7"/>
    <w:rsid w:val="00FA1F7F"/>
    <w:rsid w:val="00FA5612"/>
    <w:rsid w:val="00FB0081"/>
    <w:rsid w:val="00FB04F6"/>
    <w:rsid w:val="00FB1567"/>
    <w:rsid w:val="00FB41EB"/>
    <w:rsid w:val="00FB4F5E"/>
    <w:rsid w:val="00FC129B"/>
    <w:rsid w:val="00FC7148"/>
    <w:rsid w:val="00FD2E75"/>
    <w:rsid w:val="00FE4FD8"/>
    <w:rsid w:val="00FE64B2"/>
    <w:rsid w:val="00FE7DED"/>
  </w:rsids>
  <m:mathPr>
    <m:mathFont m:val="Cambria Math"/>
    <m:brkBin m:val="before"/>
    <m:brkBinSub m:val="--"/>
    <m:smallFrac m:val="0"/>
    <m:dispDef/>
    <m:lMargin m:val="0"/>
    <m:rMargin m:val="0"/>
    <m:defJc m:val="centerGroup"/>
    <m:wrapIndent m:val="1440"/>
    <m:intLim m:val="subSup"/>
    <m:naryLim m:val="undOvr"/>
  </m:mathPr>
  <w:themeFontLang w:val="en-GB"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F1E2A"/>
  <w15:docId w15:val="{866E08D9-F550-A942-9460-213E4FDA8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Georgia" w:hAnsi="Georgia" w:cs="Georgia"/>
        <w:lang w:val="en-GB" w:eastAsia="zh-TW" w:bidi="ar-SA"/>
      </w:rPr>
    </w:rPrDefault>
    <w:pPrDefault>
      <w:pPr>
        <w:spacing w:line="312" w:lineRule="auto"/>
        <w:ind w:left="425"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CC1"/>
    <w:pPr>
      <w:spacing w:line="240" w:lineRule="auto"/>
      <w:ind w:left="0" w:firstLine="0"/>
      <w:jc w:val="left"/>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line="312" w:lineRule="auto"/>
      <w:ind w:left="425" w:hanging="360"/>
      <w:jc w:val="center"/>
      <w:outlineLvl w:val="0"/>
    </w:pPr>
    <w:rPr>
      <w:rFonts w:ascii="EB Garamond" w:eastAsia="EB Garamond" w:hAnsi="EB Garamond" w:cs="EB Garamond"/>
      <w:sz w:val="28"/>
      <w:szCs w:val="28"/>
    </w:rPr>
  </w:style>
  <w:style w:type="paragraph" w:styleId="Heading2">
    <w:name w:val="heading 2"/>
    <w:basedOn w:val="Normal"/>
    <w:next w:val="Normal"/>
    <w:uiPriority w:val="9"/>
    <w:unhideWhenUsed/>
    <w:qFormat/>
    <w:pPr>
      <w:keepNext/>
      <w:keepLines/>
      <w:spacing w:line="312" w:lineRule="auto"/>
      <w:jc w:val="both"/>
      <w:outlineLvl w:val="1"/>
    </w:pPr>
    <w:rPr>
      <w:rFonts w:ascii="Georgia" w:eastAsia="Georgia" w:hAnsi="Georgia" w:cs="Georgia"/>
      <w:b/>
      <w:sz w:val="22"/>
      <w:szCs w:val="22"/>
    </w:rPr>
  </w:style>
  <w:style w:type="paragraph" w:styleId="Heading3">
    <w:name w:val="heading 3"/>
    <w:basedOn w:val="Normal"/>
    <w:next w:val="Normal"/>
    <w:uiPriority w:val="9"/>
    <w:unhideWhenUsed/>
    <w:qFormat/>
    <w:pPr>
      <w:keepNext/>
      <w:keepLines/>
      <w:spacing w:line="312" w:lineRule="auto"/>
      <w:ind w:left="65" w:hanging="360"/>
      <w:jc w:val="both"/>
      <w:outlineLvl w:val="2"/>
    </w:pPr>
    <w:rPr>
      <w:rFonts w:ascii="Georgia" w:eastAsia="Georgia" w:hAnsi="Georgia" w:cs="Georgia"/>
      <w:sz w:val="20"/>
      <w:szCs w:val="20"/>
      <w:u w:val="single"/>
    </w:rPr>
  </w:style>
  <w:style w:type="paragraph" w:styleId="Heading4">
    <w:name w:val="heading 4"/>
    <w:basedOn w:val="Normal"/>
    <w:next w:val="Normal"/>
    <w:uiPriority w:val="9"/>
    <w:semiHidden/>
    <w:unhideWhenUsed/>
    <w:qFormat/>
    <w:pPr>
      <w:keepNext/>
      <w:keepLines/>
      <w:spacing w:line="312" w:lineRule="auto"/>
      <w:ind w:left="425" w:hanging="360"/>
      <w:jc w:val="both"/>
      <w:outlineLvl w:val="3"/>
    </w:pPr>
    <w:rPr>
      <w:rFonts w:ascii="Arial" w:eastAsia="Arial" w:hAnsi="Arial" w:cs="Arial"/>
      <w:color w:val="666666"/>
      <w:sz w:val="20"/>
      <w:szCs w:val="20"/>
    </w:rPr>
  </w:style>
  <w:style w:type="paragraph" w:styleId="Heading5">
    <w:name w:val="heading 5"/>
    <w:basedOn w:val="Normal"/>
    <w:next w:val="Normal"/>
    <w:uiPriority w:val="9"/>
    <w:semiHidden/>
    <w:unhideWhenUsed/>
    <w:qFormat/>
    <w:pPr>
      <w:keepNext/>
      <w:keepLines/>
      <w:spacing w:before="240" w:after="80" w:line="312" w:lineRule="auto"/>
      <w:ind w:left="425" w:hanging="360"/>
      <w:jc w:val="both"/>
      <w:outlineLvl w:val="4"/>
    </w:pPr>
    <w:rPr>
      <w:rFonts w:ascii="Georgia" w:eastAsia="Georgia" w:hAnsi="Georgia" w:cs="Georgia"/>
      <w:color w:val="666666"/>
      <w:sz w:val="22"/>
      <w:szCs w:val="22"/>
    </w:rPr>
  </w:style>
  <w:style w:type="paragraph" w:styleId="Heading6">
    <w:name w:val="heading 6"/>
    <w:basedOn w:val="Normal"/>
    <w:next w:val="Normal"/>
    <w:uiPriority w:val="9"/>
    <w:semiHidden/>
    <w:unhideWhenUsed/>
    <w:qFormat/>
    <w:pPr>
      <w:keepNext/>
      <w:keepLines/>
      <w:spacing w:before="240" w:after="80" w:line="312" w:lineRule="auto"/>
      <w:ind w:left="425" w:hanging="360"/>
      <w:jc w:val="both"/>
      <w:outlineLvl w:val="5"/>
    </w:pPr>
    <w:rPr>
      <w:rFonts w:ascii="Georgia" w:eastAsia="Georgia" w:hAnsi="Georgia" w:cs="Georgia"/>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line="312" w:lineRule="auto"/>
      <w:ind w:left="425" w:hanging="360"/>
      <w:jc w:val="center"/>
    </w:pPr>
    <w:rPr>
      <w:rFonts w:ascii="EB Garamond" w:eastAsia="EB Garamond" w:hAnsi="EB Garamond" w:cs="EB Garamond"/>
      <w:sz w:val="28"/>
      <w:szCs w:val="28"/>
    </w:rPr>
  </w:style>
  <w:style w:type="paragraph" w:styleId="Subtitle">
    <w:name w:val="Subtitle"/>
    <w:basedOn w:val="Normal"/>
    <w:next w:val="Normal"/>
    <w:uiPriority w:val="11"/>
    <w:qFormat/>
    <w:pPr>
      <w:keepNext/>
      <w:keepLines/>
      <w:spacing w:line="312" w:lineRule="auto"/>
      <w:ind w:left="720" w:hanging="360"/>
      <w:jc w:val="center"/>
    </w:pPr>
    <w:rPr>
      <w:rFonts w:ascii="Georgia" w:eastAsia="Georgia" w:hAnsi="Georgia" w:cs="Georgia"/>
      <w:i/>
      <w:sz w:val="20"/>
      <w:szCs w:val="2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ind w:left="425" w:hanging="360"/>
      <w:jc w:val="both"/>
    </w:pPr>
    <w:rPr>
      <w:rFonts w:ascii="Georgia" w:eastAsia="Georgia" w:hAnsi="Georgia" w:cs="Georgia"/>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71657E"/>
    <w:pPr>
      <w:tabs>
        <w:tab w:val="center" w:pos="4513"/>
        <w:tab w:val="right" w:pos="9026"/>
      </w:tabs>
      <w:ind w:left="425" w:hanging="360"/>
      <w:jc w:val="both"/>
    </w:pPr>
    <w:rPr>
      <w:rFonts w:ascii="Georgia" w:eastAsia="Georgia" w:hAnsi="Georgia" w:cs="Georgia"/>
      <w:sz w:val="20"/>
      <w:szCs w:val="20"/>
    </w:rPr>
  </w:style>
  <w:style w:type="character" w:customStyle="1" w:styleId="HeaderChar">
    <w:name w:val="Header Char"/>
    <w:basedOn w:val="DefaultParagraphFont"/>
    <w:link w:val="Header"/>
    <w:uiPriority w:val="99"/>
    <w:rsid w:val="0071657E"/>
  </w:style>
  <w:style w:type="paragraph" w:styleId="Footer">
    <w:name w:val="footer"/>
    <w:basedOn w:val="Normal"/>
    <w:link w:val="FooterChar"/>
    <w:uiPriority w:val="99"/>
    <w:unhideWhenUsed/>
    <w:rsid w:val="0071657E"/>
    <w:pPr>
      <w:tabs>
        <w:tab w:val="center" w:pos="4513"/>
        <w:tab w:val="right" w:pos="9026"/>
      </w:tabs>
      <w:ind w:left="425" w:hanging="360"/>
      <w:jc w:val="both"/>
    </w:pPr>
    <w:rPr>
      <w:rFonts w:ascii="Georgia" w:eastAsia="Georgia" w:hAnsi="Georgia" w:cs="Georgia"/>
      <w:sz w:val="20"/>
      <w:szCs w:val="20"/>
    </w:rPr>
  </w:style>
  <w:style w:type="character" w:customStyle="1" w:styleId="FooterChar">
    <w:name w:val="Footer Char"/>
    <w:basedOn w:val="DefaultParagraphFont"/>
    <w:link w:val="Footer"/>
    <w:uiPriority w:val="99"/>
    <w:rsid w:val="0071657E"/>
  </w:style>
  <w:style w:type="paragraph" w:styleId="NormalWeb">
    <w:name w:val="Normal (Web)"/>
    <w:basedOn w:val="Normal"/>
    <w:uiPriority w:val="99"/>
    <w:semiHidden/>
    <w:unhideWhenUsed/>
    <w:rsid w:val="00BD2BF0"/>
    <w:pPr>
      <w:spacing w:before="100" w:beforeAutospacing="1" w:after="100" w:afterAutospacing="1"/>
    </w:pPr>
  </w:style>
  <w:style w:type="character" w:styleId="Hyperlink">
    <w:name w:val="Hyperlink"/>
    <w:basedOn w:val="DefaultParagraphFont"/>
    <w:uiPriority w:val="99"/>
    <w:unhideWhenUsed/>
    <w:rsid w:val="008A293C"/>
    <w:rPr>
      <w:color w:val="0000FF"/>
      <w:u w:val="single"/>
    </w:rPr>
  </w:style>
  <w:style w:type="paragraph" w:styleId="FootnoteText">
    <w:name w:val="footnote text"/>
    <w:basedOn w:val="Normal"/>
    <w:link w:val="FootnoteTextChar"/>
    <w:uiPriority w:val="99"/>
    <w:semiHidden/>
    <w:unhideWhenUsed/>
    <w:rsid w:val="00DC3897"/>
    <w:pPr>
      <w:ind w:left="425" w:hanging="360"/>
      <w:jc w:val="both"/>
    </w:pPr>
    <w:rPr>
      <w:rFonts w:ascii="Georgia" w:eastAsia="Georgia" w:hAnsi="Georgia" w:cs="Georgia"/>
      <w:sz w:val="20"/>
      <w:szCs w:val="20"/>
    </w:rPr>
  </w:style>
  <w:style w:type="character" w:customStyle="1" w:styleId="FootnoteTextChar">
    <w:name w:val="Footnote Text Char"/>
    <w:basedOn w:val="DefaultParagraphFont"/>
    <w:link w:val="FootnoteText"/>
    <w:uiPriority w:val="99"/>
    <w:semiHidden/>
    <w:rsid w:val="00DC3897"/>
  </w:style>
  <w:style w:type="character" w:styleId="FootnoteReference">
    <w:name w:val="footnote reference"/>
    <w:basedOn w:val="DefaultParagraphFont"/>
    <w:uiPriority w:val="99"/>
    <w:semiHidden/>
    <w:unhideWhenUsed/>
    <w:rsid w:val="00DC3897"/>
    <w:rPr>
      <w:vertAlign w:val="superscript"/>
    </w:rPr>
  </w:style>
  <w:style w:type="character" w:styleId="UnresolvedMention">
    <w:name w:val="Unresolved Mention"/>
    <w:basedOn w:val="DefaultParagraphFont"/>
    <w:uiPriority w:val="99"/>
    <w:semiHidden/>
    <w:unhideWhenUsed/>
    <w:rsid w:val="008B760C"/>
    <w:rPr>
      <w:color w:val="605E5C"/>
      <w:shd w:val="clear" w:color="auto" w:fill="E1DFDD"/>
    </w:rPr>
  </w:style>
  <w:style w:type="character" w:styleId="PageNumber">
    <w:name w:val="page number"/>
    <w:basedOn w:val="DefaultParagraphFont"/>
    <w:uiPriority w:val="99"/>
    <w:semiHidden/>
    <w:unhideWhenUsed/>
    <w:rsid w:val="004C5BCB"/>
  </w:style>
  <w:style w:type="paragraph" w:styleId="Revision">
    <w:name w:val="Revision"/>
    <w:hidden/>
    <w:uiPriority w:val="99"/>
    <w:semiHidden/>
    <w:rsid w:val="006927A5"/>
    <w:pPr>
      <w:spacing w:line="240" w:lineRule="auto"/>
      <w:ind w:left="0" w:firstLine="0"/>
      <w:jc w:val="left"/>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36B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BD3"/>
    <w:rPr>
      <w:rFonts w:ascii="Segoe UI" w:eastAsia="Times New Roman" w:hAnsi="Segoe UI" w:cs="Segoe UI"/>
      <w:sz w:val="18"/>
      <w:szCs w:val="18"/>
    </w:rPr>
  </w:style>
  <w:style w:type="character" w:styleId="LineNumber">
    <w:name w:val="line number"/>
    <w:basedOn w:val="DefaultParagraphFont"/>
    <w:uiPriority w:val="99"/>
    <w:semiHidden/>
    <w:unhideWhenUsed/>
    <w:rsid w:val="00636BD3"/>
  </w:style>
  <w:style w:type="paragraph" w:styleId="CommentSubject">
    <w:name w:val="annotation subject"/>
    <w:basedOn w:val="CommentText"/>
    <w:next w:val="CommentText"/>
    <w:link w:val="CommentSubjectChar"/>
    <w:uiPriority w:val="99"/>
    <w:semiHidden/>
    <w:unhideWhenUsed/>
    <w:rsid w:val="009A23DD"/>
    <w:pPr>
      <w:ind w:left="0" w:firstLine="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9A23DD"/>
    <w:rPr>
      <w:rFonts w:ascii="Times New Roman" w:eastAsia="Times New Roman" w:hAnsi="Times New Roman" w:cs="Times New Roman"/>
      <w:b/>
      <w:bCs/>
    </w:rPr>
  </w:style>
  <w:style w:type="paragraph" w:customStyle="1" w:styleId="para">
    <w:name w:val="para"/>
    <w:basedOn w:val="Normal"/>
    <w:rsid w:val="007041E1"/>
    <w:pPr>
      <w:spacing w:before="100" w:beforeAutospacing="1" w:after="100" w:afterAutospacing="1"/>
    </w:pPr>
  </w:style>
  <w:style w:type="character" w:styleId="FollowedHyperlink">
    <w:name w:val="FollowedHyperlink"/>
    <w:basedOn w:val="DefaultParagraphFont"/>
    <w:uiPriority w:val="99"/>
    <w:semiHidden/>
    <w:unhideWhenUsed/>
    <w:rsid w:val="00704F44"/>
    <w:rPr>
      <w:color w:val="800080" w:themeColor="followedHyperlink"/>
      <w:u w:val="single"/>
    </w:rPr>
  </w:style>
  <w:style w:type="paragraph" w:styleId="ListParagraph">
    <w:name w:val="List Paragraph"/>
    <w:basedOn w:val="Normal"/>
    <w:uiPriority w:val="34"/>
    <w:qFormat/>
    <w:rsid w:val="007F50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9372">
      <w:bodyDiv w:val="1"/>
      <w:marLeft w:val="0"/>
      <w:marRight w:val="0"/>
      <w:marTop w:val="0"/>
      <w:marBottom w:val="0"/>
      <w:divBdr>
        <w:top w:val="none" w:sz="0" w:space="0" w:color="auto"/>
        <w:left w:val="none" w:sz="0" w:space="0" w:color="auto"/>
        <w:bottom w:val="none" w:sz="0" w:space="0" w:color="auto"/>
        <w:right w:val="none" w:sz="0" w:space="0" w:color="auto"/>
      </w:divBdr>
      <w:divsChild>
        <w:div w:id="1980915405">
          <w:marLeft w:val="0"/>
          <w:marRight w:val="0"/>
          <w:marTop w:val="0"/>
          <w:marBottom w:val="0"/>
          <w:divBdr>
            <w:top w:val="none" w:sz="0" w:space="0" w:color="auto"/>
            <w:left w:val="none" w:sz="0" w:space="0" w:color="auto"/>
            <w:bottom w:val="none" w:sz="0" w:space="0" w:color="auto"/>
            <w:right w:val="none" w:sz="0" w:space="0" w:color="auto"/>
          </w:divBdr>
        </w:div>
        <w:div w:id="227805195">
          <w:marLeft w:val="0"/>
          <w:marRight w:val="0"/>
          <w:marTop w:val="0"/>
          <w:marBottom w:val="0"/>
          <w:divBdr>
            <w:top w:val="none" w:sz="0" w:space="0" w:color="auto"/>
            <w:left w:val="none" w:sz="0" w:space="0" w:color="auto"/>
            <w:bottom w:val="none" w:sz="0" w:space="0" w:color="auto"/>
            <w:right w:val="none" w:sz="0" w:space="0" w:color="auto"/>
          </w:divBdr>
        </w:div>
        <w:div w:id="574557823">
          <w:marLeft w:val="0"/>
          <w:marRight w:val="0"/>
          <w:marTop w:val="0"/>
          <w:marBottom w:val="0"/>
          <w:divBdr>
            <w:top w:val="none" w:sz="0" w:space="0" w:color="auto"/>
            <w:left w:val="none" w:sz="0" w:space="0" w:color="auto"/>
            <w:bottom w:val="none" w:sz="0" w:space="0" w:color="auto"/>
            <w:right w:val="none" w:sz="0" w:space="0" w:color="auto"/>
          </w:divBdr>
        </w:div>
        <w:div w:id="474183909">
          <w:marLeft w:val="0"/>
          <w:marRight w:val="0"/>
          <w:marTop w:val="0"/>
          <w:marBottom w:val="0"/>
          <w:divBdr>
            <w:top w:val="none" w:sz="0" w:space="0" w:color="auto"/>
            <w:left w:val="none" w:sz="0" w:space="0" w:color="auto"/>
            <w:bottom w:val="none" w:sz="0" w:space="0" w:color="auto"/>
            <w:right w:val="none" w:sz="0" w:space="0" w:color="auto"/>
          </w:divBdr>
        </w:div>
        <w:div w:id="123233213">
          <w:marLeft w:val="0"/>
          <w:marRight w:val="0"/>
          <w:marTop w:val="0"/>
          <w:marBottom w:val="0"/>
          <w:divBdr>
            <w:top w:val="none" w:sz="0" w:space="0" w:color="auto"/>
            <w:left w:val="none" w:sz="0" w:space="0" w:color="auto"/>
            <w:bottom w:val="none" w:sz="0" w:space="0" w:color="auto"/>
            <w:right w:val="none" w:sz="0" w:space="0" w:color="auto"/>
          </w:divBdr>
        </w:div>
        <w:div w:id="2047173841">
          <w:marLeft w:val="0"/>
          <w:marRight w:val="0"/>
          <w:marTop w:val="0"/>
          <w:marBottom w:val="0"/>
          <w:divBdr>
            <w:top w:val="none" w:sz="0" w:space="0" w:color="auto"/>
            <w:left w:val="none" w:sz="0" w:space="0" w:color="auto"/>
            <w:bottom w:val="none" w:sz="0" w:space="0" w:color="auto"/>
            <w:right w:val="none" w:sz="0" w:space="0" w:color="auto"/>
          </w:divBdr>
        </w:div>
        <w:div w:id="1036194565">
          <w:marLeft w:val="0"/>
          <w:marRight w:val="0"/>
          <w:marTop w:val="0"/>
          <w:marBottom w:val="0"/>
          <w:divBdr>
            <w:top w:val="none" w:sz="0" w:space="0" w:color="auto"/>
            <w:left w:val="none" w:sz="0" w:space="0" w:color="auto"/>
            <w:bottom w:val="none" w:sz="0" w:space="0" w:color="auto"/>
            <w:right w:val="none" w:sz="0" w:space="0" w:color="auto"/>
          </w:divBdr>
        </w:div>
        <w:div w:id="1015814671">
          <w:marLeft w:val="0"/>
          <w:marRight w:val="0"/>
          <w:marTop w:val="0"/>
          <w:marBottom w:val="0"/>
          <w:divBdr>
            <w:top w:val="none" w:sz="0" w:space="0" w:color="auto"/>
            <w:left w:val="none" w:sz="0" w:space="0" w:color="auto"/>
            <w:bottom w:val="none" w:sz="0" w:space="0" w:color="auto"/>
            <w:right w:val="none" w:sz="0" w:space="0" w:color="auto"/>
          </w:divBdr>
        </w:div>
        <w:div w:id="892354689">
          <w:marLeft w:val="0"/>
          <w:marRight w:val="0"/>
          <w:marTop w:val="0"/>
          <w:marBottom w:val="0"/>
          <w:divBdr>
            <w:top w:val="none" w:sz="0" w:space="0" w:color="auto"/>
            <w:left w:val="none" w:sz="0" w:space="0" w:color="auto"/>
            <w:bottom w:val="none" w:sz="0" w:space="0" w:color="auto"/>
            <w:right w:val="none" w:sz="0" w:space="0" w:color="auto"/>
          </w:divBdr>
        </w:div>
        <w:div w:id="1001785371">
          <w:marLeft w:val="0"/>
          <w:marRight w:val="0"/>
          <w:marTop w:val="0"/>
          <w:marBottom w:val="0"/>
          <w:divBdr>
            <w:top w:val="none" w:sz="0" w:space="0" w:color="auto"/>
            <w:left w:val="none" w:sz="0" w:space="0" w:color="auto"/>
            <w:bottom w:val="none" w:sz="0" w:space="0" w:color="auto"/>
            <w:right w:val="none" w:sz="0" w:space="0" w:color="auto"/>
          </w:divBdr>
        </w:div>
        <w:div w:id="2133091337">
          <w:marLeft w:val="0"/>
          <w:marRight w:val="0"/>
          <w:marTop w:val="0"/>
          <w:marBottom w:val="0"/>
          <w:divBdr>
            <w:top w:val="none" w:sz="0" w:space="0" w:color="auto"/>
            <w:left w:val="none" w:sz="0" w:space="0" w:color="auto"/>
            <w:bottom w:val="none" w:sz="0" w:space="0" w:color="auto"/>
            <w:right w:val="none" w:sz="0" w:space="0" w:color="auto"/>
          </w:divBdr>
        </w:div>
        <w:div w:id="1115369064">
          <w:marLeft w:val="0"/>
          <w:marRight w:val="0"/>
          <w:marTop w:val="0"/>
          <w:marBottom w:val="0"/>
          <w:divBdr>
            <w:top w:val="none" w:sz="0" w:space="0" w:color="auto"/>
            <w:left w:val="none" w:sz="0" w:space="0" w:color="auto"/>
            <w:bottom w:val="none" w:sz="0" w:space="0" w:color="auto"/>
            <w:right w:val="none" w:sz="0" w:space="0" w:color="auto"/>
          </w:divBdr>
        </w:div>
        <w:div w:id="1439518867">
          <w:marLeft w:val="0"/>
          <w:marRight w:val="0"/>
          <w:marTop w:val="0"/>
          <w:marBottom w:val="0"/>
          <w:divBdr>
            <w:top w:val="none" w:sz="0" w:space="0" w:color="auto"/>
            <w:left w:val="none" w:sz="0" w:space="0" w:color="auto"/>
            <w:bottom w:val="none" w:sz="0" w:space="0" w:color="auto"/>
            <w:right w:val="none" w:sz="0" w:space="0" w:color="auto"/>
          </w:divBdr>
        </w:div>
        <w:div w:id="808060172">
          <w:marLeft w:val="0"/>
          <w:marRight w:val="0"/>
          <w:marTop w:val="0"/>
          <w:marBottom w:val="0"/>
          <w:divBdr>
            <w:top w:val="none" w:sz="0" w:space="0" w:color="auto"/>
            <w:left w:val="none" w:sz="0" w:space="0" w:color="auto"/>
            <w:bottom w:val="none" w:sz="0" w:space="0" w:color="auto"/>
            <w:right w:val="none" w:sz="0" w:space="0" w:color="auto"/>
          </w:divBdr>
        </w:div>
        <w:div w:id="909923738">
          <w:marLeft w:val="0"/>
          <w:marRight w:val="0"/>
          <w:marTop w:val="0"/>
          <w:marBottom w:val="0"/>
          <w:divBdr>
            <w:top w:val="none" w:sz="0" w:space="0" w:color="auto"/>
            <w:left w:val="none" w:sz="0" w:space="0" w:color="auto"/>
            <w:bottom w:val="none" w:sz="0" w:space="0" w:color="auto"/>
            <w:right w:val="none" w:sz="0" w:space="0" w:color="auto"/>
          </w:divBdr>
        </w:div>
        <w:div w:id="499122463">
          <w:marLeft w:val="0"/>
          <w:marRight w:val="0"/>
          <w:marTop w:val="0"/>
          <w:marBottom w:val="0"/>
          <w:divBdr>
            <w:top w:val="none" w:sz="0" w:space="0" w:color="auto"/>
            <w:left w:val="none" w:sz="0" w:space="0" w:color="auto"/>
            <w:bottom w:val="none" w:sz="0" w:space="0" w:color="auto"/>
            <w:right w:val="none" w:sz="0" w:space="0" w:color="auto"/>
          </w:divBdr>
        </w:div>
        <w:div w:id="385033023">
          <w:marLeft w:val="0"/>
          <w:marRight w:val="0"/>
          <w:marTop w:val="0"/>
          <w:marBottom w:val="0"/>
          <w:divBdr>
            <w:top w:val="none" w:sz="0" w:space="0" w:color="auto"/>
            <w:left w:val="none" w:sz="0" w:space="0" w:color="auto"/>
            <w:bottom w:val="none" w:sz="0" w:space="0" w:color="auto"/>
            <w:right w:val="none" w:sz="0" w:space="0" w:color="auto"/>
          </w:divBdr>
        </w:div>
        <w:div w:id="1170101989">
          <w:marLeft w:val="0"/>
          <w:marRight w:val="0"/>
          <w:marTop w:val="0"/>
          <w:marBottom w:val="0"/>
          <w:divBdr>
            <w:top w:val="none" w:sz="0" w:space="0" w:color="auto"/>
            <w:left w:val="none" w:sz="0" w:space="0" w:color="auto"/>
            <w:bottom w:val="none" w:sz="0" w:space="0" w:color="auto"/>
            <w:right w:val="none" w:sz="0" w:space="0" w:color="auto"/>
          </w:divBdr>
        </w:div>
        <w:div w:id="978462239">
          <w:marLeft w:val="0"/>
          <w:marRight w:val="0"/>
          <w:marTop w:val="0"/>
          <w:marBottom w:val="0"/>
          <w:divBdr>
            <w:top w:val="none" w:sz="0" w:space="0" w:color="auto"/>
            <w:left w:val="none" w:sz="0" w:space="0" w:color="auto"/>
            <w:bottom w:val="none" w:sz="0" w:space="0" w:color="auto"/>
            <w:right w:val="none" w:sz="0" w:space="0" w:color="auto"/>
          </w:divBdr>
        </w:div>
        <w:div w:id="2010403279">
          <w:marLeft w:val="0"/>
          <w:marRight w:val="0"/>
          <w:marTop w:val="0"/>
          <w:marBottom w:val="0"/>
          <w:divBdr>
            <w:top w:val="none" w:sz="0" w:space="0" w:color="auto"/>
            <w:left w:val="none" w:sz="0" w:space="0" w:color="auto"/>
            <w:bottom w:val="none" w:sz="0" w:space="0" w:color="auto"/>
            <w:right w:val="none" w:sz="0" w:space="0" w:color="auto"/>
          </w:divBdr>
        </w:div>
        <w:div w:id="128328645">
          <w:marLeft w:val="0"/>
          <w:marRight w:val="0"/>
          <w:marTop w:val="0"/>
          <w:marBottom w:val="0"/>
          <w:divBdr>
            <w:top w:val="none" w:sz="0" w:space="0" w:color="auto"/>
            <w:left w:val="none" w:sz="0" w:space="0" w:color="auto"/>
            <w:bottom w:val="none" w:sz="0" w:space="0" w:color="auto"/>
            <w:right w:val="none" w:sz="0" w:space="0" w:color="auto"/>
          </w:divBdr>
        </w:div>
        <w:div w:id="1384212693">
          <w:marLeft w:val="0"/>
          <w:marRight w:val="0"/>
          <w:marTop w:val="0"/>
          <w:marBottom w:val="0"/>
          <w:divBdr>
            <w:top w:val="none" w:sz="0" w:space="0" w:color="auto"/>
            <w:left w:val="none" w:sz="0" w:space="0" w:color="auto"/>
            <w:bottom w:val="none" w:sz="0" w:space="0" w:color="auto"/>
            <w:right w:val="none" w:sz="0" w:space="0" w:color="auto"/>
          </w:divBdr>
        </w:div>
        <w:div w:id="1367177714">
          <w:marLeft w:val="0"/>
          <w:marRight w:val="0"/>
          <w:marTop w:val="0"/>
          <w:marBottom w:val="0"/>
          <w:divBdr>
            <w:top w:val="none" w:sz="0" w:space="0" w:color="auto"/>
            <w:left w:val="none" w:sz="0" w:space="0" w:color="auto"/>
            <w:bottom w:val="none" w:sz="0" w:space="0" w:color="auto"/>
            <w:right w:val="none" w:sz="0" w:space="0" w:color="auto"/>
          </w:divBdr>
        </w:div>
        <w:div w:id="1863712878">
          <w:marLeft w:val="0"/>
          <w:marRight w:val="0"/>
          <w:marTop w:val="0"/>
          <w:marBottom w:val="0"/>
          <w:divBdr>
            <w:top w:val="none" w:sz="0" w:space="0" w:color="auto"/>
            <w:left w:val="none" w:sz="0" w:space="0" w:color="auto"/>
            <w:bottom w:val="none" w:sz="0" w:space="0" w:color="auto"/>
            <w:right w:val="none" w:sz="0" w:space="0" w:color="auto"/>
          </w:divBdr>
        </w:div>
        <w:div w:id="135687857">
          <w:marLeft w:val="0"/>
          <w:marRight w:val="0"/>
          <w:marTop w:val="0"/>
          <w:marBottom w:val="0"/>
          <w:divBdr>
            <w:top w:val="none" w:sz="0" w:space="0" w:color="auto"/>
            <w:left w:val="none" w:sz="0" w:space="0" w:color="auto"/>
            <w:bottom w:val="none" w:sz="0" w:space="0" w:color="auto"/>
            <w:right w:val="none" w:sz="0" w:space="0" w:color="auto"/>
          </w:divBdr>
        </w:div>
        <w:div w:id="370544206">
          <w:marLeft w:val="0"/>
          <w:marRight w:val="0"/>
          <w:marTop w:val="0"/>
          <w:marBottom w:val="0"/>
          <w:divBdr>
            <w:top w:val="none" w:sz="0" w:space="0" w:color="auto"/>
            <w:left w:val="none" w:sz="0" w:space="0" w:color="auto"/>
            <w:bottom w:val="none" w:sz="0" w:space="0" w:color="auto"/>
            <w:right w:val="none" w:sz="0" w:space="0" w:color="auto"/>
          </w:divBdr>
        </w:div>
        <w:div w:id="1499954566">
          <w:marLeft w:val="0"/>
          <w:marRight w:val="0"/>
          <w:marTop w:val="0"/>
          <w:marBottom w:val="0"/>
          <w:divBdr>
            <w:top w:val="none" w:sz="0" w:space="0" w:color="auto"/>
            <w:left w:val="none" w:sz="0" w:space="0" w:color="auto"/>
            <w:bottom w:val="none" w:sz="0" w:space="0" w:color="auto"/>
            <w:right w:val="none" w:sz="0" w:space="0" w:color="auto"/>
          </w:divBdr>
        </w:div>
        <w:div w:id="620915725">
          <w:marLeft w:val="0"/>
          <w:marRight w:val="0"/>
          <w:marTop w:val="0"/>
          <w:marBottom w:val="0"/>
          <w:divBdr>
            <w:top w:val="none" w:sz="0" w:space="0" w:color="auto"/>
            <w:left w:val="none" w:sz="0" w:space="0" w:color="auto"/>
            <w:bottom w:val="none" w:sz="0" w:space="0" w:color="auto"/>
            <w:right w:val="none" w:sz="0" w:space="0" w:color="auto"/>
          </w:divBdr>
        </w:div>
        <w:div w:id="1763719029">
          <w:marLeft w:val="0"/>
          <w:marRight w:val="0"/>
          <w:marTop w:val="0"/>
          <w:marBottom w:val="0"/>
          <w:divBdr>
            <w:top w:val="none" w:sz="0" w:space="0" w:color="auto"/>
            <w:left w:val="none" w:sz="0" w:space="0" w:color="auto"/>
            <w:bottom w:val="none" w:sz="0" w:space="0" w:color="auto"/>
            <w:right w:val="none" w:sz="0" w:space="0" w:color="auto"/>
          </w:divBdr>
        </w:div>
        <w:div w:id="789544297">
          <w:marLeft w:val="0"/>
          <w:marRight w:val="0"/>
          <w:marTop w:val="0"/>
          <w:marBottom w:val="0"/>
          <w:divBdr>
            <w:top w:val="none" w:sz="0" w:space="0" w:color="auto"/>
            <w:left w:val="none" w:sz="0" w:space="0" w:color="auto"/>
            <w:bottom w:val="none" w:sz="0" w:space="0" w:color="auto"/>
            <w:right w:val="none" w:sz="0" w:space="0" w:color="auto"/>
          </w:divBdr>
        </w:div>
        <w:div w:id="1522167156">
          <w:marLeft w:val="0"/>
          <w:marRight w:val="0"/>
          <w:marTop w:val="0"/>
          <w:marBottom w:val="0"/>
          <w:divBdr>
            <w:top w:val="none" w:sz="0" w:space="0" w:color="auto"/>
            <w:left w:val="none" w:sz="0" w:space="0" w:color="auto"/>
            <w:bottom w:val="none" w:sz="0" w:space="0" w:color="auto"/>
            <w:right w:val="none" w:sz="0" w:space="0" w:color="auto"/>
          </w:divBdr>
        </w:div>
        <w:div w:id="765349898">
          <w:marLeft w:val="0"/>
          <w:marRight w:val="0"/>
          <w:marTop w:val="0"/>
          <w:marBottom w:val="0"/>
          <w:divBdr>
            <w:top w:val="none" w:sz="0" w:space="0" w:color="auto"/>
            <w:left w:val="none" w:sz="0" w:space="0" w:color="auto"/>
            <w:bottom w:val="none" w:sz="0" w:space="0" w:color="auto"/>
            <w:right w:val="none" w:sz="0" w:space="0" w:color="auto"/>
          </w:divBdr>
        </w:div>
        <w:div w:id="940332314">
          <w:marLeft w:val="0"/>
          <w:marRight w:val="0"/>
          <w:marTop w:val="0"/>
          <w:marBottom w:val="0"/>
          <w:divBdr>
            <w:top w:val="none" w:sz="0" w:space="0" w:color="auto"/>
            <w:left w:val="none" w:sz="0" w:space="0" w:color="auto"/>
            <w:bottom w:val="none" w:sz="0" w:space="0" w:color="auto"/>
            <w:right w:val="none" w:sz="0" w:space="0" w:color="auto"/>
          </w:divBdr>
        </w:div>
        <w:div w:id="1720589831">
          <w:marLeft w:val="0"/>
          <w:marRight w:val="0"/>
          <w:marTop w:val="0"/>
          <w:marBottom w:val="0"/>
          <w:divBdr>
            <w:top w:val="none" w:sz="0" w:space="0" w:color="auto"/>
            <w:left w:val="none" w:sz="0" w:space="0" w:color="auto"/>
            <w:bottom w:val="none" w:sz="0" w:space="0" w:color="auto"/>
            <w:right w:val="none" w:sz="0" w:space="0" w:color="auto"/>
          </w:divBdr>
        </w:div>
        <w:div w:id="1913276730">
          <w:marLeft w:val="0"/>
          <w:marRight w:val="0"/>
          <w:marTop w:val="0"/>
          <w:marBottom w:val="0"/>
          <w:divBdr>
            <w:top w:val="none" w:sz="0" w:space="0" w:color="auto"/>
            <w:left w:val="none" w:sz="0" w:space="0" w:color="auto"/>
            <w:bottom w:val="none" w:sz="0" w:space="0" w:color="auto"/>
            <w:right w:val="none" w:sz="0" w:space="0" w:color="auto"/>
          </w:divBdr>
        </w:div>
        <w:div w:id="1570143178">
          <w:marLeft w:val="0"/>
          <w:marRight w:val="0"/>
          <w:marTop w:val="0"/>
          <w:marBottom w:val="0"/>
          <w:divBdr>
            <w:top w:val="none" w:sz="0" w:space="0" w:color="auto"/>
            <w:left w:val="none" w:sz="0" w:space="0" w:color="auto"/>
            <w:bottom w:val="none" w:sz="0" w:space="0" w:color="auto"/>
            <w:right w:val="none" w:sz="0" w:space="0" w:color="auto"/>
          </w:divBdr>
        </w:div>
        <w:div w:id="835530863">
          <w:marLeft w:val="0"/>
          <w:marRight w:val="0"/>
          <w:marTop w:val="0"/>
          <w:marBottom w:val="0"/>
          <w:divBdr>
            <w:top w:val="none" w:sz="0" w:space="0" w:color="auto"/>
            <w:left w:val="none" w:sz="0" w:space="0" w:color="auto"/>
            <w:bottom w:val="none" w:sz="0" w:space="0" w:color="auto"/>
            <w:right w:val="none" w:sz="0" w:space="0" w:color="auto"/>
          </w:divBdr>
        </w:div>
        <w:div w:id="497771626">
          <w:marLeft w:val="0"/>
          <w:marRight w:val="0"/>
          <w:marTop w:val="0"/>
          <w:marBottom w:val="0"/>
          <w:divBdr>
            <w:top w:val="none" w:sz="0" w:space="0" w:color="auto"/>
            <w:left w:val="none" w:sz="0" w:space="0" w:color="auto"/>
            <w:bottom w:val="none" w:sz="0" w:space="0" w:color="auto"/>
            <w:right w:val="none" w:sz="0" w:space="0" w:color="auto"/>
          </w:divBdr>
        </w:div>
        <w:div w:id="1699314259">
          <w:marLeft w:val="0"/>
          <w:marRight w:val="0"/>
          <w:marTop w:val="0"/>
          <w:marBottom w:val="0"/>
          <w:divBdr>
            <w:top w:val="none" w:sz="0" w:space="0" w:color="auto"/>
            <w:left w:val="none" w:sz="0" w:space="0" w:color="auto"/>
            <w:bottom w:val="none" w:sz="0" w:space="0" w:color="auto"/>
            <w:right w:val="none" w:sz="0" w:space="0" w:color="auto"/>
          </w:divBdr>
        </w:div>
        <w:div w:id="1842355508">
          <w:marLeft w:val="0"/>
          <w:marRight w:val="0"/>
          <w:marTop w:val="0"/>
          <w:marBottom w:val="0"/>
          <w:divBdr>
            <w:top w:val="none" w:sz="0" w:space="0" w:color="auto"/>
            <w:left w:val="none" w:sz="0" w:space="0" w:color="auto"/>
            <w:bottom w:val="none" w:sz="0" w:space="0" w:color="auto"/>
            <w:right w:val="none" w:sz="0" w:space="0" w:color="auto"/>
          </w:divBdr>
        </w:div>
        <w:div w:id="1562250994">
          <w:marLeft w:val="0"/>
          <w:marRight w:val="0"/>
          <w:marTop w:val="0"/>
          <w:marBottom w:val="0"/>
          <w:divBdr>
            <w:top w:val="none" w:sz="0" w:space="0" w:color="auto"/>
            <w:left w:val="none" w:sz="0" w:space="0" w:color="auto"/>
            <w:bottom w:val="none" w:sz="0" w:space="0" w:color="auto"/>
            <w:right w:val="none" w:sz="0" w:space="0" w:color="auto"/>
          </w:divBdr>
        </w:div>
        <w:div w:id="1544057474">
          <w:marLeft w:val="0"/>
          <w:marRight w:val="0"/>
          <w:marTop w:val="0"/>
          <w:marBottom w:val="0"/>
          <w:divBdr>
            <w:top w:val="none" w:sz="0" w:space="0" w:color="auto"/>
            <w:left w:val="none" w:sz="0" w:space="0" w:color="auto"/>
            <w:bottom w:val="none" w:sz="0" w:space="0" w:color="auto"/>
            <w:right w:val="none" w:sz="0" w:space="0" w:color="auto"/>
          </w:divBdr>
        </w:div>
        <w:div w:id="549532259">
          <w:marLeft w:val="0"/>
          <w:marRight w:val="0"/>
          <w:marTop w:val="0"/>
          <w:marBottom w:val="0"/>
          <w:divBdr>
            <w:top w:val="none" w:sz="0" w:space="0" w:color="auto"/>
            <w:left w:val="none" w:sz="0" w:space="0" w:color="auto"/>
            <w:bottom w:val="none" w:sz="0" w:space="0" w:color="auto"/>
            <w:right w:val="none" w:sz="0" w:space="0" w:color="auto"/>
          </w:divBdr>
        </w:div>
        <w:div w:id="249388473">
          <w:marLeft w:val="0"/>
          <w:marRight w:val="0"/>
          <w:marTop w:val="0"/>
          <w:marBottom w:val="0"/>
          <w:divBdr>
            <w:top w:val="none" w:sz="0" w:space="0" w:color="auto"/>
            <w:left w:val="none" w:sz="0" w:space="0" w:color="auto"/>
            <w:bottom w:val="none" w:sz="0" w:space="0" w:color="auto"/>
            <w:right w:val="none" w:sz="0" w:space="0" w:color="auto"/>
          </w:divBdr>
        </w:div>
        <w:div w:id="595098959">
          <w:marLeft w:val="0"/>
          <w:marRight w:val="0"/>
          <w:marTop w:val="0"/>
          <w:marBottom w:val="0"/>
          <w:divBdr>
            <w:top w:val="none" w:sz="0" w:space="0" w:color="auto"/>
            <w:left w:val="none" w:sz="0" w:space="0" w:color="auto"/>
            <w:bottom w:val="none" w:sz="0" w:space="0" w:color="auto"/>
            <w:right w:val="none" w:sz="0" w:space="0" w:color="auto"/>
          </w:divBdr>
        </w:div>
        <w:div w:id="1851218287">
          <w:marLeft w:val="0"/>
          <w:marRight w:val="0"/>
          <w:marTop w:val="0"/>
          <w:marBottom w:val="0"/>
          <w:divBdr>
            <w:top w:val="none" w:sz="0" w:space="0" w:color="auto"/>
            <w:left w:val="none" w:sz="0" w:space="0" w:color="auto"/>
            <w:bottom w:val="none" w:sz="0" w:space="0" w:color="auto"/>
            <w:right w:val="none" w:sz="0" w:space="0" w:color="auto"/>
          </w:divBdr>
        </w:div>
        <w:div w:id="338822629">
          <w:marLeft w:val="0"/>
          <w:marRight w:val="0"/>
          <w:marTop w:val="0"/>
          <w:marBottom w:val="0"/>
          <w:divBdr>
            <w:top w:val="none" w:sz="0" w:space="0" w:color="auto"/>
            <w:left w:val="none" w:sz="0" w:space="0" w:color="auto"/>
            <w:bottom w:val="none" w:sz="0" w:space="0" w:color="auto"/>
            <w:right w:val="none" w:sz="0" w:space="0" w:color="auto"/>
          </w:divBdr>
        </w:div>
        <w:div w:id="1007369732">
          <w:marLeft w:val="0"/>
          <w:marRight w:val="0"/>
          <w:marTop w:val="0"/>
          <w:marBottom w:val="0"/>
          <w:divBdr>
            <w:top w:val="none" w:sz="0" w:space="0" w:color="auto"/>
            <w:left w:val="none" w:sz="0" w:space="0" w:color="auto"/>
            <w:bottom w:val="none" w:sz="0" w:space="0" w:color="auto"/>
            <w:right w:val="none" w:sz="0" w:space="0" w:color="auto"/>
          </w:divBdr>
        </w:div>
        <w:div w:id="685643235">
          <w:marLeft w:val="0"/>
          <w:marRight w:val="0"/>
          <w:marTop w:val="0"/>
          <w:marBottom w:val="0"/>
          <w:divBdr>
            <w:top w:val="none" w:sz="0" w:space="0" w:color="auto"/>
            <w:left w:val="none" w:sz="0" w:space="0" w:color="auto"/>
            <w:bottom w:val="none" w:sz="0" w:space="0" w:color="auto"/>
            <w:right w:val="none" w:sz="0" w:space="0" w:color="auto"/>
          </w:divBdr>
        </w:div>
        <w:div w:id="698629571">
          <w:marLeft w:val="0"/>
          <w:marRight w:val="0"/>
          <w:marTop w:val="0"/>
          <w:marBottom w:val="0"/>
          <w:divBdr>
            <w:top w:val="none" w:sz="0" w:space="0" w:color="auto"/>
            <w:left w:val="none" w:sz="0" w:space="0" w:color="auto"/>
            <w:bottom w:val="none" w:sz="0" w:space="0" w:color="auto"/>
            <w:right w:val="none" w:sz="0" w:space="0" w:color="auto"/>
          </w:divBdr>
        </w:div>
        <w:div w:id="2028214931">
          <w:marLeft w:val="0"/>
          <w:marRight w:val="0"/>
          <w:marTop w:val="0"/>
          <w:marBottom w:val="0"/>
          <w:divBdr>
            <w:top w:val="none" w:sz="0" w:space="0" w:color="auto"/>
            <w:left w:val="none" w:sz="0" w:space="0" w:color="auto"/>
            <w:bottom w:val="none" w:sz="0" w:space="0" w:color="auto"/>
            <w:right w:val="none" w:sz="0" w:space="0" w:color="auto"/>
          </w:divBdr>
        </w:div>
        <w:div w:id="215316517">
          <w:marLeft w:val="0"/>
          <w:marRight w:val="0"/>
          <w:marTop w:val="0"/>
          <w:marBottom w:val="0"/>
          <w:divBdr>
            <w:top w:val="none" w:sz="0" w:space="0" w:color="auto"/>
            <w:left w:val="none" w:sz="0" w:space="0" w:color="auto"/>
            <w:bottom w:val="none" w:sz="0" w:space="0" w:color="auto"/>
            <w:right w:val="none" w:sz="0" w:space="0" w:color="auto"/>
          </w:divBdr>
        </w:div>
        <w:div w:id="1082339329">
          <w:marLeft w:val="0"/>
          <w:marRight w:val="0"/>
          <w:marTop w:val="0"/>
          <w:marBottom w:val="0"/>
          <w:divBdr>
            <w:top w:val="none" w:sz="0" w:space="0" w:color="auto"/>
            <w:left w:val="none" w:sz="0" w:space="0" w:color="auto"/>
            <w:bottom w:val="none" w:sz="0" w:space="0" w:color="auto"/>
            <w:right w:val="none" w:sz="0" w:space="0" w:color="auto"/>
          </w:divBdr>
        </w:div>
        <w:div w:id="644093232">
          <w:marLeft w:val="0"/>
          <w:marRight w:val="0"/>
          <w:marTop w:val="0"/>
          <w:marBottom w:val="0"/>
          <w:divBdr>
            <w:top w:val="none" w:sz="0" w:space="0" w:color="auto"/>
            <w:left w:val="none" w:sz="0" w:space="0" w:color="auto"/>
            <w:bottom w:val="none" w:sz="0" w:space="0" w:color="auto"/>
            <w:right w:val="none" w:sz="0" w:space="0" w:color="auto"/>
          </w:divBdr>
        </w:div>
        <w:div w:id="1898466458">
          <w:marLeft w:val="0"/>
          <w:marRight w:val="0"/>
          <w:marTop w:val="0"/>
          <w:marBottom w:val="0"/>
          <w:divBdr>
            <w:top w:val="none" w:sz="0" w:space="0" w:color="auto"/>
            <w:left w:val="none" w:sz="0" w:space="0" w:color="auto"/>
            <w:bottom w:val="none" w:sz="0" w:space="0" w:color="auto"/>
            <w:right w:val="none" w:sz="0" w:space="0" w:color="auto"/>
          </w:divBdr>
        </w:div>
        <w:div w:id="1140919066">
          <w:marLeft w:val="0"/>
          <w:marRight w:val="0"/>
          <w:marTop w:val="0"/>
          <w:marBottom w:val="0"/>
          <w:divBdr>
            <w:top w:val="none" w:sz="0" w:space="0" w:color="auto"/>
            <w:left w:val="none" w:sz="0" w:space="0" w:color="auto"/>
            <w:bottom w:val="none" w:sz="0" w:space="0" w:color="auto"/>
            <w:right w:val="none" w:sz="0" w:space="0" w:color="auto"/>
          </w:divBdr>
        </w:div>
        <w:div w:id="1764884973">
          <w:marLeft w:val="0"/>
          <w:marRight w:val="0"/>
          <w:marTop w:val="0"/>
          <w:marBottom w:val="0"/>
          <w:divBdr>
            <w:top w:val="none" w:sz="0" w:space="0" w:color="auto"/>
            <w:left w:val="none" w:sz="0" w:space="0" w:color="auto"/>
            <w:bottom w:val="none" w:sz="0" w:space="0" w:color="auto"/>
            <w:right w:val="none" w:sz="0" w:space="0" w:color="auto"/>
          </w:divBdr>
        </w:div>
        <w:div w:id="1615477679">
          <w:marLeft w:val="0"/>
          <w:marRight w:val="0"/>
          <w:marTop w:val="0"/>
          <w:marBottom w:val="0"/>
          <w:divBdr>
            <w:top w:val="none" w:sz="0" w:space="0" w:color="auto"/>
            <w:left w:val="none" w:sz="0" w:space="0" w:color="auto"/>
            <w:bottom w:val="none" w:sz="0" w:space="0" w:color="auto"/>
            <w:right w:val="none" w:sz="0" w:space="0" w:color="auto"/>
          </w:divBdr>
        </w:div>
        <w:div w:id="1316686823">
          <w:marLeft w:val="0"/>
          <w:marRight w:val="0"/>
          <w:marTop w:val="0"/>
          <w:marBottom w:val="0"/>
          <w:divBdr>
            <w:top w:val="none" w:sz="0" w:space="0" w:color="auto"/>
            <w:left w:val="none" w:sz="0" w:space="0" w:color="auto"/>
            <w:bottom w:val="none" w:sz="0" w:space="0" w:color="auto"/>
            <w:right w:val="none" w:sz="0" w:space="0" w:color="auto"/>
          </w:divBdr>
        </w:div>
        <w:div w:id="430468181">
          <w:marLeft w:val="0"/>
          <w:marRight w:val="0"/>
          <w:marTop w:val="0"/>
          <w:marBottom w:val="0"/>
          <w:divBdr>
            <w:top w:val="none" w:sz="0" w:space="0" w:color="auto"/>
            <w:left w:val="none" w:sz="0" w:space="0" w:color="auto"/>
            <w:bottom w:val="none" w:sz="0" w:space="0" w:color="auto"/>
            <w:right w:val="none" w:sz="0" w:space="0" w:color="auto"/>
          </w:divBdr>
        </w:div>
        <w:div w:id="672487631">
          <w:marLeft w:val="0"/>
          <w:marRight w:val="0"/>
          <w:marTop w:val="0"/>
          <w:marBottom w:val="0"/>
          <w:divBdr>
            <w:top w:val="none" w:sz="0" w:space="0" w:color="auto"/>
            <w:left w:val="none" w:sz="0" w:space="0" w:color="auto"/>
            <w:bottom w:val="none" w:sz="0" w:space="0" w:color="auto"/>
            <w:right w:val="none" w:sz="0" w:space="0" w:color="auto"/>
          </w:divBdr>
        </w:div>
        <w:div w:id="473134875">
          <w:marLeft w:val="0"/>
          <w:marRight w:val="0"/>
          <w:marTop w:val="0"/>
          <w:marBottom w:val="0"/>
          <w:divBdr>
            <w:top w:val="none" w:sz="0" w:space="0" w:color="auto"/>
            <w:left w:val="none" w:sz="0" w:space="0" w:color="auto"/>
            <w:bottom w:val="none" w:sz="0" w:space="0" w:color="auto"/>
            <w:right w:val="none" w:sz="0" w:space="0" w:color="auto"/>
          </w:divBdr>
        </w:div>
        <w:div w:id="1794902143">
          <w:marLeft w:val="0"/>
          <w:marRight w:val="0"/>
          <w:marTop w:val="0"/>
          <w:marBottom w:val="0"/>
          <w:divBdr>
            <w:top w:val="none" w:sz="0" w:space="0" w:color="auto"/>
            <w:left w:val="none" w:sz="0" w:space="0" w:color="auto"/>
            <w:bottom w:val="none" w:sz="0" w:space="0" w:color="auto"/>
            <w:right w:val="none" w:sz="0" w:space="0" w:color="auto"/>
          </w:divBdr>
        </w:div>
        <w:div w:id="38212509">
          <w:marLeft w:val="0"/>
          <w:marRight w:val="0"/>
          <w:marTop w:val="0"/>
          <w:marBottom w:val="0"/>
          <w:divBdr>
            <w:top w:val="none" w:sz="0" w:space="0" w:color="auto"/>
            <w:left w:val="none" w:sz="0" w:space="0" w:color="auto"/>
            <w:bottom w:val="none" w:sz="0" w:space="0" w:color="auto"/>
            <w:right w:val="none" w:sz="0" w:space="0" w:color="auto"/>
          </w:divBdr>
        </w:div>
        <w:div w:id="90515452">
          <w:marLeft w:val="0"/>
          <w:marRight w:val="0"/>
          <w:marTop w:val="0"/>
          <w:marBottom w:val="0"/>
          <w:divBdr>
            <w:top w:val="none" w:sz="0" w:space="0" w:color="auto"/>
            <w:left w:val="none" w:sz="0" w:space="0" w:color="auto"/>
            <w:bottom w:val="none" w:sz="0" w:space="0" w:color="auto"/>
            <w:right w:val="none" w:sz="0" w:space="0" w:color="auto"/>
          </w:divBdr>
        </w:div>
        <w:div w:id="85469334">
          <w:marLeft w:val="0"/>
          <w:marRight w:val="0"/>
          <w:marTop w:val="0"/>
          <w:marBottom w:val="0"/>
          <w:divBdr>
            <w:top w:val="none" w:sz="0" w:space="0" w:color="auto"/>
            <w:left w:val="none" w:sz="0" w:space="0" w:color="auto"/>
            <w:bottom w:val="none" w:sz="0" w:space="0" w:color="auto"/>
            <w:right w:val="none" w:sz="0" w:space="0" w:color="auto"/>
          </w:divBdr>
        </w:div>
        <w:div w:id="623733685">
          <w:marLeft w:val="0"/>
          <w:marRight w:val="0"/>
          <w:marTop w:val="0"/>
          <w:marBottom w:val="0"/>
          <w:divBdr>
            <w:top w:val="none" w:sz="0" w:space="0" w:color="auto"/>
            <w:left w:val="none" w:sz="0" w:space="0" w:color="auto"/>
            <w:bottom w:val="none" w:sz="0" w:space="0" w:color="auto"/>
            <w:right w:val="none" w:sz="0" w:space="0" w:color="auto"/>
          </w:divBdr>
        </w:div>
        <w:div w:id="686752275">
          <w:marLeft w:val="0"/>
          <w:marRight w:val="0"/>
          <w:marTop w:val="0"/>
          <w:marBottom w:val="0"/>
          <w:divBdr>
            <w:top w:val="none" w:sz="0" w:space="0" w:color="auto"/>
            <w:left w:val="none" w:sz="0" w:space="0" w:color="auto"/>
            <w:bottom w:val="none" w:sz="0" w:space="0" w:color="auto"/>
            <w:right w:val="none" w:sz="0" w:space="0" w:color="auto"/>
          </w:divBdr>
        </w:div>
        <w:div w:id="654988855">
          <w:marLeft w:val="0"/>
          <w:marRight w:val="0"/>
          <w:marTop w:val="0"/>
          <w:marBottom w:val="0"/>
          <w:divBdr>
            <w:top w:val="none" w:sz="0" w:space="0" w:color="auto"/>
            <w:left w:val="none" w:sz="0" w:space="0" w:color="auto"/>
            <w:bottom w:val="none" w:sz="0" w:space="0" w:color="auto"/>
            <w:right w:val="none" w:sz="0" w:space="0" w:color="auto"/>
          </w:divBdr>
        </w:div>
      </w:divsChild>
    </w:div>
    <w:div w:id="13728232">
      <w:bodyDiv w:val="1"/>
      <w:marLeft w:val="0"/>
      <w:marRight w:val="0"/>
      <w:marTop w:val="0"/>
      <w:marBottom w:val="0"/>
      <w:divBdr>
        <w:top w:val="none" w:sz="0" w:space="0" w:color="auto"/>
        <w:left w:val="none" w:sz="0" w:space="0" w:color="auto"/>
        <w:bottom w:val="none" w:sz="0" w:space="0" w:color="auto"/>
        <w:right w:val="none" w:sz="0" w:space="0" w:color="auto"/>
      </w:divBdr>
    </w:div>
    <w:div w:id="88044799">
      <w:bodyDiv w:val="1"/>
      <w:marLeft w:val="0"/>
      <w:marRight w:val="0"/>
      <w:marTop w:val="0"/>
      <w:marBottom w:val="0"/>
      <w:divBdr>
        <w:top w:val="none" w:sz="0" w:space="0" w:color="auto"/>
        <w:left w:val="none" w:sz="0" w:space="0" w:color="auto"/>
        <w:bottom w:val="none" w:sz="0" w:space="0" w:color="auto"/>
        <w:right w:val="none" w:sz="0" w:space="0" w:color="auto"/>
      </w:divBdr>
    </w:div>
    <w:div w:id="205679583">
      <w:bodyDiv w:val="1"/>
      <w:marLeft w:val="0"/>
      <w:marRight w:val="0"/>
      <w:marTop w:val="0"/>
      <w:marBottom w:val="0"/>
      <w:divBdr>
        <w:top w:val="none" w:sz="0" w:space="0" w:color="auto"/>
        <w:left w:val="none" w:sz="0" w:space="0" w:color="auto"/>
        <w:bottom w:val="none" w:sz="0" w:space="0" w:color="auto"/>
        <w:right w:val="none" w:sz="0" w:space="0" w:color="auto"/>
      </w:divBdr>
    </w:div>
    <w:div w:id="289090795">
      <w:bodyDiv w:val="1"/>
      <w:marLeft w:val="0"/>
      <w:marRight w:val="0"/>
      <w:marTop w:val="0"/>
      <w:marBottom w:val="0"/>
      <w:divBdr>
        <w:top w:val="none" w:sz="0" w:space="0" w:color="auto"/>
        <w:left w:val="none" w:sz="0" w:space="0" w:color="auto"/>
        <w:bottom w:val="none" w:sz="0" w:space="0" w:color="auto"/>
        <w:right w:val="none" w:sz="0" w:space="0" w:color="auto"/>
      </w:divBdr>
    </w:div>
    <w:div w:id="419256850">
      <w:bodyDiv w:val="1"/>
      <w:marLeft w:val="0"/>
      <w:marRight w:val="0"/>
      <w:marTop w:val="0"/>
      <w:marBottom w:val="0"/>
      <w:divBdr>
        <w:top w:val="none" w:sz="0" w:space="0" w:color="auto"/>
        <w:left w:val="none" w:sz="0" w:space="0" w:color="auto"/>
        <w:bottom w:val="none" w:sz="0" w:space="0" w:color="auto"/>
        <w:right w:val="none" w:sz="0" w:space="0" w:color="auto"/>
      </w:divBdr>
    </w:div>
    <w:div w:id="476188682">
      <w:bodyDiv w:val="1"/>
      <w:marLeft w:val="0"/>
      <w:marRight w:val="0"/>
      <w:marTop w:val="0"/>
      <w:marBottom w:val="0"/>
      <w:divBdr>
        <w:top w:val="none" w:sz="0" w:space="0" w:color="auto"/>
        <w:left w:val="none" w:sz="0" w:space="0" w:color="auto"/>
        <w:bottom w:val="none" w:sz="0" w:space="0" w:color="auto"/>
        <w:right w:val="none" w:sz="0" w:space="0" w:color="auto"/>
      </w:divBdr>
      <w:divsChild>
        <w:div w:id="988094096">
          <w:marLeft w:val="0"/>
          <w:marRight w:val="0"/>
          <w:marTop w:val="0"/>
          <w:marBottom w:val="0"/>
          <w:divBdr>
            <w:top w:val="none" w:sz="0" w:space="0" w:color="auto"/>
            <w:left w:val="none" w:sz="0" w:space="0" w:color="auto"/>
            <w:bottom w:val="none" w:sz="0" w:space="0" w:color="auto"/>
            <w:right w:val="none" w:sz="0" w:space="0" w:color="auto"/>
          </w:divBdr>
          <w:divsChild>
            <w:div w:id="247807102">
              <w:marLeft w:val="0"/>
              <w:marRight w:val="0"/>
              <w:marTop w:val="0"/>
              <w:marBottom w:val="0"/>
              <w:divBdr>
                <w:top w:val="none" w:sz="0" w:space="0" w:color="auto"/>
                <w:left w:val="none" w:sz="0" w:space="0" w:color="auto"/>
                <w:bottom w:val="none" w:sz="0" w:space="0" w:color="auto"/>
                <w:right w:val="none" w:sz="0" w:space="0" w:color="auto"/>
              </w:divBdr>
              <w:divsChild>
                <w:div w:id="755440415">
                  <w:marLeft w:val="0"/>
                  <w:marRight w:val="0"/>
                  <w:marTop w:val="0"/>
                  <w:marBottom w:val="0"/>
                  <w:divBdr>
                    <w:top w:val="none" w:sz="0" w:space="0" w:color="auto"/>
                    <w:left w:val="none" w:sz="0" w:space="0" w:color="auto"/>
                    <w:bottom w:val="none" w:sz="0" w:space="0" w:color="auto"/>
                    <w:right w:val="none" w:sz="0" w:space="0" w:color="auto"/>
                  </w:divBdr>
                  <w:divsChild>
                    <w:div w:id="19586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052276">
      <w:bodyDiv w:val="1"/>
      <w:marLeft w:val="0"/>
      <w:marRight w:val="0"/>
      <w:marTop w:val="0"/>
      <w:marBottom w:val="0"/>
      <w:divBdr>
        <w:top w:val="none" w:sz="0" w:space="0" w:color="auto"/>
        <w:left w:val="none" w:sz="0" w:space="0" w:color="auto"/>
        <w:bottom w:val="none" w:sz="0" w:space="0" w:color="auto"/>
        <w:right w:val="none" w:sz="0" w:space="0" w:color="auto"/>
      </w:divBdr>
    </w:div>
    <w:div w:id="810442040">
      <w:bodyDiv w:val="1"/>
      <w:marLeft w:val="0"/>
      <w:marRight w:val="0"/>
      <w:marTop w:val="0"/>
      <w:marBottom w:val="0"/>
      <w:divBdr>
        <w:top w:val="none" w:sz="0" w:space="0" w:color="auto"/>
        <w:left w:val="none" w:sz="0" w:space="0" w:color="auto"/>
        <w:bottom w:val="none" w:sz="0" w:space="0" w:color="auto"/>
        <w:right w:val="none" w:sz="0" w:space="0" w:color="auto"/>
      </w:divBdr>
    </w:div>
    <w:div w:id="1065374391">
      <w:bodyDiv w:val="1"/>
      <w:marLeft w:val="0"/>
      <w:marRight w:val="0"/>
      <w:marTop w:val="0"/>
      <w:marBottom w:val="0"/>
      <w:divBdr>
        <w:top w:val="none" w:sz="0" w:space="0" w:color="auto"/>
        <w:left w:val="none" w:sz="0" w:space="0" w:color="auto"/>
        <w:bottom w:val="none" w:sz="0" w:space="0" w:color="auto"/>
        <w:right w:val="none" w:sz="0" w:space="0" w:color="auto"/>
      </w:divBdr>
    </w:div>
    <w:div w:id="1119567757">
      <w:bodyDiv w:val="1"/>
      <w:marLeft w:val="0"/>
      <w:marRight w:val="0"/>
      <w:marTop w:val="0"/>
      <w:marBottom w:val="0"/>
      <w:divBdr>
        <w:top w:val="none" w:sz="0" w:space="0" w:color="auto"/>
        <w:left w:val="none" w:sz="0" w:space="0" w:color="auto"/>
        <w:bottom w:val="none" w:sz="0" w:space="0" w:color="auto"/>
        <w:right w:val="none" w:sz="0" w:space="0" w:color="auto"/>
      </w:divBdr>
    </w:div>
    <w:div w:id="1219124437">
      <w:bodyDiv w:val="1"/>
      <w:marLeft w:val="0"/>
      <w:marRight w:val="0"/>
      <w:marTop w:val="0"/>
      <w:marBottom w:val="0"/>
      <w:divBdr>
        <w:top w:val="none" w:sz="0" w:space="0" w:color="auto"/>
        <w:left w:val="none" w:sz="0" w:space="0" w:color="auto"/>
        <w:bottom w:val="none" w:sz="0" w:space="0" w:color="auto"/>
        <w:right w:val="none" w:sz="0" w:space="0" w:color="auto"/>
      </w:divBdr>
      <w:divsChild>
        <w:div w:id="131407934">
          <w:marLeft w:val="0"/>
          <w:marRight w:val="0"/>
          <w:marTop w:val="0"/>
          <w:marBottom w:val="0"/>
          <w:divBdr>
            <w:top w:val="none" w:sz="0" w:space="0" w:color="auto"/>
            <w:left w:val="none" w:sz="0" w:space="0" w:color="auto"/>
            <w:bottom w:val="none" w:sz="0" w:space="0" w:color="auto"/>
            <w:right w:val="none" w:sz="0" w:space="0" w:color="auto"/>
          </w:divBdr>
        </w:div>
        <w:div w:id="1848907770">
          <w:marLeft w:val="0"/>
          <w:marRight w:val="0"/>
          <w:marTop w:val="0"/>
          <w:marBottom w:val="0"/>
          <w:divBdr>
            <w:top w:val="none" w:sz="0" w:space="0" w:color="auto"/>
            <w:left w:val="none" w:sz="0" w:space="0" w:color="auto"/>
            <w:bottom w:val="none" w:sz="0" w:space="0" w:color="auto"/>
            <w:right w:val="none" w:sz="0" w:space="0" w:color="auto"/>
          </w:divBdr>
        </w:div>
        <w:div w:id="1531647387">
          <w:marLeft w:val="0"/>
          <w:marRight w:val="0"/>
          <w:marTop w:val="0"/>
          <w:marBottom w:val="0"/>
          <w:divBdr>
            <w:top w:val="none" w:sz="0" w:space="0" w:color="auto"/>
            <w:left w:val="none" w:sz="0" w:space="0" w:color="auto"/>
            <w:bottom w:val="none" w:sz="0" w:space="0" w:color="auto"/>
            <w:right w:val="none" w:sz="0" w:space="0" w:color="auto"/>
          </w:divBdr>
        </w:div>
        <w:div w:id="1991052837">
          <w:marLeft w:val="0"/>
          <w:marRight w:val="0"/>
          <w:marTop w:val="0"/>
          <w:marBottom w:val="0"/>
          <w:divBdr>
            <w:top w:val="none" w:sz="0" w:space="0" w:color="auto"/>
            <w:left w:val="none" w:sz="0" w:space="0" w:color="auto"/>
            <w:bottom w:val="none" w:sz="0" w:space="0" w:color="auto"/>
            <w:right w:val="none" w:sz="0" w:space="0" w:color="auto"/>
          </w:divBdr>
        </w:div>
        <w:div w:id="1727951514">
          <w:marLeft w:val="0"/>
          <w:marRight w:val="0"/>
          <w:marTop w:val="0"/>
          <w:marBottom w:val="0"/>
          <w:divBdr>
            <w:top w:val="none" w:sz="0" w:space="0" w:color="auto"/>
            <w:left w:val="none" w:sz="0" w:space="0" w:color="auto"/>
            <w:bottom w:val="none" w:sz="0" w:space="0" w:color="auto"/>
            <w:right w:val="none" w:sz="0" w:space="0" w:color="auto"/>
          </w:divBdr>
          <w:divsChild>
            <w:div w:id="529997782">
              <w:marLeft w:val="0"/>
              <w:marRight w:val="0"/>
              <w:marTop w:val="0"/>
              <w:marBottom w:val="0"/>
              <w:divBdr>
                <w:top w:val="none" w:sz="0" w:space="0" w:color="auto"/>
                <w:left w:val="none" w:sz="0" w:space="0" w:color="auto"/>
                <w:bottom w:val="none" w:sz="0" w:space="0" w:color="auto"/>
                <w:right w:val="none" w:sz="0" w:space="0" w:color="auto"/>
              </w:divBdr>
            </w:div>
          </w:divsChild>
        </w:div>
        <w:div w:id="711078033">
          <w:marLeft w:val="0"/>
          <w:marRight w:val="0"/>
          <w:marTop w:val="0"/>
          <w:marBottom w:val="0"/>
          <w:divBdr>
            <w:top w:val="none" w:sz="0" w:space="0" w:color="auto"/>
            <w:left w:val="none" w:sz="0" w:space="0" w:color="auto"/>
            <w:bottom w:val="none" w:sz="0" w:space="0" w:color="auto"/>
            <w:right w:val="none" w:sz="0" w:space="0" w:color="auto"/>
          </w:divBdr>
        </w:div>
        <w:div w:id="396785492">
          <w:marLeft w:val="0"/>
          <w:marRight w:val="0"/>
          <w:marTop w:val="0"/>
          <w:marBottom w:val="0"/>
          <w:divBdr>
            <w:top w:val="none" w:sz="0" w:space="0" w:color="auto"/>
            <w:left w:val="none" w:sz="0" w:space="0" w:color="auto"/>
            <w:bottom w:val="none" w:sz="0" w:space="0" w:color="auto"/>
            <w:right w:val="none" w:sz="0" w:space="0" w:color="auto"/>
          </w:divBdr>
          <w:divsChild>
            <w:div w:id="1229144943">
              <w:marLeft w:val="0"/>
              <w:marRight w:val="0"/>
              <w:marTop w:val="0"/>
              <w:marBottom w:val="0"/>
              <w:divBdr>
                <w:top w:val="none" w:sz="0" w:space="0" w:color="auto"/>
                <w:left w:val="none" w:sz="0" w:space="0" w:color="auto"/>
                <w:bottom w:val="none" w:sz="0" w:space="0" w:color="auto"/>
                <w:right w:val="none" w:sz="0" w:space="0" w:color="auto"/>
              </w:divBdr>
            </w:div>
          </w:divsChild>
        </w:div>
        <w:div w:id="1898785443">
          <w:marLeft w:val="0"/>
          <w:marRight w:val="0"/>
          <w:marTop w:val="0"/>
          <w:marBottom w:val="0"/>
          <w:divBdr>
            <w:top w:val="none" w:sz="0" w:space="0" w:color="auto"/>
            <w:left w:val="none" w:sz="0" w:space="0" w:color="auto"/>
            <w:bottom w:val="none" w:sz="0" w:space="0" w:color="auto"/>
            <w:right w:val="none" w:sz="0" w:space="0" w:color="auto"/>
          </w:divBdr>
        </w:div>
        <w:div w:id="1241987090">
          <w:marLeft w:val="0"/>
          <w:marRight w:val="0"/>
          <w:marTop w:val="0"/>
          <w:marBottom w:val="0"/>
          <w:divBdr>
            <w:top w:val="none" w:sz="0" w:space="0" w:color="auto"/>
            <w:left w:val="none" w:sz="0" w:space="0" w:color="auto"/>
            <w:bottom w:val="none" w:sz="0" w:space="0" w:color="auto"/>
            <w:right w:val="none" w:sz="0" w:space="0" w:color="auto"/>
          </w:divBdr>
        </w:div>
        <w:div w:id="828525080">
          <w:marLeft w:val="0"/>
          <w:marRight w:val="0"/>
          <w:marTop w:val="0"/>
          <w:marBottom w:val="0"/>
          <w:divBdr>
            <w:top w:val="none" w:sz="0" w:space="0" w:color="auto"/>
            <w:left w:val="none" w:sz="0" w:space="0" w:color="auto"/>
            <w:bottom w:val="none" w:sz="0" w:space="0" w:color="auto"/>
            <w:right w:val="none" w:sz="0" w:space="0" w:color="auto"/>
          </w:divBdr>
        </w:div>
        <w:div w:id="245237259">
          <w:marLeft w:val="0"/>
          <w:marRight w:val="0"/>
          <w:marTop w:val="0"/>
          <w:marBottom w:val="0"/>
          <w:divBdr>
            <w:top w:val="none" w:sz="0" w:space="0" w:color="auto"/>
            <w:left w:val="none" w:sz="0" w:space="0" w:color="auto"/>
            <w:bottom w:val="none" w:sz="0" w:space="0" w:color="auto"/>
            <w:right w:val="none" w:sz="0" w:space="0" w:color="auto"/>
          </w:divBdr>
        </w:div>
        <w:div w:id="1302463304">
          <w:marLeft w:val="0"/>
          <w:marRight w:val="0"/>
          <w:marTop w:val="0"/>
          <w:marBottom w:val="0"/>
          <w:divBdr>
            <w:top w:val="none" w:sz="0" w:space="0" w:color="auto"/>
            <w:left w:val="none" w:sz="0" w:space="0" w:color="auto"/>
            <w:bottom w:val="none" w:sz="0" w:space="0" w:color="auto"/>
            <w:right w:val="none" w:sz="0" w:space="0" w:color="auto"/>
          </w:divBdr>
        </w:div>
        <w:div w:id="1897207192">
          <w:marLeft w:val="0"/>
          <w:marRight w:val="0"/>
          <w:marTop w:val="0"/>
          <w:marBottom w:val="0"/>
          <w:divBdr>
            <w:top w:val="none" w:sz="0" w:space="0" w:color="auto"/>
            <w:left w:val="none" w:sz="0" w:space="0" w:color="auto"/>
            <w:bottom w:val="none" w:sz="0" w:space="0" w:color="auto"/>
            <w:right w:val="none" w:sz="0" w:space="0" w:color="auto"/>
          </w:divBdr>
        </w:div>
        <w:div w:id="1888294485">
          <w:marLeft w:val="0"/>
          <w:marRight w:val="0"/>
          <w:marTop w:val="0"/>
          <w:marBottom w:val="0"/>
          <w:divBdr>
            <w:top w:val="none" w:sz="0" w:space="0" w:color="auto"/>
            <w:left w:val="none" w:sz="0" w:space="0" w:color="auto"/>
            <w:bottom w:val="none" w:sz="0" w:space="0" w:color="auto"/>
            <w:right w:val="none" w:sz="0" w:space="0" w:color="auto"/>
          </w:divBdr>
        </w:div>
        <w:div w:id="1081371080">
          <w:marLeft w:val="0"/>
          <w:marRight w:val="0"/>
          <w:marTop w:val="0"/>
          <w:marBottom w:val="0"/>
          <w:divBdr>
            <w:top w:val="none" w:sz="0" w:space="0" w:color="auto"/>
            <w:left w:val="none" w:sz="0" w:space="0" w:color="auto"/>
            <w:bottom w:val="none" w:sz="0" w:space="0" w:color="auto"/>
            <w:right w:val="none" w:sz="0" w:space="0" w:color="auto"/>
          </w:divBdr>
        </w:div>
        <w:div w:id="1356080739">
          <w:marLeft w:val="0"/>
          <w:marRight w:val="0"/>
          <w:marTop w:val="0"/>
          <w:marBottom w:val="0"/>
          <w:divBdr>
            <w:top w:val="none" w:sz="0" w:space="0" w:color="auto"/>
            <w:left w:val="none" w:sz="0" w:space="0" w:color="auto"/>
            <w:bottom w:val="none" w:sz="0" w:space="0" w:color="auto"/>
            <w:right w:val="none" w:sz="0" w:space="0" w:color="auto"/>
          </w:divBdr>
        </w:div>
        <w:div w:id="669719935">
          <w:marLeft w:val="0"/>
          <w:marRight w:val="0"/>
          <w:marTop w:val="0"/>
          <w:marBottom w:val="0"/>
          <w:divBdr>
            <w:top w:val="none" w:sz="0" w:space="0" w:color="auto"/>
            <w:left w:val="none" w:sz="0" w:space="0" w:color="auto"/>
            <w:bottom w:val="none" w:sz="0" w:space="0" w:color="auto"/>
            <w:right w:val="none" w:sz="0" w:space="0" w:color="auto"/>
          </w:divBdr>
        </w:div>
        <w:div w:id="728503406">
          <w:marLeft w:val="0"/>
          <w:marRight w:val="0"/>
          <w:marTop w:val="0"/>
          <w:marBottom w:val="0"/>
          <w:divBdr>
            <w:top w:val="none" w:sz="0" w:space="0" w:color="auto"/>
            <w:left w:val="none" w:sz="0" w:space="0" w:color="auto"/>
            <w:bottom w:val="none" w:sz="0" w:space="0" w:color="auto"/>
            <w:right w:val="none" w:sz="0" w:space="0" w:color="auto"/>
          </w:divBdr>
        </w:div>
        <w:div w:id="1344699847">
          <w:marLeft w:val="0"/>
          <w:marRight w:val="0"/>
          <w:marTop w:val="0"/>
          <w:marBottom w:val="0"/>
          <w:divBdr>
            <w:top w:val="none" w:sz="0" w:space="0" w:color="auto"/>
            <w:left w:val="none" w:sz="0" w:space="0" w:color="auto"/>
            <w:bottom w:val="none" w:sz="0" w:space="0" w:color="auto"/>
            <w:right w:val="none" w:sz="0" w:space="0" w:color="auto"/>
          </w:divBdr>
        </w:div>
        <w:div w:id="1850556490">
          <w:marLeft w:val="0"/>
          <w:marRight w:val="0"/>
          <w:marTop w:val="0"/>
          <w:marBottom w:val="0"/>
          <w:divBdr>
            <w:top w:val="none" w:sz="0" w:space="0" w:color="auto"/>
            <w:left w:val="none" w:sz="0" w:space="0" w:color="auto"/>
            <w:bottom w:val="none" w:sz="0" w:space="0" w:color="auto"/>
            <w:right w:val="none" w:sz="0" w:space="0" w:color="auto"/>
          </w:divBdr>
        </w:div>
        <w:div w:id="1690907359">
          <w:marLeft w:val="0"/>
          <w:marRight w:val="0"/>
          <w:marTop w:val="0"/>
          <w:marBottom w:val="0"/>
          <w:divBdr>
            <w:top w:val="none" w:sz="0" w:space="0" w:color="auto"/>
            <w:left w:val="none" w:sz="0" w:space="0" w:color="auto"/>
            <w:bottom w:val="none" w:sz="0" w:space="0" w:color="auto"/>
            <w:right w:val="none" w:sz="0" w:space="0" w:color="auto"/>
          </w:divBdr>
        </w:div>
        <w:div w:id="746732134">
          <w:marLeft w:val="0"/>
          <w:marRight w:val="0"/>
          <w:marTop w:val="0"/>
          <w:marBottom w:val="0"/>
          <w:divBdr>
            <w:top w:val="none" w:sz="0" w:space="0" w:color="auto"/>
            <w:left w:val="none" w:sz="0" w:space="0" w:color="auto"/>
            <w:bottom w:val="none" w:sz="0" w:space="0" w:color="auto"/>
            <w:right w:val="none" w:sz="0" w:space="0" w:color="auto"/>
          </w:divBdr>
        </w:div>
        <w:div w:id="1636181238">
          <w:marLeft w:val="0"/>
          <w:marRight w:val="0"/>
          <w:marTop w:val="0"/>
          <w:marBottom w:val="0"/>
          <w:divBdr>
            <w:top w:val="none" w:sz="0" w:space="0" w:color="auto"/>
            <w:left w:val="none" w:sz="0" w:space="0" w:color="auto"/>
            <w:bottom w:val="none" w:sz="0" w:space="0" w:color="auto"/>
            <w:right w:val="none" w:sz="0" w:space="0" w:color="auto"/>
          </w:divBdr>
        </w:div>
        <w:div w:id="274145073">
          <w:marLeft w:val="0"/>
          <w:marRight w:val="0"/>
          <w:marTop w:val="0"/>
          <w:marBottom w:val="0"/>
          <w:divBdr>
            <w:top w:val="none" w:sz="0" w:space="0" w:color="auto"/>
            <w:left w:val="none" w:sz="0" w:space="0" w:color="auto"/>
            <w:bottom w:val="none" w:sz="0" w:space="0" w:color="auto"/>
            <w:right w:val="none" w:sz="0" w:space="0" w:color="auto"/>
          </w:divBdr>
        </w:div>
        <w:div w:id="452942350">
          <w:marLeft w:val="0"/>
          <w:marRight w:val="0"/>
          <w:marTop w:val="0"/>
          <w:marBottom w:val="0"/>
          <w:divBdr>
            <w:top w:val="none" w:sz="0" w:space="0" w:color="auto"/>
            <w:left w:val="none" w:sz="0" w:space="0" w:color="auto"/>
            <w:bottom w:val="none" w:sz="0" w:space="0" w:color="auto"/>
            <w:right w:val="none" w:sz="0" w:space="0" w:color="auto"/>
          </w:divBdr>
        </w:div>
        <w:div w:id="1761368286">
          <w:marLeft w:val="0"/>
          <w:marRight w:val="0"/>
          <w:marTop w:val="0"/>
          <w:marBottom w:val="0"/>
          <w:divBdr>
            <w:top w:val="none" w:sz="0" w:space="0" w:color="auto"/>
            <w:left w:val="none" w:sz="0" w:space="0" w:color="auto"/>
            <w:bottom w:val="none" w:sz="0" w:space="0" w:color="auto"/>
            <w:right w:val="none" w:sz="0" w:space="0" w:color="auto"/>
          </w:divBdr>
        </w:div>
        <w:div w:id="1536041176">
          <w:marLeft w:val="0"/>
          <w:marRight w:val="0"/>
          <w:marTop w:val="0"/>
          <w:marBottom w:val="0"/>
          <w:divBdr>
            <w:top w:val="none" w:sz="0" w:space="0" w:color="auto"/>
            <w:left w:val="none" w:sz="0" w:space="0" w:color="auto"/>
            <w:bottom w:val="none" w:sz="0" w:space="0" w:color="auto"/>
            <w:right w:val="none" w:sz="0" w:space="0" w:color="auto"/>
          </w:divBdr>
        </w:div>
        <w:div w:id="223225420">
          <w:marLeft w:val="0"/>
          <w:marRight w:val="0"/>
          <w:marTop w:val="0"/>
          <w:marBottom w:val="0"/>
          <w:divBdr>
            <w:top w:val="none" w:sz="0" w:space="0" w:color="auto"/>
            <w:left w:val="none" w:sz="0" w:space="0" w:color="auto"/>
            <w:bottom w:val="none" w:sz="0" w:space="0" w:color="auto"/>
            <w:right w:val="none" w:sz="0" w:space="0" w:color="auto"/>
          </w:divBdr>
        </w:div>
        <w:div w:id="1141071707">
          <w:marLeft w:val="0"/>
          <w:marRight w:val="0"/>
          <w:marTop w:val="0"/>
          <w:marBottom w:val="0"/>
          <w:divBdr>
            <w:top w:val="none" w:sz="0" w:space="0" w:color="auto"/>
            <w:left w:val="none" w:sz="0" w:space="0" w:color="auto"/>
            <w:bottom w:val="none" w:sz="0" w:space="0" w:color="auto"/>
            <w:right w:val="none" w:sz="0" w:space="0" w:color="auto"/>
          </w:divBdr>
        </w:div>
        <w:div w:id="1029334201">
          <w:marLeft w:val="0"/>
          <w:marRight w:val="0"/>
          <w:marTop w:val="0"/>
          <w:marBottom w:val="0"/>
          <w:divBdr>
            <w:top w:val="none" w:sz="0" w:space="0" w:color="auto"/>
            <w:left w:val="none" w:sz="0" w:space="0" w:color="auto"/>
            <w:bottom w:val="none" w:sz="0" w:space="0" w:color="auto"/>
            <w:right w:val="none" w:sz="0" w:space="0" w:color="auto"/>
          </w:divBdr>
        </w:div>
      </w:divsChild>
    </w:div>
    <w:div w:id="1324116781">
      <w:bodyDiv w:val="1"/>
      <w:marLeft w:val="0"/>
      <w:marRight w:val="0"/>
      <w:marTop w:val="0"/>
      <w:marBottom w:val="0"/>
      <w:divBdr>
        <w:top w:val="none" w:sz="0" w:space="0" w:color="auto"/>
        <w:left w:val="none" w:sz="0" w:space="0" w:color="auto"/>
        <w:bottom w:val="none" w:sz="0" w:space="0" w:color="auto"/>
        <w:right w:val="none" w:sz="0" w:space="0" w:color="auto"/>
      </w:divBdr>
      <w:divsChild>
        <w:div w:id="222643403">
          <w:marLeft w:val="0"/>
          <w:marRight w:val="0"/>
          <w:marTop w:val="0"/>
          <w:marBottom w:val="0"/>
          <w:divBdr>
            <w:top w:val="none" w:sz="0" w:space="0" w:color="auto"/>
            <w:left w:val="none" w:sz="0" w:space="0" w:color="auto"/>
            <w:bottom w:val="none" w:sz="0" w:space="0" w:color="auto"/>
            <w:right w:val="none" w:sz="0" w:space="0" w:color="auto"/>
          </w:divBdr>
          <w:divsChild>
            <w:div w:id="106313712">
              <w:marLeft w:val="0"/>
              <w:marRight w:val="0"/>
              <w:marTop w:val="0"/>
              <w:marBottom w:val="0"/>
              <w:divBdr>
                <w:top w:val="none" w:sz="0" w:space="0" w:color="auto"/>
                <w:left w:val="none" w:sz="0" w:space="0" w:color="auto"/>
                <w:bottom w:val="none" w:sz="0" w:space="0" w:color="auto"/>
                <w:right w:val="none" w:sz="0" w:space="0" w:color="auto"/>
              </w:divBdr>
              <w:divsChild>
                <w:div w:id="1321688861">
                  <w:marLeft w:val="0"/>
                  <w:marRight w:val="0"/>
                  <w:marTop w:val="0"/>
                  <w:marBottom w:val="0"/>
                  <w:divBdr>
                    <w:top w:val="none" w:sz="0" w:space="0" w:color="auto"/>
                    <w:left w:val="none" w:sz="0" w:space="0" w:color="auto"/>
                    <w:bottom w:val="none" w:sz="0" w:space="0" w:color="auto"/>
                    <w:right w:val="none" w:sz="0" w:space="0" w:color="auto"/>
                  </w:divBdr>
                  <w:divsChild>
                    <w:div w:id="86090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231049">
      <w:bodyDiv w:val="1"/>
      <w:marLeft w:val="0"/>
      <w:marRight w:val="0"/>
      <w:marTop w:val="0"/>
      <w:marBottom w:val="0"/>
      <w:divBdr>
        <w:top w:val="none" w:sz="0" w:space="0" w:color="auto"/>
        <w:left w:val="none" w:sz="0" w:space="0" w:color="auto"/>
        <w:bottom w:val="none" w:sz="0" w:space="0" w:color="auto"/>
        <w:right w:val="none" w:sz="0" w:space="0" w:color="auto"/>
      </w:divBdr>
    </w:div>
    <w:div w:id="1508984095">
      <w:bodyDiv w:val="1"/>
      <w:marLeft w:val="0"/>
      <w:marRight w:val="0"/>
      <w:marTop w:val="0"/>
      <w:marBottom w:val="0"/>
      <w:divBdr>
        <w:top w:val="none" w:sz="0" w:space="0" w:color="auto"/>
        <w:left w:val="none" w:sz="0" w:space="0" w:color="auto"/>
        <w:bottom w:val="none" w:sz="0" w:space="0" w:color="auto"/>
        <w:right w:val="none" w:sz="0" w:space="0" w:color="auto"/>
      </w:divBdr>
    </w:div>
    <w:div w:id="1654481314">
      <w:bodyDiv w:val="1"/>
      <w:marLeft w:val="0"/>
      <w:marRight w:val="0"/>
      <w:marTop w:val="0"/>
      <w:marBottom w:val="0"/>
      <w:divBdr>
        <w:top w:val="none" w:sz="0" w:space="0" w:color="auto"/>
        <w:left w:val="none" w:sz="0" w:space="0" w:color="auto"/>
        <w:bottom w:val="none" w:sz="0" w:space="0" w:color="auto"/>
        <w:right w:val="none" w:sz="0" w:space="0" w:color="auto"/>
      </w:divBdr>
    </w:div>
    <w:div w:id="1695689891">
      <w:bodyDiv w:val="1"/>
      <w:marLeft w:val="0"/>
      <w:marRight w:val="0"/>
      <w:marTop w:val="0"/>
      <w:marBottom w:val="0"/>
      <w:divBdr>
        <w:top w:val="none" w:sz="0" w:space="0" w:color="auto"/>
        <w:left w:val="none" w:sz="0" w:space="0" w:color="auto"/>
        <w:bottom w:val="none" w:sz="0" w:space="0" w:color="auto"/>
        <w:right w:val="none" w:sz="0" w:space="0" w:color="auto"/>
      </w:divBdr>
      <w:divsChild>
        <w:div w:id="1080833072">
          <w:marLeft w:val="0"/>
          <w:marRight w:val="0"/>
          <w:marTop w:val="0"/>
          <w:marBottom w:val="0"/>
          <w:divBdr>
            <w:top w:val="none" w:sz="0" w:space="0" w:color="auto"/>
            <w:left w:val="none" w:sz="0" w:space="0" w:color="auto"/>
            <w:bottom w:val="none" w:sz="0" w:space="0" w:color="auto"/>
            <w:right w:val="none" w:sz="0" w:space="0" w:color="auto"/>
          </w:divBdr>
        </w:div>
      </w:divsChild>
    </w:div>
    <w:div w:id="1738892555">
      <w:bodyDiv w:val="1"/>
      <w:marLeft w:val="0"/>
      <w:marRight w:val="0"/>
      <w:marTop w:val="0"/>
      <w:marBottom w:val="0"/>
      <w:divBdr>
        <w:top w:val="none" w:sz="0" w:space="0" w:color="auto"/>
        <w:left w:val="none" w:sz="0" w:space="0" w:color="auto"/>
        <w:bottom w:val="none" w:sz="0" w:space="0" w:color="auto"/>
        <w:right w:val="none" w:sz="0" w:space="0" w:color="auto"/>
      </w:divBdr>
    </w:div>
    <w:div w:id="1835144933">
      <w:bodyDiv w:val="1"/>
      <w:marLeft w:val="0"/>
      <w:marRight w:val="0"/>
      <w:marTop w:val="0"/>
      <w:marBottom w:val="0"/>
      <w:divBdr>
        <w:top w:val="none" w:sz="0" w:space="0" w:color="auto"/>
        <w:left w:val="none" w:sz="0" w:space="0" w:color="auto"/>
        <w:bottom w:val="none" w:sz="0" w:space="0" w:color="auto"/>
        <w:right w:val="none" w:sz="0" w:space="0" w:color="auto"/>
      </w:divBdr>
    </w:div>
    <w:div w:id="2050951288">
      <w:bodyDiv w:val="1"/>
      <w:marLeft w:val="0"/>
      <w:marRight w:val="0"/>
      <w:marTop w:val="0"/>
      <w:marBottom w:val="0"/>
      <w:divBdr>
        <w:top w:val="none" w:sz="0" w:space="0" w:color="auto"/>
        <w:left w:val="none" w:sz="0" w:space="0" w:color="auto"/>
        <w:bottom w:val="none" w:sz="0" w:space="0" w:color="auto"/>
        <w:right w:val="none" w:sz="0" w:space="0" w:color="auto"/>
      </w:divBdr>
    </w:div>
    <w:div w:id="2066442677">
      <w:bodyDiv w:val="1"/>
      <w:marLeft w:val="0"/>
      <w:marRight w:val="0"/>
      <w:marTop w:val="0"/>
      <w:marBottom w:val="0"/>
      <w:divBdr>
        <w:top w:val="none" w:sz="0" w:space="0" w:color="auto"/>
        <w:left w:val="none" w:sz="0" w:space="0" w:color="auto"/>
        <w:bottom w:val="none" w:sz="0" w:space="0" w:color="auto"/>
        <w:right w:val="none" w:sz="0" w:space="0" w:color="auto"/>
      </w:divBdr>
    </w:div>
    <w:div w:id="2076779460">
      <w:bodyDiv w:val="1"/>
      <w:marLeft w:val="0"/>
      <w:marRight w:val="0"/>
      <w:marTop w:val="0"/>
      <w:marBottom w:val="0"/>
      <w:divBdr>
        <w:top w:val="none" w:sz="0" w:space="0" w:color="auto"/>
        <w:left w:val="none" w:sz="0" w:space="0" w:color="auto"/>
        <w:bottom w:val="none" w:sz="0" w:space="0" w:color="auto"/>
        <w:right w:val="none" w:sz="0" w:space="0" w:color="auto"/>
      </w:divBdr>
    </w:div>
    <w:div w:id="2142527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C3C907B53CBFB4AA187FFB1851EFBB9" ma:contentTypeVersion="13" ma:contentTypeDescription="Create a new document." ma:contentTypeScope="" ma:versionID="7eadfb87af587cf7f2ad7a212965a808">
  <xsd:schema xmlns:xsd="http://www.w3.org/2001/XMLSchema" xmlns:xs="http://www.w3.org/2001/XMLSchema" xmlns:p="http://schemas.microsoft.com/office/2006/metadata/properties" xmlns:ns3="36454f29-5ba4-4b2d-9878-4b791f59309a" xmlns:ns4="c8367bd8-07e2-4f7e-b911-41baa592f3f6" targetNamespace="http://schemas.microsoft.com/office/2006/metadata/properties" ma:root="true" ma:fieldsID="5db7c5a636227e0a5e70baf3459a378e" ns3:_="" ns4:_="">
    <xsd:import namespace="36454f29-5ba4-4b2d-9878-4b791f59309a"/>
    <xsd:import namespace="c8367bd8-07e2-4f7e-b911-41baa592f3f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454f29-5ba4-4b2d-9878-4b791f5930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367bd8-07e2-4f7e-b911-41baa592f3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2E24F-8FB6-4470-8F35-1BEBA45CDF0E}">
  <ds:schemaRefs>
    <ds:schemaRef ds:uri="http://schemas.microsoft.com/sharepoint/v3/contenttype/forms"/>
  </ds:schemaRefs>
</ds:datastoreItem>
</file>

<file path=customXml/itemProps2.xml><?xml version="1.0" encoding="utf-8"?>
<ds:datastoreItem xmlns:ds="http://schemas.openxmlformats.org/officeDocument/2006/customXml" ds:itemID="{3B2AD96C-2E9C-4F9D-BC55-EF5E87ADEA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8F29AB-7D57-43A5-B8E3-117F7C352B0B}">
  <ds:schemaRefs>
    <ds:schemaRef ds:uri="http://schemas.openxmlformats.org/officeDocument/2006/bibliography"/>
  </ds:schemaRefs>
</ds:datastoreItem>
</file>

<file path=customXml/itemProps4.xml><?xml version="1.0" encoding="utf-8"?>
<ds:datastoreItem xmlns:ds="http://schemas.openxmlformats.org/officeDocument/2006/customXml" ds:itemID="{9F7B59B0-1334-42BE-967F-EB7158B2C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454f29-5ba4-4b2d-9878-4b791f59309a"/>
    <ds:schemaRef ds:uri="c8367bd8-07e2-4f7e-b911-41baa592f3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1177</Words>
  <Characters>6713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Leung</dc:creator>
  <cp:lastModifiedBy>Cheung Tsz Yan</cp:lastModifiedBy>
  <cp:revision>4</cp:revision>
  <dcterms:created xsi:type="dcterms:W3CDTF">2022-08-18T15:51:00Z</dcterms:created>
  <dcterms:modified xsi:type="dcterms:W3CDTF">2022-09-29T09:56:00Z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9ca4e1dd-e270-39ee-ab4f-5ae509fca8ba</vt:lpwstr>
  </property>
  <property fmtid="{D5CDD505-2E9C-101B-9397-08002B2CF9AE}" pid="24" name="Mendeley Citation Style_1">
    <vt:lpwstr>http://www.zotero.org/styles/vancouver</vt:lpwstr>
  </property>
  <property fmtid="{D5CDD505-2E9C-101B-9397-08002B2CF9AE}" pid="25" name="ContentTypeId">
    <vt:lpwstr>0x0101001C3C907B53CBFB4AA187FFB1851EFBB9</vt:lpwstr>
  </property>
</Properties>
</file>