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B2C" w:rsidRPr="00592B9C" w:rsidRDefault="00A03B2C" w:rsidP="00A03B2C">
      <w:pPr>
        <w:rPr>
          <w:rFonts w:ascii="Arial" w:hAnsi="Arial" w:cs="Arial"/>
          <w:b/>
          <w:sz w:val="28"/>
          <w:szCs w:val="28"/>
        </w:rPr>
      </w:pPr>
      <w:r w:rsidRPr="00592B9C">
        <w:rPr>
          <w:rFonts w:ascii="Arial" w:hAnsi="Arial" w:cs="Arial"/>
          <w:b/>
          <w:sz w:val="28"/>
          <w:szCs w:val="28"/>
        </w:rPr>
        <w:t>Supplementary Information for</w:t>
      </w:r>
    </w:p>
    <w:p w:rsidR="00A03B2C" w:rsidRPr="00592B9C" w:rsidRDefault="00A03B2C" w:rsidP="00A03B2C">
      <w:pPr>
        <w:rPr>
          <w:rFonts w:ascii="Arial" w:hAnsi="Arial" w:cs="Arial"/>
          <w:szCs w:val="24"/>
        </w:rPr>
      </w:pPr>
      <w:r w:rsidRPr="00592B9C">
        <w:rPr>
          <w:rFonts w:ascii="Arial" w:hAnsi="Arial" w:cs="Arial"/>
          <w:sz w:val="28"/>
          <w:szCs w:val="28"/>
        </w:rPr>
        <w:t>London Underground air pollution particles are finer than you think</w:t>
      </w:r>
    </w:p>
    <w:p w:rsidR="00A03B2C" w:rsidRPr="00592B9C" w:rsidRDefault="00A03B2C" w:rsidP="00A03B2C">
      <w:pPr>
        <w:jc w:val="both"/>
        <w:rPr>
          <w:rFonts w:ascii="Arial" w:hAnsi="Arial" w:cs="Arial"/>
        </w:rPr>
      </w:pPr>
      <w:r w:rsidRPr="00592B9C">
        <w:rPr>
          <w:rFonts w:ascii="Arial" w:hAnsi="Arial" w:cs="Arial"/>
        </w:rPr>
        <w:t>H. A. Sheikh</w:t>
      </w:r>
      <w:r w:rsidRPr="00592B9C">
        <w:rPr>
          <w:rFonts w:ascii="Arial" w:hAnsi="Arial" w:cs="Arial"/>
          <w:vertAlign w:val="superscript"/>
        </w:rPr>
        <w:t>1*</w:t>
      </w:r>
      <w:r w:rsidRPr="00592B9C">
        <w:rPr>
          <w:rFonts w:ascii="Arial" w:hAnsi="Arial" w:cs="Arial"/>
        </w:rPr>
        <w:t>, P.Y. Tung</w:t>
      </w:r>
      <w:r w:rsidRPr="00592B9C">
        <w:rPr>
          <w:rFonts w:ascii="Arial" w:hAnsi="Arial" w:cs="Arial"/>
          <w:vertAlign w:val="superscript"/>
        </w:rPr>
        <w:t>1</w:t>
      </w:r>
      <w:proofErr w:type="gramStart"/>
      <w:r w:rsidRPr="00592B9C">
        <w:rPr>
          <w:rFonts w:ascii="Arial" w:hAnsi="Arial" w:cs="Arial"/>
          <w:vertAlign w:val="superscript"/>
        </w:rPr>
        <w:t>,2</w:t>
      </w:r>
      <w:proofErr w:type="gramEnd"/>
      <w:r w:rsidRPr="00592B9C">
        <w:rPr>
          <w:rFonts w:ascii="Arial" w:hAnsi="Arial" w:cs="Arial"/>
        </w:rPr>
        <w:t>, E. Ringe</w:t>
      </w:r>
      <w:r w:rsidRPr="00592B9C">
        <w:rPr>
          <w:rFonts w:ascii="Arial" w:hAnsi="Arial" w:cs="Arial"/>
          <w:vertAlign w:val="superscript"/>
        </w:rPr>
        <w:t>1,2</w:t>
      </w:r>
      <w:r w:rsidRPr="00592B9C">
        <w:rPr>
          <w:rFonts w:ascii="Arial" w:hAnsi="Arial" w:cs="Arial"/>
        </w:rPr>
        <w:t>, R.J. Harrison</w:t>
      </w:r>
      <w:r w:rsidRPr="00592B9C">
        <w:rPr>
          <w:rFonts w:ascii="Arial" w:hAnsi="Arial" w:cs="Arial"/>
          <w:vertAlign w:val="superscript"/>
        </w:rPr>
        <w:t>1</w:t>
      </w:r>
    </w:p>
    <w:p w:rsidR="00A03B2C" w:rsidRPr="00952EAB" w:rsidRDefault="00A03B2C" w:rsidP="00A03B2C">
      <w:pPr>
        <w:rPr>
          <w:rFonts w:ascii="Arial" w:hAnsi="Arial" w:cs="Arial"/>
          <w:sz w:val="20"/>
          <w:szCs w:val="20"/>
        </w:rPr>
      </w:pPr>
      <w:r w:rsidRPr="00952EAB">
        <w:rPr>
          <w:rFonts w:ascii="Arial" w:hAnsi="Arial" w:cs="Arial"/>
          <w:sz w:val="20"/>
          <w:szCs w:val="20"/>
          <w:vertAlign w:val="superscript"/>
        </w:rPr>
        <w:t>1</w:t>
      </w:r>
      <w:r w:rsidRPr="00952EAB">
        <w:rPr>
          <w:rFonts w:ascii="Arial" w:hAnsi="Arial" w:cs="Arial"/>
          <w:sz w:val="20"/>
          <w:szCs w:val="20"/>
        </w:rPr>
        <w:t>Department of Earth Sciences, University of Cambridge, Cambridge, UK</w:t>
      </w:r>
    </w:p>
    <w:p w:rsidR="00A03B2C" w:rsidRPr="00952EAB" w:rsidRDefault="00A03B2C" w:rsidP="00A03B2C">
      <w:pPr>
        <w:rPr>
          <w:rFonts w:ascii="Arial" w:hAnsi="Arial" w:cs="Arial"/>
          <w:sz w:val="20"/>
          <w:szCs w:val="20"/>
          <w:lang w:val="en-GB"/>
        </w:rPr>
      </w:pPr>
      <w:r w:rsidRPr="00952EAB">
        <w:rPr>
          <w:rFonts w:ascii="Arial" w:hAnsi="Arial" w:cs="Arial"/>
          <w:sz w:val="20"/>
          <w:szCs w:val="20"/>
          <w:vertAlign w:val="superscript"/>
          <w:lang w:val="en-GB"/>
        </w:rPr>
        <w:t>2</w:t>
      </w:r>
      <w:r w:rsidRPr="00952EAB">
        <w:rPr>
          <w:rFonts w:ascii="Arial" w:hAnsi="Arial" w:cs="Arial"/>
          <w:sz w:val="20"/>
          <w:szCs w:val="20"/>
          <w:lang w:val="en-GB"/>
        </w:rPr>
        <w:t>Department of Materials Sciences, University of Cambridge, Cambridge, UK</w:t>
      </w:r>
    </w:p>
    <w:p w:rsidR="00A03B2C" w:rsidRPr="00592B9C" w:rsidRDefault="00583AF9" w:rsidP="00A03B2C">
      <w:pPr>
        <w:rPr>
          <w:rFonts w:ascii="Arial" w:hAnsi="Arial" w:cs="Arial"/>
          <w:sz w:val="20"/>
          <w:szCs w:val="20"/>
        </w:rPr>
      </w:pPr>
      <w:r>
        <w:rPr>
          <w:rFonts w:ascii="Arial" w:hAnsi="Arial" w:cs="Arial"/>
          <w:sz w:val="20"/>
          <w:szCs w:val="20"/>
        </w:rPr>
        <w:t>*</w:t>
      </w:r>
      <w:hyperlink r:id="rId6" w:history="1">
        <w:r w:rsidR="00A03B2C" w:rsidRPr="00592B9C">
          <w:rPr>
            <w:rStyle w:val="Hyperlink"/>
            <w:rFonts w:ascii="Arial" w:hAnsi="Arial" w:cs="Arial"/>
            <w:sz w:val="20"/>
            <w:szCs w:val="20"/>
          </w:rPr>
          <w:t>has57@cam.ac.uk</w:t>
        </w:r>
      </w:hyperlink>
    </w:p>
    <w:p w:rsidR="00A03B2C" w:rsidRPr="00592B9C" w:rsidRDefault="00A03B2C" w:rsidP="00A03B2C">
      <w:pPr>
        <w:rPr>
          <w:rFonts w:ascii="Arial" w:hAnsi="Arial" w:cs="Arial"/>
          <w:sz w:val="20"/>
        </w:rPr>
      </w:pPr>
    </w:p>
    <w:p w:rsidR="00A03B2C" w:rsidRPr="00592B9C" w:rsidRDefault="00A03B2C" w:rsidP="00A03B2C">
      <w:pPr>
        <w:rPr>
          <w:rFonts w:ascii="Arial" w:hAnsi="Arial" w:cs="Arial"/>
          <w:b/>
          <w:sz w:val="20"/>
        </w:rPr>
      </w:pPr>
    </w:p>
    <w:p w:rsidR="00A03B2C" w:rsidRPr="00A43768" w:rsidRDefault="00A03B2C" w:rsidP="00A03B2C">
      <w:pPr>
        <w:rPr>
          <w:rFonts w:ascii="Arial" w:hAnsi="Arial" w:cs="Arial"/>
          <w:b/>
          <w:sz w:val="20"/>
        </w:rPr>
      </w:pPr>
      <w:r w:rsidRPr="00592B9C">
        <w:rPr>
          <w:rFonts w:ascii="Arial" w:hAnsi="Arial" w:cs="Arial"/>
          <w:b/>
          <w:sz w:val="20"/>
        </w:rPr>
        <w:t>This file includes:</w:t>
      </w:r>
    </w:p>
    <w:p w:rsidR="00A03B2C" w:rsidRPr="00592B9C" w:rsidRDefault="00A03B2C" w:rsidP="00A03B2C">
      <w:pPr>
        <w:ind w:left="720"/>
        <w:rPr>
          <w:rFonts w:ascii="Arial" w:hAnsi="Arial" w:cs="Arial"/>
          <w:sz w:val="20"/>
        </w:rPr>
      </w:pPr>
      <w:r w:rsidRPr="00592B9C">
        <w:rPr>
          <w:rFonts w:ascii="Arial" w:hAnsi="Arial" w:cs="Arial"/>
          <w:sz w:val="20"/>
        </w:rPr>
        <w:t>Supplementary text S1</w:t>
      </w:r>
    </w:p>
    <w:p w:rsidR="00A03B2C" w:rsidRPr="00592B9C" w:rsidRDefault="00A03B2C" w:rsidP="00A03B2C">
      <w:pPr>
        <w:ind w:left="720"/>
        <w:rPr>
          <w:rFonts w:ascii="Arial" w:hAnsi="Arial" w:cs="Arial"/>
          <w:sz w:val="20"/>
        </w:rPr>
      </w:pPr>
      <w:r w:rsidRPr="00592B9C">
        <w:rPr>
          <w:rFonts w:ascii="Arial" w:hAnsi="Arial" w:cs="Arial"/>
          <w:sz w:val="20"/>
        </w:rPr>
        <w:t>Figures S1 to S11</w:t>
      </w:r>
    </w:p>
    <w:p w:rsidR="00A03B2C" w:rsidRPr="00592B9C" w:rsidRDefault="00A03B2C" w:rsidP="00A03B2C">
      <w:pPr>
        <w:ind w:left="720"/>
        <w:rPr>
          <w:rFonts w:ascii="Arial" w:hAnsi="Arial" w:cs="Arial"/>
          <w:sz w:val="20"/>
        </w:rPr>
      </w:pPr>
      <w:r w:rsidRPr="00592B9C">
        <w:rPr>
          <w:rFonts w:ascii="Arial" w:hAnsi="Arial" w:cs="Arial"/>
          <w:sz w:val="20"/>
        </w:rPr>
        <w:t>Tables S1 to S3</w:t>
      </w:r>
    </w:p>
    <w:p w:rsidR="00A03B2C" w:rsidRPr="00592B9C" w:rsidRDefault="00A03B2C" w:rsidP="00A03B2C">
      <w:pPr>
        <w:ind w:left="720"/>
        <w:rPr>
          <w:rFonts w:ascii="Arial" w:hAnsi="Arial" w:cs="Arial"/>
          <w:sz w:val="20"/>
        </w:rPr>
      </w:pPr>
      <w:r w:rsidRPr="00592B9C">
        <w:rPr>
          <w:rFonts w:ascii="Arial" w:hAnsi="Arial" w:cs="Arial"/>
          <w:sz w:val="20"/>
        </w:rPr>
        <w:t xml:space="preserve">SI References </w:t>
      </w:r>
    </w:p>
    <w:p w:rsidR="00A03B2C" w:rsidRPr="00592B9C" w:rsidRDefault="00A03B2C" w:rsidP="00A03B2C">
      <w:pPr>
        <w:ind w:left="720"/>
        <w:rPr>
          <w:rFonts w:ascii="Arial" w:hAnsi="Arial" w:cs="Arial"/>
          <w:sz w:val="20"/>
        </w:rPr>
      </w:pPr>
    </w:p>
    <w:p w:rsidR="00A03B2C" w:rsidRPr="00592B9C" w:rsidRDefault="00A03B2C" w:rsidP="00A03B2C">
      <w:pPr>
        <w:ind w:left="720"/>
        <w:rPr>
          <w:rFonts w:ascii="Arial" w:hAnsi="Arial" w:cs="Arial"/>
          <w:sz w:val="20"/>
        </w:rPr>
      </w:pPr>
    </w:p>
    <w:p w:rsidR="00A03B2C" w:rsidRPr="00592B9C" w:rsidRDefault="00A03B2C" w:rsidP="00A03B2C">
      <w:pPr>
        <w:ind w:left="720"/>
        <w:rPr>
          <w:rFonts w:ascii="Arial" w:hAnsi="Arial" w:cs="Arial"/>
          <w:sz w:val="20"/>
        </w:rPr>
      </w:pPr>
    </w:p>
    <w:p w:rsidR="00A03B2C" w:rsidRPr="00592B9C" w:rsidRDefault="00A03B2C" w:rsidP="00A03B2C">
      <w:pPr>
        <w:ind w:left="720"/>
        <w:rPr>
          <w:rFonts w:ascii="Arial" w:hAnsi="Arial" w:cs="Arial"/>
          <w:sz w:val="20"/>
        </w:rPr>
        <w:sectPr w:rsidR="00A03B2C" w:rsidRPr="00592B9C" w:rsidSect="006C4789">
          <w:headerReference w:type="default" r:id="rId7"/>
          <w:footerReference w:type="default" r:id="rId8"/>
          <w:pgSz w:w="12240" w:h="15840"/>
          <w:pgMar w:top="1440" w:right="1800" w:bottom="1440" w:left="1800" w:header="720" w:footer="720" w:gutter="0"/>
          <w:pgNumType w:start="1"/>
          <w:cols w:space="720"/>
          <w:docGrid w:linePitch="360"/>
        </w:sectPr>
      </w:pPr>
    </w:p>
    <w:p w:rsidR="00A03B2C" w:rsidRPr="00592B9C" w:rsidRDefault="00A03B2C" w:rsidP="00A03B2C">
      <w:pPr>
        <w:pStyle w:val="SMHeading"/>
        <w:rPr>
          <w:rFonts w:ascii="Arial" w:hAnsi="Arial" w:cs="Arial"/>
          <w:sz w:val="20"/>
          <w:szCs w:val="20"/>
        </w:rPr>
      </w:pPr>
      <w:bookmarkStart w:id="0" w:name="Tables"/>
      <w:bookmarkStart w:id="1" w:name="MaterialsMethods"/>
      <w:bookmarkEnd w:id="0"/>
      <w:bookmarkEnd w:id="1"/>
      <w:r w:rsidRPr="00592B9C">
        <w:rPr>
          <w:rFonts w:ascii="Arial" w:hAnsi="Arial" w:cs="Arial"/>
          <w:sz w:val="20"/>
          <w:szCs w:val="20"/>
        </w:rPr>
        <w:lastRenderedPageBreak/>
        <w:t>Supplementary Information Text</w:t>
      </w:r>
      <w:bookmarkStart w:id="2" w:name="_GoBack"/>
      <w:bookmarkEnd w:id="2"/>
    </w:p>
    <w:p w:rsidR="00A03B2C" w:rsidRPr="00592B9C" w:rsidRDefault="00A03B2C" w:rsidP="00A03B2C">
      <w:pPr>
        <w:pStyle w:val="SMHeading"/>
        <w:rPr>
          <w:rFonts w:ascii="Arial" w:hAnsi="Arial" w:cs="Arial"/>
          <w:sz w:val="20"/>
          <w:szCs w:val="20"/>
        </w:rPr>
      </w:pPr>
      <w:r w:rsidRPr="00592B9C">
        <w:rPr>
          <w:rFonts w:ascii="Arial" w:hAnsi="Arial" w:cs="Arial"/>
          <w:sz w:val="20"/>
          <w:szCs w:val="20"/>
        </w:rPr>
        <w:t>Methods</w:t>
      </w:r>
    </w:p>
    <w:p w:rsidR="00A03B2C" w:rsidRPr="00592B9C" w:rsidRDefault="00A03B2C" w:rsidP="00A03B2C">
      <w:pPr>
        <w:pStyle w:val="SMHeading"/>
        <w:jc w:val="both"/>
        <w:rPr>
          <w:rFonts w:ascii="Arial" w:hAnsi="Arial" w:cs="Arial"/>
          <w:sz w:val="20"/>
          <w:szCs w:val="20"/>
          <w:lang w:val="en-GB"/>
        </w:rPr>
      </w:pPr>
      <w:r w:rsidRPr="00592B9C">
        <w:rPr>
          <w:rFonts w:ascii="Arial" w:hAnsi="Arial" w:cs="Arial"/>
          <w:sz w:val="20"/>
          <w:szCs w:val="20"/>
        </w:rPr>
        <w:t xml:space="preserve">Sampling campaign. </w:t>
      </w:r>
      <w:r w:rsidRPr="00592B9C">
        <w:rPr>
          <w:rFonts w:ascii="Arial" w:hAnsi="Arial" w:cs="Arial"/>
          <w:b w:val="0"/>
          <w:bCs w:val="0"/>
          <w:sz w:val="20"/>
          <w:szCs w:val="20"/>
        </w:rPr>
        <w:t xml:space="preserve">The first sampling campaign was conducted </w:t>
      </w:r>
      <w:proofErr w:type="gramStart"/>
      <w:r w:rsidRPr="00592B9C">
        <w:rPr>
          <w:rFonts w:ascii="Arial" w:hAnsi="Arial" w:cs="Arial"/>
          <w:b w:val="0"/>
          <w:bCs w:val="0"/>
          <w:sz w:val="20"/>
          <w:szCs w:val="20"/>
        </w:rPr>
        <w:t>between 15</w:t>
      </w:r>
      <w:r w:rsidRPr="00592B9C">
        <w:rPr>
          <w:rFonts w:ascii="Arial" w:hAnsi="Arial" w:cs="Arial"/>
          <w:b w:val="0"/>
          <w:bCs w:val="0"/>
          <w:sz w:val="20"/>
          <w:szCs w:val="20"/>
          <w:vertAlign w:val="superscript"/>
        </w:rPr>
        <w:t>th</w:t>
      </w:r>
      <w:r w:rsidRPr="00592B9C">
        <w:rPr>
          <w:rFonts w:ascii="Arial" w:hAnsi="Arial" w:cs="Arial"/>
          <w:b w:val="0"/>
          <w:bCs w:val="0"/>
          <w:sz w:val="20"/>
          <w:szCs w:val="20"/>
        </w:rPr>
        <w:t xml:space="preserve"> February 2019 to 4</w:t>
      </w:r>
      <w:r w:rsidRPr="00592B9C">
        <w:rPr>
          <w:rFonts w:ascii="Arial" w:hAnsi="Arial" w:cs="Arial"/>
          <w:b w:val="0"/>
          <w:bCs w:val="0"/>
          <w:sz w:val="20"/>
          <w:szCs w:val="20"/>
          <w:vertAlign w:val="superscript"/>
        </w:rPr>
        <w:t>th</w:t>
      </w:r>
      <w:r w:rsidRPr="00592B9C">
        <w:rPr>
          <w:rFonts w:ascii="Arial" w:hAnsi="Arial" w:cs="Arial"/>
          <w:b w:val="0"/>
          <w:bCs w:val="0"/>
          <w:sz w:val="20"/>
          <w:szCs w:val="20"/>
        </w:rPr>
        <w:t xml:space="preserve"> March 2019</w:t>
      </w:r>
      <w:proofErr w:type="gramEnd"/>
      <w:r w:rsidRPr="00592B9C">
        <w:rPr>
          <w:rFonts w:ascii="Arial" w:hAnsi="Arial" w:cs="Arial"/>
          <w:b w:val="0"/>
          <w:bCs w:val="0"/>
          <w:sz w:val="20"/>
          <w:szCs w:val="20"/>
        </w:rPr>
        <w:t>. The samples we looked at included personal monitors on station staff conducting gate line duties or static monitors at platforms (see</w:t>
      </w:r>
      <w:r w:rsidR="00AA1743">
        <w:rPr>
          <w:rFonts w:ascii="Arial" w:hAnsi="Arial" w:cs="Arial"/>
          <w:b w:val="0"/>
          <w:bCs w:val="0"/>
          <w:sz w:val="20"/>
          <w:szCs w:val="20"/>
        </w:rPr>
        <w:t xml:space="preserve"> Supplementary</w:t>
      </w:r>
      <w:r w:rsidRPr="00592B9C">
        <w:rPr>
          <w:rFonts w:ascii="Arial" w:hAnsi="Arial" w:cs="Arial"/>
          <w:b w:val="0"/>
          <w:bCs w:val="0"/>
          <w:sz w:val="20"/>
          <w:szCs w:val="20"/>
        </w:rPr>
        <w:t xml:space="preserve"> Table S2 for locations of the samples analyzed). The air was sampled for 4 hours, and the dust concentration was normalized to an </w:t>
      </w:r>
      <w:r w:rsidRPr="00592B9C">
        <w:rPr>
          <w:rFonts w:ascii="Arial" w:hAnsi="Arial" w:cs="Arial"/>
          <w:b w:val="0"/>
          <w:bCs w:val="0"/>
          <w:sz w:val="20"/>
          <w:szCs w:val="20"/>
          <w:lang w:val="en-GB"/>
        </w:rPr>
        <w:t xml:space="preserve">8-hr time-weighted average (TWA) concentration for </w:t>
      </w:r>
      <w:proofErr w:type="spellStart"/>
      <w:r w:rsidRPr="00592B9C">
        <w:rPr>
          <w:rFonts w:ascii="Arial" w:hAnsi="Arial" w:cs="Arial"/>
          <w:b w:val="0"/>
          <w:bCs w:val="0"/>
          <w:sz w:val="20"/>
          <w:szCs w:val="20"/>
          <w:lang w:val="en-GB"/>
        </w:rPr>
        <w:t>respirable</w:t>
      </w:r>
      <w:proofErr w:type="spellEnd"/>
      <w:r w:rsidRPr="00592B9C">
        <w:rPr>
          <w:rFonts w:ascii="Arial" w:hAnsi="Arial" w:cs="Arial"/>
          <w:b w:val="0"/>
          <w:bCs w:val="0"/>
          <w:sz w:val="20"/>
          <w:szCs w:val="20"/>
          <w:lang w:val="en-GB"/>
        </w:rPr>
        <w:t xml:space="preserve"> dust. The dust concentrations reported in </w:t>
      </w:r>
      <w:r w:rsidR="004D5466">
        <w:rPr>
          <w:rFonts w:ascii="Arial" w:hAnsi="Arial" w:cs="Arial"/>
          <w:b w:val="0"/>
          <w:bCs w:val="0"/>
          <w:sz w:val="20"/>
          <w:szCs w:val="20"/>
          <w:lang w:val="en-GB"/>
        </w:rPr>
        <w:t xml:space="preserve">Supplementary </w:t>
      </w:r>
      <w:r w:rsidRPr="00592B9C">
        <w:rPr>
          <w:rFonts w:ascii="Arial" w:hAnsi="Arial" w:cs="Arial"/>
          <w:b w:val="0"/>
          <w:bCs w:val="0"/>
          <w:sz w:val="20"/>
          <w:szCs w:val="20"/>
          <w:lang w:val="en-GB"/>
        </w:rPr>
        <w:t>Table S2 are TWA concentrations equivalent to 8-hr exposure in an 8-hr period, for example, 4-hr exposure in an 8-hr period, the TWA is 1/2 of the level measured for the 4-hr period.</w:t>
      </w:r>
      <w:r w:rsidRPr="00592B9C">
        <w:rPr>
          <w:rFonts w:ascii="Arial" w:hAnsi="Arial" w:cs="Arial"/>
          <w:sz w:val="20"/>
          <w:szCs w:val="20"/>
          <w:lang w:val="en-GB"/>
        </w:rPr>
        <w:t xml:space="preserve"> </w:t>
      </w:r>
      <w:r w:rsidRPr="00592B9C">
        <w:rPr>
          <w:rFonts w:ascii="Arial" w:hAnsi="Arial" w:cs="Arial"/>
          <w:b w:val="0"/>
          <w:bCs w:val="0"/>
          <w:sz w:val="20"/>
          <w:szCs w:val="20"/>
        </w:rPr>
        <w:t>The second sampling campaign was undertaken over three working shifts between 21</w:t>
      </w:r>
      <w:r w:rsidRPr="00592B9C">
        <w:rPr>
          <w:rFonts w:ascii="Arial" w:hAnsi="Arial" w:cs="Arial"/>
          <w:b w:val="0"/>
          <w:bCs w:val="0"/>
          <w:sz w:val="20"/>
          <w:szCs w:val="20"/>
          <w:vertAlign w:val="superscript"/>
        </w:rPr>
        <w:t>st</w:t>
      </w:r>
      <w:r w:rsidRPr="00592B9C">
        <w:rPr>
          <w:rFonts w:ascii="Arial" w:hAnsi="Arial" w:cs="Arial"/>
          <w:b w:val="0"/>
          <w:bCs w:val="0"/>
          <w:sz w:val="20"/>
          <w:szCs w:val="20"/>
        </w:rPr>
        <w:t xml:space="preserve"> April and 8</w:t>
      </w:r>
      <w:r w:rsidRPr="00592B9C">
        <w:rPr>
          <w:rFonts w:ascii="Arial" w:hAnsi="Arial" w:cs="Arial"/>
          <w:b w:val="0"/>
          <w:bCs w:val="0"/>
          <w:sz w:val="20"/>
          <w:szCs w:val="20"/>
          <w:vertAlign w:val="superscript"/>
        </w:rPr>
        <w:t>th</w:t>
      </w:r>
      <w:r w:rsidRPr="00592B9C">
        <w:rPr>
          <w:rFonts w:ascii="Arial" w:hAnsi="Arial" w:cs="Arial"/>
          <w:b w:val="0"/>
          <w:bCs w:val="0"/>
          <w:sz w:val="20"/>
          <w:szCs w:val="20"/>
        </w:rPr>
        <w:t xml:space="preserve"> July 2021 on each of the nine LU tube lines </w:t>
      </w:r>
      <w:r w:rsidRPr="00592B9C">
        <w:rPr>
          <w:rFonts w:ascii="Arial" w:hAnsi="Arial" w:cs="Arial"/>
          <w:b w:val="0"/>
          <w:bCs w:val="0"/>
          <w:sz w:val="20"/>
          <w:szCs w:val="20"/>
          <w:lang w:val="en-GB"/>
        </w:rPr>
        <w:t>using SKC Personal Environmental Monitor PM</w:t>
      </w:r>
      <w:r w:rsidRPr="00592B9C">
        <w:rPr>
          <w:rFonts w:ascii="Arial" w:hAnsi="Arial" w:cs="Arial"/>
          <w:b w:val="0"/>
          <w:bCs w:val="0"/>
          <w:sz w:val="20"/>
          <w:szCs w:val="20"/>
          <w:vertAlign w:val="subscript"/>
          <w:lang w:val="en-GB"/>
        </w:rPr>
        <w:t>2.5</w:t>
      </w:r>
      <w:r w:rsidRPr="00592B9C">
        <w:rPr>
          <w:rFonts w:ascii="Arial" w:hAnsi="Arial" w:cs="Arial"/>
          <w:b w:val="0"/>
          <w:bCs w:val="0"/>
          <w:sz w:val="20"/>
          <w:szCs w:val="20"/>
          <w:lang w:val="en-GB"/>
        </w:rPr>
        <w:t xml:space="preserve"> and PM</w:t>
      </w:r>
      <w:r w:rsidRPr="00592B9C">
        <w:rPr>
          <w:rFonts w:ascii="Arial" w:hAnsi="Arial" w:cs="Arial"/>
          <w:b w:val="0"/>
          <w:bCs w:val="0"/>
          <w:sz w:val="20"/>
          <w:szCs w:val="20"/>
          <w:vertAlign w:val="subscript"/>
          <w:lang w:val="en-GB"/>
        </w:rPr>
        <w:t>10</w:t>
      </w:r>
      <w:r w:rsidRPr="00592B9C">
        <w:rPr>
          <w:rFonts w:ascii="Arial" w:hAnsi="Arial" w:cs="Arial"/>
          <w:b w:val="0"/>
          <w:bCs w:val="0"/>
          <w:sz w:val="20"/>
          <w:szCs w:val="20"/>
          <w:lang w:val="en-GB"/>
        </w:rPr>
        <w:t xml:space="preserve"> impactor heads with glass fibre filters</w:t>
      </w:r>
      <w:r w:rsidRPr="00592B9C">
        <w:rPr>
          <w:rFonts w:ascii="Arial" w:hAnsi="Arial" w:cs="Arial"/>
          <w:sz w:val="20"/>
          <w:szCs w:val="20"/>
          <w:lang w:val="en-GB"/>
        </w:rPr>
        <w:t xml:space="preserve">. </w:t>
      </w:r>
      <w:r w:rsidRPr="00592B9C">
        <w:rPr>
          <w:rFonts w:ascii="Arial" w:hAnsi="Arial" w:cs="Arial"/>
          <w:b w:val="0"/>
          <w:bCs w:val="0"/>
          <w:sz w:val="20"/>
          <w:szCs w:val="20"/>
        </w:rPr>
        <w:t xml:space="preserve">The train operator duty times determined how long the air is sampled which varied between 3-6 hours, and the concentrations are reported in TWA. Route and duty details for the trains are presented in </w:t>
      </w:r>
      <w:r w:rsidR="00AA1743">
        <w:rPr>
          <w:rFonts w:ascii="Arial" w:hAnsi="Arial" w:cs="Arial"/>
          <w:b w:val="0"/>
          <w:bCs w:val="0"/>
          <w:sz w:val="20"/>
          <w:szCs w:val="20"/>
        </w:rPr>
        <w:t xml:space="preserve">Supplementary </w:t>
      </w:r>
      <w:r w:rsidRPr="00592B9C">
        <w:rPr>
          <w:rFonts w:ascii="Arial" w:hAnsi="Arial" w:cs="Arial"/>
          <w:b w:val="0"/>
          <w:bCs w:val="0"/>
          <w:sz w:val="20"/>
          <w:szCs w:val="20"/>
        </w:rPr>
        <w:t xml:space="preserve">Table S3. </w:t>
      </w:r>
    </w:p>
    <w:p w:rsidR="00A03B2C" w:rsidRPr="00592B9C" w:rsidRDefault="00A03B2C" w:rsidP="00A03B2C">
      <w:pPr>
        <w:pStyle w:val="SMSubheading"/>
        <w:jc w:val="both"/>
        <w:rPr>
          <w:rFonts w:ascii="Arial" w:hAnsi="Arial" w:cs="Arial"/>
          <w:b/>
          <w:sz w:val="20"/>
          <w:u w:val="none"/>
        </w:rPr>
      </w:pPr>
    </w:p>
    <w:p w:rsidR="00A03B2C" w:rsidRPr="00592B9C" w:rsidRDefault="00A03B2C" w:rsidP="00A03B2C">
      <w:pPr>
        <w:pStyle w:val="SMSubheading"/>
        <w:jc w:val="both"/>
        <w:rPr>
          <w:rFonts w:ascii="Arial" w:hAnsi="Arial" w:cs="Arial"/>
          <w:b/>
          <w:sz w:val="20"/>
          <w:lang w:val="en-GB"/>
        </w:rPr>
      </w:pPr>
      <w:r w:rsidRPr="00592B9C">
        <w:rPr>
          <w:rFonts w:ascii="Arial" w:hAnsi="Arial" w:cs="Arial"/>
          <w:b/>
          <w:sz w:val="20"/>
          <w:u w:val="none"/>
        </w:rPr>
        <w:t xml:space="preserve">LT-SIRM data acquisition. </w:t>
      </w:r>
      <w:r w:rsidRPr="00592B9C">
        <w:rPr>
          <w:rFonts w:ascii="Arial" w:hAnsi="Arial" w:cs="Arial"/>
          <w:sz w:val="20"/>
          <w:u w:val="none"/>
        </w:rPr>
        <w:t xml:space="preserve">Each sample was wrapped in a cling film and inserted into a gel cap before measuring on the magnetic property measurement system (MPMS). </w:t>
      </w:r>
      <w:r w:rsidRPr="00592B9C">
        <w:rPr>
          <w:rFonts w:ascii="Arial" w:hAnsi="Arial" w:cs="Arial"/>
          <w:bCs/>
          <w:sz w:val="20"/>
          <w:u w:val="none"/>
          <w:lang w:val="en-GB"/>
        </w:rPr>
        <w:t>The pro</w:t>
      </w:r>
      <w:r w:rsidR="004D5466">
        <w:rPr>
          <w:rFonts w:ascii="Arial" w:hAnsi="Arial" w:cs="Arial"/>
          <w:bCs/>
          <w:sz w:val="20"/>
          <w:u w:val="none"/>
          <w:lang w:val="en-GB"/>
        </w:rPr>
        <w:t>tocol was sequence was based on</w:t>
      </w:r>
      <w:sdt>
        <w:sdtPr>
          <w:rPr>
            <w:rFonts w:ascii="Arial" w:hAnsi="Arial" w:cs="Arial"/>
            <w:bCs/>
            <w:color w:val="000000"/>
            <w:sz w:val="20"/>
            <w:u w:val="none"/>
            <w:vertAlign w:val="superscript"/>
            <w:lang w:val="en-GB"/>
          </w:rPr>
          <w:tag w:val="MENDELEY_CITATION_v3_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"/>
          <w:id w:val="-1995791069"/>
          <w:placeholder>
            <w:docPart w:val="466FE02AF7AA41F9B0601D1465601427"/>
          </w:placeholder>
        </w:sdtPr>
        <w:sdtEndPr/>
        <w:sdtContent>
          <w:r w:rsidR="002C4B84" w:rsidRPr="002C4B84">
            <w:rPr>
              <w:color w:val="000000"/>
              <w:u w:val="none"/>
              <w:vertAlign w:val="superscript"/>
            </w:rPr>
            <w:t>1</w:t>
          </w:r>
        </w:sdtContent>
      </w:sdt>
      <w:r w:rsidRPr="00592B9C">
        <w:rPr>
          <w:rFonts w:ascii="Arial" w:hAnsi="Arial" w:cs="Arial"/>
          <w:bCs/>
          <w:color w:val="000000"/>
          <w:sz w:val="20"/>
          <w:u w:val="none"/>
          <w:lang w:val="en-GB"/>
        </w:rPr>
        <w:t xml:space="preserve"> and is as follows (a)</w:t>
      </w:r>
      <w:r w:rsidRPr="00592B9C">
        <w:rPr>
          <w:rFonts w:ascii="Arial" w:hAnsi="Arial" w:cs="Arial"/>
          <w:bCs/>
          <w:sz w:val="20"/>
          <w:u w:val="none"/>
          <w:lang w:val="en-GB"/>
        </w:rPr>
        <w:t xml:space="preserve"> a room temperature SIRM (RT-SIRM) was imparted in a 2.5 T field and then measured on cooling from 300 to 10 K; (b) the RT-SIRM was then measured on warming back to 300 K; (c) the sample was zero-field cooled (ZFC) to 10 K and a low-temperature SIRM (LT-SIRM) imparted in a 2.5 T field; (d) the ZFC LT-SIRM was measured on warming to 300 K; (e) the sample was then field cooled (FC) in 2.5 T from 300 to 10 K and the resulting FC LT-SIRM was measured from 10 to 300 K.</w:t>
      </w:r>
      <w:r w:rsidRPr="00592B9C">
        <w:rPr>
          <w:rFonts w:ascii="Arial" w:hAnsi="Arial" w:cs="Arial"/>
          <w:b/>
          <w:sz w:val="20"/>
          <w:lang w:val="en-GB"/>
        </w:rPr>
        <w:t> </w:t>
      </w:r>
    </w:p>
    <w:p w:rsidR="00A03B2C" w:rsidRPr="00592B9C" w:rsidRDefault="00A03B2C" w:rsidP="00A03B2C">
      <w:pPr>
        <w:pStyle w:val="SMSubheading"/>
        <w:jc w:val="both"/>
        <w:rPr>
          <w:rFonts w:ascii="Arial" w:hAnsi="Arial" w:cs="Arial"/>
          <w:b/>
          <w:sz w:val="20"/>
          <w:lang w:val="en-GB"/>
        </w:rPr>
      </w:pPr>
    </w:p>
    <w:p w:rsidR="00A03B2C" w:rsidRPr="00592B9C" w:rsidRDefault="00A03B2C" w:rsidP="00A03B2C">
      <w:pPr>
        <w:pStyle w:val="SMSubheading"/>
        <w:jc w:val="both"/>
        <w:rPr>
          <w:rFonts w:ascii="Arial" w:hAnsi="Arial" w:cs="Arial"/>
          <w:bCs/>
          <w:sz w:val="20"/>
          <w:u w:val="none"/>
          <w:lang w:val="en-GB"/>
        </w:rPr>
      </w:pPr>
      <w:r w:rsidRPr="00592B9C">
        <w:rPr>
          <w:rFonts w:ascii="Arial" w:hAnsi="Arial" w:cs="Arial"/>
          <w:b/>
          <w:sz w:val="20"/>
          <w:u w:val="none"/>
          <w:lang w:val="en-GB"/>
        </w:rPr>
        <w:t xml:space="preserve">Tomographic reconstruction. </w:t>
      </w:r>
      <w:r w:rsidRPr="00592B9C">
        <w:rPr>
          <w:rFonts w:ascii="Arial" w:hAnsi="Arial" w:cs="Arial"/>
          <w:bCs/>
          <w:sz w:val="20"/>
          <w:u w:val="none"/>
          <w:lang w:val="en-GB"/>
        </w:rPr>
        <w:t>We manually removed frames that were obscured at high angle. The first 13 frames of region 5 (Fig. 4A), last 15 frames of region 11 (Fig. 4B), and last 4 frames of region 12 (Fig. 4C) were not usable, therefore, were removed. We then performed image-shift alignment on Sobel-filtered images using a phase correlation algorithm and tilt-axis alignment using a manual procedure to minimise arcing in the reconstructions</w:t>
      </w:r>
      <w:r w:rsidRPr="00592B9C">
        <w:rPr>
          <w:rFonts w:ascii="Arial" w:hAnsi="Arial" w:cs="Arial"/>
          <w:b/>
          <w:sz w:val="20"/>
          <w:u w:val="none"/>
          <w:lang w:val="en-GB"/>
        </w:rPr>
        <w:t xml:space="preserve">. </w:t>
      </w:r>
      <w:r w:rsidRPr="00592B9C">
        <w:rPr>
          <w:rFonts w:ascii="Arial" w:hAnsi="Arial" w:cs="Arial"/>
          <w:bCs/>
          <w:sz w:val="20"/>
          <w:u w:val="none"/>
          <w:lang w:val="en-GB"/>
        </w:rPr>
        <w:t>We ran a total of 1000 iterations for all three reconstructi</w:t>
      </w:r>
      <w:r w:rsidR="003A6F23">
        <w:rPr>
          <w:rFonts w:ascii="Arial" w:hAnsi="Arial" w:cs="Arial"/>
          <w:bCs/>
          <w:sz w:val="20"/>
          <w:u w:val="none"/>
          <w:lang w:val="en-GB"/>
        </w:rPr>
        <w:t xml:space="preserve">ons of </w:t>
      </w:r>
      <w:proofErr w:type="spellStart"/>
      <w:r w:rsidR="003A6F23">
        <w:rPr>
          <w:rFonts w:ascii="Arial" w:hAnsi="Arial" w:cs="Arial"/>
          <w:bCs/>
          <w:sz w:val="20"/>
          <w:u w:val="none"/>
          <w:lang w:val="en-GB"/>
        </w:rPr>
        <w:t>Chambolle</w:t>
      </w:r>
      <w:proofErr w:type="spellEnd"/>
      <w:r w:rsidR="003A6F23">
        <w:rPr>
          <w:rFonts w:ascii="Arial" w:hAnsi="Arial" w:cs="Arial"/>
          <w:bCs/>
          <w:sz w:val="20"/>
          <w:u w:val="none"/>
          <w:lang w:val="en-GB"/>
        </w:rPr>
        <w:t>-Pock algorithm</w:t>
      </w:r>
      <w:sdt>
        <w:sdtPr>
          <w:rPr>
            <w:rFonts w:ascii="Arial" w:hAnsi="Arial" w:cs="Arial"/>
            <w:bCs/>
            <w:color w:val="000000"/>
            <w:sz w:val="20"/>
            <w:u w:val="none"/>
            <w:vertAlign w:val="superscript"/>
            <w:lang w:val="en-GB"/>
          </w:rPr>
          <w:tag w:val="MENDELEY_CITATION_v3_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"/>
          <w:id w:val="1946261141"/>
          <w:placeholder>
            <w:docPart w:val="466FE02AF7AA41F9B0601D1465601427"/>
          </w:placeholder>
        </w:sdtPr>
        <w:sdtEndPr/>
        <w:sdtContent>
          <w:r w:rsidR="002C4B84" w:rsidRPr="002C4B84">
            <w:rPr>
              <w:color w:val="000000"/>
              <w:u w:val="none"/>
              <w:vertAlign w:val="superscript"/>
            </w:rPr>
            <w:t>2</w:t>
          </w:r>
        </w:sdtContent>
      </w:sdt>
      <w:r w:rsidRPr="00592B9C">
        <w:rPr>
          <w:rFonts w:ascii="Arial" w:hAnsi="Arial" w:cs="Arial"/>
          <w:bCs/>
          <w:color w:val="000000"/>
          <w:sz w:val="20"/>
          <w:u w:val="none"/>
          <w:lang w:val="en-GB"/>
        </w:rPr>
        <w:t xml:space="preserve"> </w:t>
      </w:r>
      <w:r w:rsidRPr="00592B9C">
        <w:rPr>
          <w:rFonts w:ascii="Arial" w:hAnsi="Arial" w:cs="Arial"/>
          <w:bCs/>
          <w:sz w:val="20"/>
          <w:u w:val="none"/>
          <w:lang w:val="en-GB"/>
        </w:rPr>
        <w:t xml:space="preserve">with a weighting of 0.05 for the total variation regularisation term. Dragonfly software was then used to perform intensity </w:t>
      </w:r>
      <w:proofErr w:type="spellStart"/>
      <w:r w:rsidRPr="00592B9C">
        <w:rPr>
          <w:rFonts w:ascii="Arial" w:hAnsi="Arial" w:cs="Arial"/>
          <w:bCs/>
          <w:sz w:val="20"/>
          <w:u w:val="none"/>
          <w:lang w:val="en-GB"/>
        </w:rPr>
        <w:t>thresholding</w:t>
      </w:r>
      <w:proofErr w:type="spellEnd"/>
      <w:r w:rsidRPr="00592B9C">
        <w:rPr>
          <w:rFonts w:ascii="Arial" w:hAnsi="Arial" w:cs="Arial"/>
          <w:bCs/>
          <w:sz w:val="20"/>
          <w:u w:val="none"/>
          <w:lang w:val="en-GB"/>
        </w:rPr>
        <w:t xml:space="preserve"> and segmentation of particles (see Fig. 4).</w:t>
      </w:r>
    </w:p>
    <w:p w:rsidR="00A03B2C" w:rsidRPr="00592B9C" w:rsidRDefault="00A03B2C" w:rsidP="00A03B2C">
      <w:pPr>
        <w:pStyle w:val="SMSubheading"/>
        <w:jc w:val="both"/>
        <w:rPr>
          <w:rFonts w:ascii="Arial" w:hAnsi="Arial" w:cs="Arial"/>
          <w:bCs/>
          <w:sz w:val="20"/>
          <w:u w:val="none"/>
          <w:lang w:val="en-GB"/>
        </w:rPr>
      </w:pPr>
    </w:p>
    <w:p w:rsidR="00A03B2C" w:rsidRPr="00592B9C" w:rsidRDefault="00A03B2C" w:rsidP="00A03B2C">
      <w:pPr>
        <w:pStyle w:val="SMSubheading"/>
        <w:jc w:val="both"/>
        <w:rPr>
          <w:rFonts w:ascii="Arial" w:hAnsi="Arial" w:cs="Arial"/>
          <w:b/>
          <w:sz w:val="20"/>
          <w:lang w:val="en-GB"/>
        </w:rPr>
      </w:pPr>
    </w:p>
    <w:p w:rsidR="00A03B2C" w:rsidRPr="00592B9C" w:rsidRDefault="00A03B2C" w:rsidP="00A03B2C">
      <w:pPr>
        <w:pStyle w:val="SMSubheading"/>
        <w:rPr>
          <w:rFonts w:ascii="Arial" w:hAnsi="Arial" w:cs="Arial"/>
          <w:b/>
          <w:sz w:val="20"/>
          <w:u w:val="none"/>
        </w:rPr>
      </w:pPr>
      <w:r w:rsidRPr="00592B9C">
        <w:rPr>
          <w:rFonts w:ascii="Arial" w:hAnsi="Arial" w:cs="Arial"/>
          <w:b/>
          <w:sz w:val="20"/>
          <w:u w:val="none"/>
        </w:rPr>
        <w:t>LT-SIRM Sequence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"C:\QdSquidVsm\Data\Hassan has57\86\1.dat"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Set Magnetic Field 25000.0Oe at 500.00Oe/sec, Linear, Stable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300 secs (5.0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Set Magnetic Field 0.0Oe at 500.00Oe/sec, No </w:t>
      </w:r>
      <w:proofErr w:type="spellStart"/>
      <w:r w:rsidRPr="00592B9C">
        <w:rPr>
          <w:rFonts w:ascii="Arial" w:hAnsi="Arial" w:cs="Arial"/>
          <w:iCs/>
          <w:sz w:val="20"/>
          <w:u w:val="none"/>
        </w:rPr>
        <w:t>O'Shoot</w:t>
      </w:r>
      <w:proofErr w:type="spellEnd"/>
      <w:r w:rsidRPr="00592B9C">
        <w:rPr>
          <w:rFonts w:ascii="Arial" w:hAnsi="Arial" w:cs="Arial"/>
          <w:iCs/>
          <w:sz w:val="20"/>
          <w:u w:val="none"/>
        </w:rPr>
        <w:t>, Stable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300 secs (5.0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Magnet Reset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1200 secs (20.0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DC Measure 10 scans over 35 mm in 4 sec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""C:\QdSquidVsm\Data\Hassan has57\86\2_RT-SIRM_cooldown_in_ZF.dat"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MPMS3 Moment (DC) vs Temperature 300K to 10K Sweep Continuous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""C:\QdSquidVsm\Data\Hassan has57\86\3_RT-SIRM_warm_up_in_ZF.dat"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MPMS3 Moment (DC) vs Temperature 10K to 300K Sweep Continuous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Set Temperature 10K at 35K/min. Fast Settle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600 secs (10.0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lastRenderedPageBreak/>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w:t>
      </w:r>
      <w:proofErr w:type="gramStart"/>
      <w:r w:rsidRPr="00592B9C">
        <w:rPr>
          <w:rFonts w:ascii="Arial" w:hAnsi="Arial" w:cs="Arial"/>
          <w:iCs/>
          <w:sz w:val="20"/>
          <w:u w:val="none"/>
        </w:rPr>
        <w:t>" C</w:t>
      </w:r>
      <w:proofErr w:type="gramEnd"/>
      <w:r w:rsidRPr="00592B9C">
        <w:rPr>
          <w:rFonts w:ascii="Arial" w:hAnsi="Arial" w:cs="Arial"/>
          <w:iCs/>
          <w:sz w:val="20"/>
          <w:u w:val="none"/>
        </w:rPr>
        <w:t>:\QdSquidVsm\Data\Hassan has57\86\4_10K_remanence.dat"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Set Magnetic Field 25000.0Oe at 500.00Oe/sec, Linear, Stable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300 secs (5.0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Set Magnetic Field 0.0Oe at 500.00Oe/sec, No </w:t>
      </w:r>
      <w:proofErr w:type="spellStart"/>
      <w:r w:rsidRPr="00592B9C">
        <w:rPr>
          <w:rFonts w:ascii="Arial" w:hAnsi="Arial" w:cs="Arial"/>
          <w:iCs/>
          <w:sz w:val="20"/>
          <w:u w:val="none"/>
        </w:rPr>
        <w:t>O'Shoot</w:t>
      </w:r>
      <w:proofErr w:type="spellEnd"/>
      <w:r w:rsidRPr="00592B9C">
        <w:rPr>
          <w:rFonts w:ascii="Arial" w:hAnsi="Arial" w:cs="Arial"/>
          <w:iCs/>
          <w:sz w:val="20"/>
          <w:u w:val="none"/>
        </w:rPr>
        <w:t>, Stable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300 secs (5.0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Magnet Reset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1200 secs (20.0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DC Measure 10 scans over 35 mm in 4 sec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w:t>
      </w:r>
      <w:proofErr w:type="gramStart"/>
      <w:r w:rsidRPr="00592B9C">
        <w:rPr>
          <w:rFonts w:ascii="Arial" w:hAnsi="Arial" w:cs="Arial"/>
          <w:iCs/>
          <w:sz w:val="20"/>
          <w:u w:val="none"/>
        </w:rPr>
        <w:t>" C</w:t>
      </w:r>
      <w:proofErr w:type="gramEnd"/>
      <w:r w:rsidRPr="00592B9C">
        <w:rPr>
          <w:rFonts w:ascii="Arial" w:hAnsi="Arial" w:cs="Arial"/>
          <w:iCs/>
          <w:sz w:val="20"/>
          <w:u w:val="none"/>
        </w:rPr>
        <w:t>:\QdSquidVsm\Data\Hassan has57\86\5_LT-SIRM_warm_up_in_ZF.dat"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MPMS3 Moment (DC) vs Temperature 10K to 300K Sweep Continuous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Set Magnetic Field 25000.0Oe at 500.00Oe/sec, No </w:t>
      </w:r>
      <w:proofErr w:type="spellStart"/>
      <w:r w:rsidRPr="00592B9C">
        <w:rPr>
          <w:rFonts w:ascii="Arial" w:hAnsi="Arial" w:cs="Arial"/>
          <w:iCs/>
          <w:sz w:val="20"/>
          <w:u w:val="none"/>
        </w:rPr>
        <w:t>O'Shoot</w:t>
      </w:r>
      <w:proofErr w:type="spellEnd"/>
      <w:r w:rsidRPr="00592B9C">
        <w:rPr>
          <w:rFonts w:ascii="Arial" w:hAnsi="Arial" w:cs="Arial"/>
          <w:iCs/>
          <w:sz w:val="20"/>
          <w:u w:val="none"/>
        </w:rPr>
        <w:t>, Stable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600 secs (10.0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w:t>
      </w:r>
      <w:proofErr w:type="gramStart"/>
      <w:r w:rsidRPr="00592B9C">
        <w:rPr>
          <w:rFonts w:ascii="Arial" w:hAnsi="Arial" w:cs="Arial"/>
          <w:iCs/>
          <w:sz w:val="20"/>
          <w:u w:val="none"/>
        </w:rPr>
        <w:t>" C</w:t>
      </w:r>
      <w:proofErr w:type="gramEnd"/>
      <w:r w:rsidRPr="00592B9C">
        <w:rPr>
          <w:rFonts w:ascii="Arial" w:hAnsi="Arial" w:cs="Arial"/>
          <w:iCs/>
          <w:sz w:val="20"/>
          <w:u w:val="none"/>
        </w:rPr>
        <w:t>:\QdSquidVsm\Data\Hassan has57\86\6_MvT_cooldown_in_25000Oe.dat"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MPMS3 Moment (DC) vs Temperature 300K to 10K Sweep Continuous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w:t>
      </w:r>
      <w:proofErr w:type="gramStart"/>
      <w:r w:rsidRPr="00592B9C">
        <w:rPr>
          <w:rFonts w:ascii="Arial" w:hAnsi="Arial" w:cs="Arial"/>
          <w:iCs/>
          <w:sz w:val="20"/>
          <w:u w:val="none"/>
        </w:rPr>
        <w:t>" C</w:t>
      </w:r>
      <w:proofErr w:type="gramEnd"/>
      <w:r w:rsidRPr="00592B9C">
        <w:rPr>
          <w:rFonts w:ascii="Arial" w:hAnsi="Arial" w:cs="Arial"/>
          <w:iCs/>
          <w:sz w:val="20"/>
          <w:u w:val="none"/>
        </w:rPr>
        <w:t>:\QdSquidVsm\Data\Hassan has57\86\7_10K_remanence_after_FC.dat"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Set Magnetic Field 0.0Oe at 500.00Oe/sec, No </w:t>
      </w:r>
      <w:proofErr w:type="spellStart"/>
      <w:r w:rsidRPr="00592B9C">
        <w:rPr>
          <w:rFonts w:ascii="Arial" w:hAnsi="Arial" w:cs="Arial"/>
          <w:iCs/>
          <w:sz w:val="20"/>
          <w:u w:val="none"/>
        </w:rPr>
        <w:t>O'Shoot</w:t>
      </w:r>
      <w:proofErr w:type="spellEnd"/>
      <w:r w:rsidRPr="00592B9C">
        <w:rPr>
          <w:rFonts w:ascii="Arial" w:hAnsi="Arial" w:cs="Arial"/>
          <w:iCs/>
          <w:sz w:val="20"/>
          <w:u w:val="none"/>
        </w:rPr>
        <w:t>, Stable</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300 secs (5.0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Magnet Reset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1200 secs (20.0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DC Measure 10 scans over 35 mm in 4 sec Auto-Tracking</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p>
    <w:p w:rsidR="00A03B2C" w:rsidRPr="00592B9C" w:rsidRDefault="00A03B2C" w:rsidP="00A03B2C">
      <w:pPr>
        <w:pStyle w:val="SMSubheading"/>
        <w:rPr>
          <w:rFonts w:ascii="Arial" w:hAnsi="Arial" w:cs="Arial"/>
          <w:iCs/>
          <w:sz w:val="20"/>
          <w:u w:val="none"/>
        </w:rPr>
      </w:pP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 xml:space="preserve">New </w:t>
      </w:r>
      <w:proofErr w:type="spellStart"/>
      <w:r w:rsidRPr="00592B9C">
        <w:rPr>
          <w:rFonts w:ascii="Arial" w:hAnsi="Arial" w:cs="Arial"/>
          <w:iCs/>
          <w:sz w:val="20"/>
          <w:u w:val="none"/>
        </w:rPr>
        <w:t>Datafile</w:t>
      </w:r>
      <w:proofErr w:type="spellEnd"/>
      <w:r w:rsidRPr="00592B9C">
        <w:rPr>
          <w:rFonts w:ascii="Arial" w:hAnsi="Arial" w:cs="Arial"/>
          <w:iCs/>
          <w:sz w:val="20"/>
          <w:u w:val="none"/>
        </w:rPr>
        <w:t xml:space="preserve"> </w:t>
      </w:r>
      <w:proofErr w:type="gramStart"/>
      <w:r w:rsidRPr="00592B9C">
        <w:rPr>
          <w:rFonts w:ascii="Arial" w:hAnsi="Arial" w:cs="Arial"/>
          <w:iCs/>
          <w:sz w:val="20"/>
          <w:u w:val="none"/>
        </w:rPr>
        <w:t>" C</w:t>
      </w:r>
      <w:proofErr w:type="gramEnd"/>
      <w:r w:rsidRPr="00592B9C">
        <w:rPr>
          <w:rFonts w:ascii="Arial" w:hAnsi="Arial" w:cs="Arial"/>
          <w:iCs/>
          <w:sz w:val="20"/>
          <w:u w:val="none"/>
        </w:rPr>
        <w:t>:\QdSquidVsm\Data\Hassan has57\86\8_LT-SIRM_warm_up_in_ZF_after_FC.dat"</w:t>
      </w:r>
    </w:p>
    <w:p w:rsidR="00A03B2C" w:rsidRPr="00592B9C" w:rsidRDefault="00A03B2C" w:rsidP="00A03B2C">
      <w:pPr>
        <w:pStyle w:val="SMSubheading"/>
        <w:rPr>
          <w:rFonts w:ascii="Arial" w:hAnsi="Arial" w:cs="Arial"/>
          <w:iCs/>
          <w:sz w:val="20"/>
          <w:u w:val="none"/>
        </w:rPr>
      </w:pPr>
      <w:r w:rsidRPr="00592B9C">
        <w:rPr>
          <w:rFonts w:ascii="Arial" w:hAnsi="Arial" w:cs="Arial"/>
          <w:iCs/>
          <w:sz w:val="20"/>
          <w:u w:val="none"/>
        </w:rPr>
        <w:t>MPMS3 Moment (DC) vs Temperature 10K to 300K Sweep Continuous   Auto-Tracking</w:t>
      </w:r>
    </w:p>
    <w:p w:rsidR="00A03B2C" w:rsidRPr="00592B9C" w:rsidRDefault="00A03B2C" w:rsidP="00A03B2C">
      <w:pPr>
        <w:pStyle w:val="SMSubheading"/>
        <w:rPr>
          <w:rFonts w:ascii="Arial" w:hAnsi="Arial" w:cs="Arial"/>
          <w:sz w:val="20"/>
          <w:u w:val="none"/>
        </w:rPr>
      </w:pPr>
      <w:r w:rsidRPr="00592B9C">
        <w:rPr>
          <w:rFonts w:ascii="Arial" w:hAnsi="Arial" w:cs="Arial"/>
          <w:iCs/>
          <w:sz w:val="20"/>
          <w:u w:val="none"/>
        </w:rPr>
        <w:t xml:space="preserve">Wait </w:t>
      </w:r>
      <w:proofErr w:type="gramStart"/>
      <w:r w:rsidRPr="00592B9C">
        <w:rPr>
          <w:rFonts w:ascii="Arial" w:hAnsi="Arial" w:cs="Arial"/>
          <w:iCs/>
          <w:sz w:val="20"/>
          <w:u w:val="none"/>
        </w:rPr>
        <w:t>For</w:t>
      </w:r>
      <w:proofErr w:type="gramEnd"/>
      <w:r w:rsidRPr="00592B9C">
        <w:rPr>
          <w:rFonts w:ascii="Arial" w:hAnsi="Arial" w:cs="Arial"/>
          <w:iCs/>
          <w:sz w:val="20"/>
          <w:u w:val="none"/>
        </w:rPr>
        <w:t xml:space="preserve"> Temperature, Field, Delay 60 secs (1.0 </w:t>
      </w:r>
      <w:proofErr w:type="spellStart"/>
      <w:r w:rsidRPr="00592B9C">
        <w:rPr>
          <w:rFonts w:ascii="Arial" w:hAnsi="Arial" w:cs="Arial"/>
          <w:iCs/>
          <w:sz w:val="20"/>
          <w:u w:val="none"/>
        </w:rPr>
        <w:t>mins</w:t>
      </w:r>
      <w:proofErr w:type="spellEnd"/>
      <w:r w:rsidRPr="00592B9C">
        <w:rPr>
          <w:rFonts w:ascii="Arial" w:hAnsi="Arial" w:cs="Arial"/>
          <w:iCs/>
          <w:sz w:val="20"/>
          <w:u w:val="none"/>
        </w:rPr>
        <w:t>), No Action</w:t>
      </w:r>
      <w:r w:rsidRPr="00592B9C">
        <w:rPr>
          <w:rFonts w:ascii="Arial" w:hAnsi="Arial" w:cs="Arial"/>
          <w:sz w:val="20"/>
          <w:u w:val="none"/>
        </w:rPr>
        <w:t xml:space="preserve"> </w:t>
      </w:r>
    </w:p>
    <w:p w:rsidR="00A03B2C" w:rsidRPr="00592B9C" w:rsidRDefault="00A03B2C" w:rsidP="00A03B2C">
      <w:pPr>
        <w:pStyle w:val="SMText"/>
        <w:ind w:firstLine="0"/>
        <w:rPr>
          <w:rFonts w:ascii="Arial" w:hAnsi="Arial" w:cs="Arial"/>
          <w:sz w:val="20"/>
        </w:rPr>
      </w:pPr>
    </w:p>
    <w:p w:rsidR="00A03B2C" w:rsidRPr="00592B9C" w:rsidRDefault="00A03B2C" w:rsidP="00A03B2C">
      <w:pPr>
        <w:pStyle w:val="SMText"/>
        <w:ind w:firstLine="0"/>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sz w:val="20"/>
        </w:rPr>
      </w:pPr>
    </w:p>
    <w:p w:rsidR="00A03B2C" w:rsidRPr="00592B9C" w:rsidRDefault="00A03B2C" w:rsidP="00A03B2C">
      <w:pPr>
        <w:rPr>
          <w:rFonts w:ascii="Arial" w:hAnsi="Arial" w:cs="Arial"/>
        </w:rPr>
      </w:pPr>
      <w:r w:rsidRPr="00592B9C">
        <w:rPr>
          <w:rFonts w:ascii="Arial" w:hAnsi="Arial" w:cs="Arial"/>
          <w:noProof/>
          <w:lang w:val="en-GB" w:eastAsia="en-GB"/>
        </w:rPr>
        <w:lastRenderedPageBreak/>
        <w:drawing>
          <wp:anchor distT="0" distB="0" distL="114300" distR="114300" simplePos="0" relativeHeight="251660288" behindDoc="0" locked="0" layoutInCell="1" allowOverlap="1" wp14:anchorId="5B5BD969" wp14:editId="6DB07CE4">
            <wp:simplePos x="0" y="0"/>
            <wp:positionH relativeFrom="column">
              <wp:posOffset>329799</wp:posOffset>
            </wp:positionH>
            <wp:positionV relativeFrom="paragraph">
              <wp:posOffset>52170</wp:posOffset>
            </wp:positionV>
            <wp:extent cx="4740910" cy="4740910"/>
            <wp:effectExtent l="0" t="0" r="0" b="0"/>
            <wp:wrapSquare wrapText="bothSides"/>
            <wp:docPr id="6" name="Picture 6"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with low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0910" cy="4740910"/>
                    </a:xfrm>
                    <a:prstGeom prst="rect">
                      <a:avLst/>
                    </a:prstGeom>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Default="00A03B2C" w:rsidP="00A03B2C">
      <w:pPr>
        <w:jc w:val="both"/>
        <w:rPr>
          <w:rFonts w:ascii="Arial" w:hAnsi="Arial" w:cs="Arial"/>
        </w:rPr>
      </w:pPr>
    </w:p>
    <w:p w:rsidR="00A03B2C" w:rsidRPr="00592B9C" w:rsidRDefault="00A03B2C" w:rsidP="00A03B2C">
      <w:pPr>
        <w:jc w:val="both"/>
        <w:rPr>
          <w:rFonts w:ascii="Arial" w:hAnsi="Arial" w:cs="Arial"/>
          <w:sz w:val="21"/>
          <w:szCs w:val="16"/>
          <w:lang w:val="en-GB"/>
        </w:rPr>
      </w:pPr>
      <w:r w:rsidRPr="00592B9C">
        <w:rPr>
          <w:rFonts w:ascii="Arial" w:hAnsi="Arial" w:cs="Arial"/>
          <w:b/>
          <w:bCs/>
          <w:sz w:val="20"/>
          <w:szCs w:val="15"/>
        </w:rPr>
        <w:t>Fig</w:t>
      </w:r>
      <w:r>
        <w:rPr>
          <w:rFonts w:ascii="Arial" w:hAnsi="Arial" w:cs="Arial"/>
          <w:b/>
          <w:bCs/>
          <w:sz w:val="20"/>
          <w:szCs w:val="15"/>
        </w:rPr>
        <w:t>ure</w:t>
      </w:r>
      <w:r w:rsidRPr="00592B9C">
        <w:rPr>
          <w:rFonts w:ascii="Arial" w:hAnsi="Arial" w:cs="Arial"/>
          <w:b/>
          <w:bCs/>
          <w:sz w:val="20"/>
          <w:szCs w:val="15"/>
        </w:rPr>
        <w:t xml:space="preserve"> S1.</w:t>
      </w:r>
      <w:r w:rsidRPr="00592B9C">
        <w:rPr>
          <w:rFonts w:ascii="Arial" w:hAnsi="Arial" w:cs="Arial"/>
          <w:sz w:val="20"/>
          <w:szCs w:val="15"/>
        </w:rPr>
        <w:t xml:space="preserve"> Bulk room temperature magnetic </w:t>
      </w:r>
      <w:proofErr w:type="spellStart"/>
      <w:r w:rsidRPr="00592B9C">
        <w:rPr>
          <w:rFonts w:ascii="Arial" w:hAnsi="Arial" w:cs="Arial"/>
          <w:sz w:val="20"/>
          <w:szCs w:val="15"/>
        </w:rPr>
        <w:t>granulometric</w:t>
      </w:r>
      <w:proofErr w:type="spellEnd"/>
      <w:r w:rsidRPr="00592B9C">
        <w:rPr>
          <w:rFonts w:ascii="Arial" w:hAnsi="Arial" w:cs="Arial"/>
          <w:sz w:val="20"/>
          <w:szCs w:val="15"/>
        </w:rPr>
        <w:t xml:space="preserve"> measurements presented on a classic sized-magnetite measurements and i</w:t>
      </w:r>
      <w:r w:rsidR="004D5466">
        <w:rPr>
          <w:rFonts w:ascii="Arial" w:hAnsi="Arial" w:cs="Arial"/>
          <w:sz w:val="20"/>
          <w:szCs w:val="15"/>
        </w:rPr>
        <w:t>s indicative of mean grain size</w:t>
      </w:r>
      <w:sdt>
        <w:sdtPr>
          <w:rPr>
            <w:rFonts w:ascii="Arial" w:hAnsi="Arial" w:cs="Arial"/>
            <w:color w:val="000000"/>
            <w:sz w:val="20"/>
            <w:szCs w:val="15"/>
            <w:vertAlign w:val="superscript"/>
          </w:rPr>
          <w:tag w:val="MENDELEY_CITATION_v3_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"/>
          <w:id w:val="1365242745"/>
          <w:placeholder>
            <w:docPart w:val="466FE02AF7AA41F9B0601D1465601427"/>
          </w:placeholder>
        </w:sdtPr>
        <w:sdtEndPr/>
        <w:sdtContent>
          <w:r w:rsidR="002C4B84" w:rsidRPr="002C4B84">
            <w:rPr>
              <w:rFonts w:eastAsia="Times New Roman"/>
              <w:color w:val="000000"/>
              <w:vertAlign w:val="superscript"/>
            </w:rPr>
            <w:t>3</w:t>
          </w:r>
          <w:proofErr w:type="gramStart"/>
          <w:r w:rsidR="002C4B84" w:rsidRPr="002C4B84">
            <w:rPr>
              <w:rFonts w:eastAsia="Times New Roman"/>
              <w:color w:val="000000"/>
              <w:vertAlign w:val="superscript"/>
            </w:rPr>
            <w:t>,4</w:t>
          </w:r>
          <w:proofErr w:type="gramEnd"/>
        </w:sdtContent>
      </w:sdt>
      <w:r w:rsidRPr="00592B9C">
        <w:rPr>
          <w:rFonts w:ascii="Arial" w:hAnsi="Arial" w:cs="Arial"/>
          <w:sz w:val="20"/>
          <w:szCs w:val="15"/>
        </w:rPr>
        <w:t>. On y-axis we have plotted a ratio of</w:t>
      </w:r>
      <w:r w:rsidRPr="00592B9C">
        <w:rPr>
          <w:rFonts w:ascii="Arial" w:hAnsi="Arial" w:cs="Arial"/>
          <w:sz w:val="20"/>
          <w:szCs w:val="15"/>
          <w:lang w:val="en-GB"/>
        </w:rPr>
        <w:t xml:space="preserve"> room temperature </w:t>
      </w:r>
      <w:proofErr w:type="spellStart"/>
      <w:r w:rsidRPr="00592B9C">
        <w:rPr>
          <w:rFonts w:ascii="Arial" w:hAnsi="Arial" w:cs="Arial"/>
          <w:sz w:val="20"/>
          <w:szCs w:val="15"/>
          <w:lang w:val="en-GB"/>
        </w:rPr>
        <w:t>anhysteretic</w:t>
      </w:r>
      <w:proofErr w:type="spellEnd"/>
      <w:r w:rsidRPr="00592B9C">
        <w:rPr>
          <w:rFonts w:ascii="Arial" w:hAnsi="Arial" w:cs="Arial"/>
          <w:sz w:val="20"/>
          <w:szCs w:val="15"/>
          <w:lang w:val="en-GB"/>
        </w:rPr>
        <w:t xml:space="preserve"> </w:t>
      </w:r>
      <w:proofErr w:type="spellStart"/>
      <w:r w:rsidRPr="00592B9C">
        <w:rPr>
          <w:rFonts w:ascii="Arial" w:hAnsi="Arial" w:cs="Arial"/>
          <w:sz w:val="20"/>
          <w:szCs w:val="15"/>
          <w:lang w:val="en-GB"/>
        </w:rPr>
        <w:t>remanent</w:t>
      </w:r>
      <w:proofErr w:type="spellEnd"/>
      <w:r w:rsidRPr="00592B9C">
        <w:rPr>
          <w:rFonts w:ascii="Arial" w:hAnsi="Arial" w:cs="Arial"/>
          <w:sz w:val="20"/>
          <w:szCs w:val="15"/>
          <w:lang w:val="en-GB"/>
        </w:rPr>
        <w:t xml:space="preserve"> magnetization (ARM) susceptibility (</w:t>
      </w:r>
      <w:proofErr w:type="spellStart"/>
      <w:r w:rsidRPr="00592B9C">
        <w:rPr>
          <w:rFonts w:ascii="Arial" w:hAnsi="Arial" w:cs="Arial"/>
          <w:i/>
          <w:iCs/>
          <w:sz w:val="20"/>
          <w:szCs w:val="15"/>
          <w:lang w:val="en-GB"/>
        </w:rPr>
        <w:t>χ</w:t>
      </w:r>
      <w:r w:rsidRPr="00592B9C">
        <w:rPr>
          <w:rFonts w:ascii="Arial" w:hAnsi="Arial" w:cs="Arial"/>
          <w:i/>
          <w:iCs/>
          <w:sz w:val="20"/>
          <w:szCs w:val="15"/>
          <w:vertAlign w:val="subscript"/>
          <w:lang w:val="en-GB"/>
        </w:rPr>
        <w:t>ARM</w:t>
      </w:r>
      <w:proofErr w:type="spellEnd"/>
      <w:r w:rsidRPr="00592B9C">
        <w:rPr>
          <w:rFonts w:ascii="Arial" w:hAnsi="Arial" w:cs="Arial"/>
          <w:sz w:val="20"/>
          <w:szCs w:val="15"/>
          <w:lang w:val="en-GB"/>
        </w:rPr>
        <w:t xml:space="preserve">) normalized by saturation isothermal </w:t>
      </w:r>
      <w:proofErr w:type="spellStart"/>
      <w:r w:rsidRPr="00592B9C">
        <w:rPr>
          <w:rFonts w:ascii="Arial" w:hAnsi="Arial" w:cs="Arial"/>
          <w:sz w:val="20"/>
          <w:szCs w:val="15"/>
          <w:lang w:val="en-GB"/>
        </w:rPr>
        <w:t>remanent</w:t>
      </w:r>
      <w:proofErr w:type="spellEnd"/>
      <w:r w:rsidRPr="00592B9C">
        <w:rPr>
          <w:rFonts w:ascii="Arial" w:hAnsi="Arial" w:cs="Arial"/>
          <w:sz w:val="20"/>
          <w:szCs w:val="15"/>
          <w:lang w:val="en-GB"/>
        </w:rPr>
        <w:t xml:space="preserve"> magnetization (SIRM). On x-axis, the ARM mean destructive field (MDF</w:t>
      </w:r>
      <w:r w:rsidRPr="00592B9C">
        <w:rPr>
          <w:rFonts w:ascii="Arial" w:hAnsi="Arial" w:cs="Arial"/>
          <w:sz w:val="20"/>
          <w:szCs w:val="15"/>
          <w:vertAlign w:val="subscript"/>
          <w:lang w:val="en-GB"/>
        </w:rPr>
        <w:t>ARM</w:t>
      </w:r>
      <w:r w:rsidRPr="00592B9C">
        <w:rPr>
          <w:rFonts w:ascii="Arial" w:hAnsi="Arial" w:cs="Arial"/>
          <w:sz w:val="20"/>
          <w:szCs w:val="15"/>
          <w:lang w:val="en-GB"/>
        </w:rPr>
        <w:t xml:space="preserve">) of each sample is plotted, which is defined when the magnetic fraction loses half of its </w:t>
      </w:r>
      <w:proofErr w:type="spellStart"/>
      <w:r w:rsidRPr="00592B9C">
        <w:rPr>
          <w:rFonts w:ascii="Arial" w:hAnsi="Arial" w:cs="Arial"/>
          <w:sz w:val="20"/>
          <w:szCs w:val="15"/>
          <w:lang w:val="en-GB"/>
        </w:rPr>
        <w:t>remanent</w:t>
      </w:r>
      <w:proofErr w:type="spellEnd"/>
      <w:r w:rsidRPr="00592B9C">
        <w:rPr>
          <w:rFonts w:ascii="Arial" w:hAnsi="Arial" w:cs="Arial"/>
          <w:sz w:val="20"/>
          <w:szCs w:val="15"/>
          <w:lang w:val="en-GB"/>
        </w:rPr>
        <w:t xml:space="preserve"> magnetization. </w:t>
      </w: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jc w:val="both"/>
        <w:rPr>
          <w:rFonts w:ascii="Arial" w:hAnsi="Arial" w:cs="Arial"/>
          <w:sz w:val="21"/>
          <w:szCs w:val="16"/>
        </w:rPr>
      </w:pPr>
      <w:r w:rsidRPr="00592B9C">
        <w:rPr>
          <w:rFonts w:ascii="Arial" w:hAnsi="Arial" w:cs="Arial"/>
          <w:b/>
          <w:bCs/>
          <w:noProof/>
          <w:sz w:val="21"/>
          <w:szCs w:val="16"/>
          <w:lang w:val="en-GB" w:eastAsia="en-GB"/>
        </w:rPr>
        <w:lastRenderedPageBreak/>
        <w:drawing>
          <wp:anchor distT="0" distB="0" distL="114300" distR="114300" simplePos="0" relativeHeight="251659264" behindDoc="0" locked="0" layoutInCell="1" allowOverlap="1" wp14:anchorId="26B423C7" wp14:editId="67CD40F6">
            <wp:simplePos x="0" y="0"/>
            <wp:positionH relativeFrom="column">
              <wp:posOffset>101600</wp:posOffset>
            </wp:positionH>
            <wp:positionV relativeFrom="paragraph">
              <wp:posOffset>0</wp:posOffset>
            </wp:positionV>
            <wp:extent cx="5229860" cy="5270500"/>
            <wp:effectExtent l="0" t="0" r="254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0">
                      <a:extLst>
                        <a:ext uri="{28A0092B-C50C-407E-A947-70E740481C1C}">
                          <a14:useLocalDpi xmlns:a14="http://schemas.microsoft.com/office/drawing/2010/main" val="0"/>
                        </a:ext>
                      </a:extLst>
                    </a:blip>
                    <a:srcRect b="28776"/>
                    <a:stretch/>
                  </pic:blipFill>
                  <pic:spPr bwMode="auto">
                    <a:xfrm>
                      <a:off x="0" y="0"/>
                      <a:ext cx="5229860" cy="5270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szCs w:val="15"/>
        </w:rPr>
        <w:t>Fig</w:t>
      </w:r>
      <w:r>
        <w:rPr>
          <w:rFonts w:ascii="Arial" w:hAnsi="Arial" w:cs="Arial"/>
          <w:b/>
          <w:bCs/>
          <w:sz w:val="20"/>
          <w:szCs w:val="15"/>
        </w:rPr>
        <w:t>ure</w:t>
      </w:r>
      <w:r w:rsidRPr="00592B9C">
        <w:rPr>
          <w:rFonts w:ascii="Arial" w:hAnsi="Arial" w:cs="Arial"/>
          <w:b/>
          <w:bCs/>
          <w:sz w:val="20"/>
          <w:szCs w:val="15"/>
        </w:rPr>
        <w:t xml:space="preserve"> S2</w:t>
      </w:r>
      <w:r>
        <w:rPr>
          <w:rFonts w:ascii="Arial" w:hAnsi="Arial" w:cs="Arial"/>
          <w:b/>
          <w:bCs/>
          <w:sz w:val="20"/>
          <w:szCs w:val="15"/>
        </w:rPr>
        <w:t>.</w:t>
      </w:r>
      <w:r w:rsidRPr="00592B9C">
        <w:rPr>
          <w:rFonts w:ascii="Arial" w:hAnsi="Arial" w:cs="Arial"/>
          <w:b/>
          <w:bCs/>
          <w:sz w:val="20"/>
          <w:szCs w:val="15"/>
        </w:rPr>
        <w:t xml:space="preserve"> </w:t>
      </w:r>
      <w:r w:rsidRPr="00592B9C">
        <w:rPr>
          <w:rFonts w:ascii="Arial" w:hAnsi="Arial" w:cs="Arial"/>
          <w:sz w:val="20"/>
          <w:szCs w:val="15"/>
        </w:rPr>
        <w:t xml:space="preserve">Low-temperature </w:t>
      </w:r>
      <w:proofErr w:type="spellStart"/>
      <w:r w:rsidRPr="00592B9C">
        <w:rPr>
          <w:rFonts w:ascii="Arial" w:hAnsi="Arial" w:cs="Arial"/>
          <w:sz w:val="20"/>
          <w:szCs w:val="15"/>
        </w:rPr>
        <w:t>remanent</w:t>
      </w:r>
      <w:proofErr w:type="spellEnd"/>
      <w:r w:rsidRPr="00592B9C">
        <w:rPr>
          <w:rFonts w:ascii="Arial" w:hAnsi="Arial" w:cs="Arial"/>
          <w:sz w:val="20"/>
          <w:szCs w:val="15"/>
        </w:rPr>
        <w:t xml:space="preserve"> magnetization curves for four different samples from different localities within the London Underground. Room temperature saturation isothermal </w:t>
      </w:r>
      <w:proofErr w:type="spellStart"/>
      <w:r w:rsidRPr="00592B9C">
        <w:rPr>
          <w:rFonts w:ascii="Arial" w:hAnsi="Arial" w:cs="Arial"/>
          <w:sz w:val="20"/>
          <w:szCs w:val="15"/>
        </w:rPr>
        <w:t>remanence</w:t>
      </w:r>
      <w:proofErr w:type="spellEnd"/>
      <w:r w:rsidRPr="00592B9C">
        <w:rPr>
          <w:rFonts w:ascii="Arial" w:hAnsi="Arial" w:cs="Arial"/>
          <w:sz w:val="20"/>
          <w:szCs w:val="15"/>
        </w:rPr>
        <w:t xml:space="preserve"> (RT-SIRM) warming, and cooling curves (A, C, E) do not show any evidence of </w:t>
      </w:r>
      <w:proofErr w:type="spellStart"/>
      <w:r w:rsidRPr="00592B9C">
        <w:rPr>
          <w:rFonts w:ascii="Arial" w:hAnsi="Arial" w:cs="Arial"/>
          <w:sz w:val="20"/>
          <w:szCs w:val="15"/>
        </w:rPr>
        <w:t>Verwey</w:t>
      </w:r>
      <w:proofErr w:type="spellEnd"/>
      <w:r w:rsidRPr="00592B9C">
        <w:rPr>
          <w:rFonts w:ascii="Arial" w:hAnsi="Arial" w:cs="Arial"/>
          <w:sz w:val="20"/>
          <w:szCs w:val="15"/>
        </w:rPr>
        <w:t xml:space="preserve"> transition at 120-125 K or lower K, hinting the sample has had time to oxidize sufficiently to suppress the transition. Zero-field cooled, and field cooled (ZFC and FC) curves (B, D, </w:t>
      </w:r>
      <w:proofErr w:type="gramStart"/>
      <w:r w:rsidRPr="00592B9C">
        <w:rPr>
          <w:rFonts w:ascii="Arial" w:hAnsi="Arial" w:cs="Arial"/>
          <w:sz w:val="20"/>
          <w:szCs w:val="15"/>
        </w:rPr>
        <w:t>F</w:t>
      </w:r>
      <w:proofErr w:type="gramEnd"/>
      <w:r w:rsidRPr="00592B9C">
        <w:rPr>
          <w:rFonts w:ascii="Arial" w:hAnsi="Arial" w:cs="Arial"/>
          <w:sz w:val="20"/>
          <w:szCs w:val="15"/>
        </w:rPr>
        <w:t xml:space="preserve">) also do not show any evidence for </w:t>
      </w:r>
      <w:proofErr w:type="spellStart"/>
      <w:r w:rsidRPr="00592B9C">
        <w:rPr>
          <w:rFonts w:ascii="Arial" w:hAnsi="Arial" w:cs="Arial"/>
          <w:sz w:val="20"/>
          <w:szCs w:val="15"/>
        </w:rPr>
        <w:t>Verwey</w:t>
      </w:r>
      <w:proofErr w:type="spellEnd"/>
      <w:r w:rsidRPr="00592B9C">
        <w:rPr>
          <w:rFonts w:ascii="Arial" w:hAnsi="Arial" w:cs="Arial"/>
          <w:sz w:val="20"/>
          <w:szCs w:val="15"/>
        </w:rPr>
        <w:t xml:space="preserve"> transition or dampened transition (usually seen for surface oxidized magnetite).</w:t>
      </w:r>
    </w:p>
    <w:p w:rsidR="00A03B2C" w:rsidRPr="00592B9C" w:rsidRDefault="00A03B2C" w:rsidP="00A03B2C">
      <w:pPr>
        <w:rPr>
          <w:rFonts w:ascii="Arial" w:hAnsi="Arial" w:cs="Arial"/>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r w:rsidRPr="00592B9C">
        <w:rPr>
          <w:rFonts w:ascii="Arial" w:hAnsi="Arial" w:cs="Arial"/>
          <w:noProof/>
          <w:lang w:val="en-GB" w:eastAsia="en-GB"/>
        </w:rPr>
        <w:lastRenderedPageBreak/>
        <w:drawing>
          <wp:anchor distT="0" distB="0" distL="114300" distR="114300" simplePos="0" relativeHeight="251663360" behindDoc="0" locked="0" layoutInCell="1" allowOverlap="1" wp14:anchorId="48421BFF" wp14:editId="2B38DE6E">
            <wp:simplePos x="0" y="0"/>
            <wp:positionH relativeFrom="column">
              <wp:posOffset>597535</wp:posOffset>
            </wp:positionH>
            <wp:positionV relativeFrom="paragraph">
              <wp:posOffset>0</wp:posOffset>
            </wp:positionV>
            <wp:extent cx="4469130" cy="4540250"/>
            <wp:effectExtent l="0" t="0" r="1270" b="635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a:extLst>
                        <a:ext uri="{28A0092B-C50C-407E-A947-70E740481C1C}">
                          <a14:useLocalDpi xmlns:a14="http://schemas.microsoft.com/office/drawing/2010/main" val="0"/>
                        </a:ext>
                      </a:extLst>
                    </a:blip>
                    <a:srcRect l="6586" t="2181" r="15431" b="41841"/>
                    <a:stretch/>
                  </pic:blipFill>
                  <pic:spPr bwMode="auto">
                    <a:xfrm>
                      <a:off x="0" y="0"/>
                      <a:ext cx="4469130" cy="454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b/>
          <w:bCs/>
          <w:sz w:val="20"/>
          <w:szCs w:val="15"/>
        </w:rPr>
      </w:pPr>
    </w:p>
    <w:p w:rsidR="00A03B2C" w:rsidRPr="00592B9C" w:rsidRDefault="00A03B2C" w:rsidP="00A03B2C">
      <w:pPr>
        <w:jc w:val="both"/>
        <w:rPr>
          <w:rFonts w:ascii="Arial" w:hAnsi="Arial" w:cs="Arial"/>
          <w:sz w:val="20"/>
          <w:szCs w:val="15"/>
        </w:rPr>
      </w:pPr>
      <w:r w:rsidRPr="00592B9C">
        <w:rPr>
          <w:rFonts w:ascii="Arial" w:hAnsi="Arial" w:cs="Arial"/>
          <w:b/>
          <w:bCs/>
          <w:sz w:val="20"/>
          <w:szCs w:val="15"/>
        </w:rPr>
        <w:t>Fig</w:t>
      </w:r>
      <w:r>
        <w:rPr>
          <w:rFonts w:ascii="Arial" w:hAnsi="Arial" w:cs="Arial"/>
          <w:b/>
          <w:bCs/>
          <w:sz w:val="20"/>
          <w:szCs w:val="15"/>
        </w:rPr>
        <w:t>ure</w:t>
      </w:r>
      <w:r w:rsidRPr="00592B9C">
        <w:rPr>
          <w:rFonts w:ascii="Arial" w:hAnsi="Arial" w:cs="Arial"/>
          <w:b/>
          <w:bCs/>
          <w:sz w:val="20"/>
          <w:szCs w:val="15"/>
        </w:rPr>
        <w:t xml:space="preserve"> S3. </w:t>
      </w:r>
      <w:r w:rsidRPr="00592B9C">
        <w:rPr>
          <w:rFonts w:ascii="Arial" w:hAnsi="Arial" w:cs="Arial"/>
          <w:sz w:val="20"/>
          <w:szCs w:val="15"/>
        </w:rPr>
        <w:t xml:space="preserve">Frequency dependent curves as a function of temperature. </w:t>
      </w:r>
      <w:r w:rsidRPr="00592B9C">
        <w:rPr>
          <w:rFonts w:ascii="Arial" w:hAnsi="Arial" w:cs="Arial"/>
          <w:b/>
          <w:bCs/>
          <w:sz w:val="20"/>
          <w:szCs w:val="15"/>
          <w:lang w:val="en-GB"/>
        </w:rPr>
        <w:t>(</w:t>
      </w:r>
      <w:r w:rsidRPr="00592B9C">
        <w:rPr>
          <w:rFonts w:ascii="Arial" w:hAnsi="Arial" w:cs="Arial"/>
          <w:sz w:val="20"/>
          <w:szCs w:val="15"/>
          <w:lang w:val="en-GB"/>
        </w:rPr>
        <w:t xml:space="preserve">A and C): At each temperature, in phase (real) susceptibility curves at frequencies f= 1.0, 5.3, 28.3, </w:t>
      </w:r>
      <w:proofErr w:type="gramStart"/>
      <w:r w:rsidRPr="00592B9C">
        <w:rPr>
          <w:rFonts w:ascii="Arial" w:hAnsi="Arial" w:cs="Arial"/>
          <w:sz w:val="20"/>
          <w:szCs w:val="15"/>
          <w:lang w:val="en-GB"/>
        </w:rPr>
        <w:t>150.5</w:t>
      </w:r>
      <w:proofErr w:type="gramEnd"/>
      <w:r w:rsidRPr="00592B9C">
        <w:rPr>
          <w:rFonts w:ascii="Arial" w:hAnsi="Arial" w:cs="Arial"/>
          <w:sz w:val="20"/>
          <w:szCs w:val="15"/>
          <w:lang w:val="en-GB"/>
        </w:rPr>
        <w:t xml:space="preserve"> to 800.5 Hz for sample 180487-56 and 180487-92 respectively, (B and D): Out of phase susceptibility (imaginary) curves at each temperature. (E and F) frequency dependent susceptibility calculated by subtracting susceptibility at 150 Hz from 1.0 Hz.</w:t>
      </w: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jc w:val="both"/>
        <w:rPr>
          <w:rFonts w:ascii="Arial" w:hAnsi="Arial" w:cs="Arial"/>
          <w:color w:val="000000"/>
          <w:sz w:val="20"/>
          <w:szCs w:val="15"/>
        </w:rPr>
      </w:pPr>
      <w:r w:rsidRPr="00592B9C">
        <w:rPr>
          <w:rFonts w:ascii="Arial" w:hAnsi="Arial" w:cs="Arial"/>
          <w:b/>
          <w:bCs/>
          <w:noProof/>
          <w:sz w:val="20"/>
          <w:szCs w:val="20"/>
          <w:lang w:val="en-GB" w:eastAsia="en-GB"/>
        </w:rPr>
        <w:lastRenderedPageBreak/>
        <w:drawing>
          <wp:anchor distT="0" distB="0" distL="114300" distR="114300" simplePos="0" relativeHeight="251666432" behindDoc="0" locked="0" layoutInCell="1" allowOverlap="1" wp14:anchorId="3FB9DECE" wp14:editId="58A54B31">
            <wp:simplePos x="0" y="0"/>
            <wp:positionH relativeFrom="column">
              <wp:posOffset>7172</wp:posOffset>
            </wp:positionH>
            <wp:positionV relativeFrom="paragraph">
              <wp:posOffset>0</wp:posOffset>
            </wp:positionV>
            <wp:extent cx="5486400" cy="566864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t="7344" b="19638"/>
                    <a:stretch/>
                  </pic:blipFill>
                  <pic:spPr bwMode="auto">
                    <a:xfrm>
                      <a:off x="0" y="0"/>
                      <a:ext cx="5486400" cy="566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szCs w:val="20"/>
        </w:rPr>
        <w:t>Fig</w:t>
      </w:r>
      <w:r>
        <w:rPr>
          <w:rFonts w:ascii="Arial" w:hAnsi="Arial" w:cs="Arial"/>
          <w:b/>
          <w:bCs/>
          <w:sz w:val="20"/>
          <w:szCs w:val="20"/>
        </w:rPr>
        <w:t>ure</w:t>
      </w:r>
      <w:r w:rsidRPr="00592B9C">
        <w:rPr>
          <w:rFonts w:ascii="Arial" w:hAnsi="Arial" w:cs="Arial"/>
          <w:b/>
          <w:bCs/>
          <w:sz w:val="20"/>
          <w:szCs w:val="20"/>
        </w:rPr>
        <w:t xml:space="preserve"> S4</w:t>
      </w:r>
      <w:r>
        <w:rPr>
          <w:rFonts w:ascii="Arial" w:hAnsi="Arial" w:cs="Arial"/>
          <w:b/>
          <w:bCs/>
          <w:sz w:val="20"/>
          <w:szCs w:val="20"/>
        </w:rPr>
        <w:t>.</w:t>
      </w:r>
      <w:r w:rsidRPr="00592B9C">
        <w:rPr>
          <w:rFonts w:ascii="Arial" w:hAnsi="Arial" w:cs="Arial"/>
          <w:b/>
          <w:bCs/>
          <w:sz w:val="20"/>
          <w:szCs w:val="15"/>
        </w:rPr>
        <w:t xml:space="preserve"> </w:t>
      </w:r>
      <w:r>
        <w:rPr>
          <w:rFonts w:ascii="Arial" w:hAnsi="Arial" w:cs="Arial"/>
          <w:sz w:val="20"/>
          <w:szCs w:val="15"/>
        </w:rPr>
        <w:t>Domain</w:t>
      </w:r>
      <w:r w:rsidRPr="00592B9C">
        <w:rPr>
          <w:rFonts w:ascii="Arial" w:hAnsi="Arial" w:cs="Arial"/>
          <w:sz w:val="20"/>
          <w:szCs w:val="15"/>
        </w:rPr>
        <w:t xml:space="preserve"> state signals from conventional FORC and FORC-type diagrams of </w:t>
      </w:r>
      <w:sdt>
        <w:sdtPr>
          <w:rPr>
            <w:rFonts w:ascii="Arial" w:hAnsi="Arial" w:cs="Arial"/>
            <w:color w:val="000000"/>
            <w:sz w:val="20"/>
            <w:szCs w:val="15"/>
            <w:vertAlign w:val="superscript"/>
          </w:rPr>
          <w:tag w:val="MENDELEY_CITATION_v3_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"/>
          <w:id w:val="1732733120"/>
          <w:placeholder>
            <w:docPart w:val="466FE02AF7AA41F9B0601D1465601427"/>
          </w:placeholder>
        </w:sdtPr>
        <w:sdtEndPr/>
        <w:sdtContent>
          <w:r w:rsidR="002C4B84" w:rsidRPr="002C4B84">
            <w:rPr>
              <w:rFonts w:ascii="Arial" w:hAnsi="Arial" w:cs="Arial"/>
              <w:color w:val="000000"/>
              <w:sz w:val="20"/>
              <w:szCs w:val="15"/>
              <w:vertAlign w:val="superscript"/>
            </w:rPr>
            <w:t>5</w:t>
          </w:r>
        </w:sdtContent>
      </w:sdt>
      <w:r w:rsidRPr="00592B9C">
        <w:rPr>
          <w:rFonts w:ascii="Arial" w:hAnsi="Arial" w:cs="Arial"/>
          <w:color w:val="000000"/>
          <w:sz w:val="20"/>
          <w:szCs w:val="15"/>
        </w:rPr>
        <w:t xml:space="preserve"> from sample 180487-58. (A) </w:t>
      </w:r>
      <w:proofErr w:type="gramStart"/>
      <w:r w:rsidRPr="00592B9C">
        <w:rPr>
          <w:rFonts w:ascii="Arial" w:hAnsi="Arial" w:cs="Arial"/>
          <w:color w:val="000000"/>
          <w:sz w:val="20"/>
          <w:szCs w:val="15"/>
        </w:rPr>
        <w:t>a</w:t>
      </w:r>
      <w:proofErr w:type="gramEnd"/>
      <w:r w:rsidRPr="00592B9C">
        <w:rPr>
          <w:rFonts w:ascii="Arial" w:hAnsi="Arial" w:cs="Arial"/>
          <w:color w:val="000000"/>
          <w:sz w:val="20"/>
          <w:szCs w:val="15"/>
        </w:rPr>
        <w:t xml:space="preserve"> conventional FORC diagram shows a SD and a Vortex/PSD signal. (B) </w:t>
      </w:r>
      <w:proofErr w:type="gramStart"/>
      <w:r w:rsidRPr="00592B9C">
        <w:rPr>
          <w:rFonts w:ascii="Arial" w:hAnsi="Arial" w:cs="Arial"/>
          <w:color w:val="000000"/>
          <w:sz w:val="20"/>
          <w:szCs w:val="15"/>
        </w:rPr>
        <w:t>signal</w:t>
      </w:r>
      <w:proofErr w:type="gramEnd"/>
      <w:r w:rsidRPr="00592B9C">
        <w:rPr>
          <w:rFonts w:ascii="Arial" w:hAnsi="Arial" w:cs="Arial"/>
          <w:color w:val="000000"/>
          <w:sz w:val="20"/>
          <w:szCs w:val="15"/>
        </w:rPr>
        <w:t xml:space="preserve"> from </w:t>
      </w:r>
      <w:proofErr w:type="spellStart"/>
      <w:r w:rsidRPr="00592B9C">
        <w:rPr>
          <w:rFonts w:ascii="Arial" w:hAnsi="Arial" w:cs="Arial"/>
          <w:color w:val="000000"/>
          <w:sz w:val="20"/>
          <w:szCs w:val="15"/>
        </w:rPr>
        <w:t>remanence</w:t>
      </w:r>
      <w:proofErr w:type="spellEnd"/>
      <w:r w:rsidRPr="00592B9C">
        <w:rPr>
          <w:rFonts w:ascii="Arial" w:hAnsi="Arial" w:cs="Arial"/>
          <w:color w:val="000000"/>
          <w:sz w:val="20"/>
          <w:szCs w:val="15"/>
        </w:rPr>
        <w:t>-bearing particles includes an interacting SD component, and a component near the SP/SD threshold that is visible in the negative B</w:t>
      </w:r>
      <w:r w:rsidRPr="00592B9C">
        <w:rPr>
          <w:rFonts w:ascii="Arial" w:hAnsi="Arial" w:cs="Arial"/>
          <w:color w:val="000000"/>
          <w:sz w:val="20"/>
          <w:szCs w:val="15"/>
          <w:vertAlign w:val="subscript"/>
        </w:rPr>
        <w:t>u</w:t>
      </w:r>
      <w:r w:rsidRPr="00592B9C">
        <w:rPr>
          <w:rFonts w:ascii="Arial" w:hAnsi="Arial" w:cs="Arial"/>
          <w:color w:val="000000"/>
          <w:sz w:val="20"/>
          <w:szCs w:val="15"/>
        </w:rPr>
        <w:t xml:space="preserve"> axis. (C) The transient (</w:t>
      </w:r>
      <w:proofErr w:type="spellStart"/>
      <w:r w:rsidRPr="00592B9C">
        <w:rPr>
          <w:rFonts w:ascii="Arial" w:hAnsi="Arial" w:cs="Arial"/>
          <w:color w:val="000000"/>
          <w:sz w:val="20"/>
          <w:szCs w:val="15"/>
        </w:rPr>
        <w:t>tFORC</w:t>
      </w:r>
      <w:proofErr w:type="spellEnd"/>
      <w:r w:rsidRPr="00592B9C">
        <w:rPr>
          <w:rFonts w:ascii="Arial" w:hAnsi="Arial" w:cs="Arial"/>
          <w:color w:val="000000"/>
          <w:sz w:val="20"/>
          <w:szCs w:val="15"/>
        </w:rPr>
        <w:t>) diagram shows absence of an ‘MD’ wing and upper and lower lobes of the diagram represent vortex state annihilation and nucleation. (D) The induced (</w:t>
      </w:r>
      <w:proofErr w:type="spellStart"/>
      <w:r w:rsidRPr="00592B9C">
        <w:rPr>
          <w:rFonts w:ascii="Arial" w:hAnsi="Arial" w:cs="Arial"/>
          <w:color w:val="000000"/>
          <w:sz w:val="20"/>
          <w:szCs w:val="15"/>
        </w:rPr>
        <w:t>iFORC</w:t>
      </w:r>
      <w:proofErr w:type="spellEnd"/>
      <w:r w:rsidRPr="00592B9C">
        <w:rPr>
          <w:rFonts w:ascii="Arial" w:hAnsi="Arial" w:cs="Arial"/>
          <w:color w:val="000000"/>
          <w:sz w:val="20"/>
          <w:szCs w:val="15"/>
        </w:rPr>
        <w:t xml:space="preserve">) diagram shows weak evidence of the negative-positive-negative-positive (NPNP) signal associated with vortex and/or interacting SD particles. </w:t>
      </w:r>
    </w:p>
    <w:p w:rsidR="00A03B2C" w:rsidRPr="00592B9C" w:rsidRDefault="00A03B2C" w:rsidP="00A03B2C">
      <w:pPr>
        <w:jc w:val="both"/>
        <w:rPr>
          <w:rFonts w:ascii="Arial" w:hAnsi="Arial" w:cs="Arial"/>
          <w:sz w:val="20"/>
          <w:szCs w:val="15"/>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jc w:val="both"/>
        <w:rPr>
          <w:rFonts w:ascii="Arial" w:hAnsi="Arial" w:cs="Arial"/>
        </w:rPr>
      </w:pPr>
      <w:r w:rsidRPr="00592B9C">
        <w:rPr>
          <w:rFonts w:ascii="Arial" w:hAnsi="Arial" w:cs="Arial"/>
          <w:b/>
          <w:bCs/>
          <w:noProof/>
          <w:sz w:val="20"/>
          <w:szCs w:val="15"/>
          <w:lang w:val="en-GB" w:eastAsia="en-GB"/>
        </w:rPr>
        <w:lastRenderedPageBreak/>
        <w:drawing>
          <wp:anchor distT="0" distB="0" distL="114300" distR="114300" simplePos="0" relativeHeight="251669504" behindDoc="0" locked="0" layoutInCell="1" allowOverlap="1" wp14:anchorId="58428625" wp14:editId="0B211023">
            <wp:simplePos x="0" y="0"/>
            <wp:positionH relativeFrom="column">
              <wp:posOffset>-273685</wp:posOffset>
            </wp:positionH>
            <wp:positionV relativeFrom="paragraph">
              <wp:posOffset>47771</wp:posOffset>
            </wp:positionV>
            <wp:extent cx="6303010" cy="4975225"/>
            <wp:effectExtent l="0" t="0" r="0" b="31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3">
                      <a:extLst>
                        <a:ext uri="{28A0092B-C50C-407E-A947-70E740481C1C}">
                          <a14:useLocalDpi xmlns:a14="http://schemas.microsoft.com/office/drawing/2010/main" val="0"/>
                        </a:ext>
                      </a:extLst>
                    </a:blip>
                    <a:srcRect b="44222"/>
                    <a:stretch/>
                  </pic:blipFill>
                  <pic:spPr bwMode="auto">
                    <a:xfrm>
                      <a:off x="0" y="0"/>
                      <a:ext cx="6303010" cy="4975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szCs w:val="15"/>
        </w:rPr>
        <w:t>Fig</w:t>
      </w:r>
      <w:r>
        <w:rPr>
          <w:rFonts w:ascii="Arial" w:hAnsi="Arial" w:cs="Arial"/>
          <w:b/>
          <w:bCs/>
          <w:sz w:val="20"/>
          <w:szCs w:val="15"/>
        </w:rPr>
        <w:t>ure</w:t>
      </w:r>
      <w:r w:rsidRPr="00592B9C">
        <w:rPr>
          <w:rFonts w:ascii="Arial" w:hAnsi="Arial" w:cs="Arial"/>
          <w:b/>
          <w:bCs/>
          <w:sz w:val="20"/>
          <w:szCs w:val="15"/>
        </w:rPr>
        <w:t xml:space="preserve"> S5. </w:t>
      </w:r>
      <w:r w:rsidRPr="00592B9C">
        <w:rPr>
          <w:rFonts w:ascii="Arial" w:hAnsi="Arial" w:cs="Arial"/>
          <w:sz w:val="20"/>
          <w:szCs w:val="15"/>
        </w:rPr>
        <w:t xml:space="preserve">Scanning electron microscopy </w:t>
      </w:r>
      <w:r>
        <w:rPr>
          <w:rFonts w:ascii="Arial" w:hAnsi="Arial" w:cs="Arial"/>
          <w:sz w:val="20"/>
          <w:szCs w:val="15"/>
        </w:rPr>
        <w:t>(</w:t>
      </w:r>
      <w:r w:rsidRPr="00592B9C">
        <w:rPr>
          <w:rFonts w:ascii="Arial" w:hAnsi="Arial" w:cs="Arial"/>
          <w:sz w:val="20"/>
          <w:szCs w:val="15"/>
        </w:rPr>
        <w:t>SEM</w:t>
      </w:r>
      <w:r>
        <w:rPr>
          <w:rFonts w:ascii="Arial" w:hAnsi="Arial" w:cs="Arial"/>
          <w:sz w:val="20"/>
          <w:szCs w:val="15"/>
        </w:rPr>
        <w:t>)</w:t>
      </w:r>
      <w:r w:rsidRPr="00592B9C">
        <w:rPr>
          <w:rFonts w:ascii="Arial" w:hAnsi="Arial" w:cs="Arial"/>
          <w:sz w:val="20"/>
          <w:szCs w:val="15"/>
        </w:rPr>
        <w:t xml:space="preserve"> (A): Zoomed out BSE image of the TEM grid showing sparse clusters of Fe-oxide. (B): EDS sum spectra of the region showing strong signals of Al and Cu which are coming from the stub and the grid respectively. (C) </w:t>
      </w:r>
      <w:proofErr w:type="gramStart"/>
      <w:r w:rsidRPr="00592B9C">
        <w:rPr>
          <w:rFonts w:ascii="Arial" w:hAnsi="Arial" w:cs="Arial"/>
          <w:sz w:val="20"/>
          <w:szCs w:val="15"/>
        </w:rPr>
        <w:t>confirms</w:t>
      </w:r>
      <w:proofErr w:type="gramEnd"/>
      <w:r w:rsidRPr="00592B9C">
        <w:rPr>
          <w:rFonts w:ascii="Arial" w:hAnsi="Arial" w:cs="Arial"/>
          <w:sz w:val="20"/>
          <w:szCs w:val="15"/>
        </w:rPr>
        <w:t xml:space="preserve"> the Al signal is from scattering of electrons from the TEM stub holder for the SEM, and also confirms the presence of Fe-rich clusters.</w:t>
      </w:r>
    </w:p>
    <w:p w:rsidR="00A03B2C" w:rsidRPr="00592B9C" w:rsidRDefault="00A03B2C" w:rsidP="00A03B2C">
      <w:pPr>
        <w:rPr>
          <w:rFonts w:ascii="Arial" w:hAnsi="Arial" w:cs="Arial"/>
        </w:rPr>
      </w:pPr>
    </w:p>
    <w:p w:rsidR="00A03B2C" w:rsidRDefault="00A03B2C" w:rsidP="00A03B2C">
      <w:pPr>
        <w:jc w:val="both"/>
        <w:rPr>
          <w:rFonts w:ascii="Arial" w:hAnsi="Arial" w:cs="Arial"/>
          <w:sz w:val="20"/>
          <w:szCs w:val="15"/>
          <w:lang w:val="en-GB"/>
        </w:rPr>
      </w:pPr>
      <w:r w:rsidRPr="00592B9C">
        <w:rPr>
          <w:rFonts w:ascii="Arial" w:hAnsi="Arial" w:cs="Arial"/>
          <w:noProof/>
          <w:lang w:val="en-GB" w:eastAsia="en-GB"/>
        </w:rPr>
        <w:lastRenderedPageBreak/>
        <w:drawing>
          <wp:anchor distT="0" distB="0" distL="114300" distR="114300" simplePos="0" relativeHeight="251670528" behindDoc="0" locked="0" layoutInCell="1" allowOverlap="1" wp14:anchorId="0E74C843" wp14:editId="31337900">
            <wp:simplePos x="0" y="0"/>
            <wp:positionH relativeFrom="column">
              <wp:posOffset>-96520</wp:posOffset>
            </wp:positionH>
            <wp:positionV relativeFrom="paragraph">
              <wp:posOffset>170353</wp:posOffset>
            </wp:positionV>
            <wp:extent cx="5486400" cy="7764145"/>
            <wp:effectExtent l="0" t="0" r="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5486400" cy="7764145"/>
                    </a:xfrm>
                    <a:prstGeom prst="rect">
                      <a:avLst/>
                    </a:prstGeom>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jc w:val="both"/>
        <w:rPr>
          <w:rFonts w:ascii="Arial" w:hAnsi="Arial" w:cs="Arial"/>
          <w:sz w:val="20"/>
          <w:szCs w:val="15"/>
          <w:lang w:val="en-GB"/>
        </w:rPr>
      </w:pPr>
      <w:r w:rsidRPr="00592B9C">
        <w:rPr>
          <w:rFonts w:ascii="Arial" w:hAnsi="Arial" w:cs="Arial"/>
          <w:b/>
          <w:bCs/>
          <w:sz w:val="20"/>
          <w:szCs w:val="20"/>
        </w:rPr>
        <w:t>Figure S6.</w:t>
      </w:r>
      <w:r w:rsidRPr="00592B9C">
        <w:rPr>
          <w:rFonts w:ascii="Arial" w:hAnsi="Arial" w:cs="Arial"/>
          <w:sz w:val="20"/>
          <w:szCs w:val="15"/>
        </w:rPr>
        <w:t xml:space="preserve"> Scanning electron microscopy (SEM). Detailed textural and chemical analysis using backscatter electron (BSE) image and elemental maps produced using energy dispersive x-ray spectroscopy (EDS). (A) shows the associated BSE image; (B) EDS spectrum; (C) elemental maps for the region of interest, (D) BSE image and respective cluster map showing at least 4 identifiable phase; Red: Fe-rich, Yellow: Ca-rich, Green: Si-rich, and Blue: </w:t>
      </w:r>
      <w:proofErr w:type="spellStart"/>
      <w:r w:rsidRPr="00592B9C">
        <w:rPr>
          <w:rFonts w:ascii="Arial" w:hAnsi="Arial" w:cs="Arial"/>
          <w:sz w:val="20"/>
          <w:szCs w:val="15"/>
        </w:rPr>
        <w:t>Nb</w:t>
      </w:r>
      <w:proofErr w:type="spellEnd"/>
      <w:r w:rsidRPr="00592B9C">
        <w:rPr>
          <w:rFonts w:ascii="Arial" w:hAnsi="Arial" w:cs="Arial"/>
          <w:sz w:val="20"/>
          <w:szCs w:val="15"/>
        </w:rPr>
        <w:t>-rich (E)</w:t>
      </w:r>
      <w:r w:rsidR="004D5466">
        <w:rPr>
          <w:rFonts w:ascii="Arial" w:hAnsi="Arial" w:cs="Arial"/>
          <w:sz w:val="20"/>
          <w:szCs w:val="15"/>
          <w:lang w:val="en-GB"/>
        </w:rPr>
        <w:t xml:space="preserve"> Soft-max normalised signal</w:t>
      </w:r>
      <w:sdt>
        <w:sdtPr>
          <w:rPr>
            <w:rFonts w:ascii="Arial" w:hAnsi="Arial" w:cs="Arial"/>
            <w:color w:val="000000"/>
            <w:sz w:val="20"/>
            <w:szCs w:val="15"/>
            <w:vertAlign w:val="superscript"/>
            <w:lang w:val="en-GB"/>
          </w:rPr>
          <w:tag w:val="MENDELEY_CITATION_v3_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"/>
          <w:id w:val="885834497"/>
          <w:placeholder>
            <w:docPart w:val="DefaultPlaceholder_-1854013440"/>
          </w:placeholder>
        </w:sdtPr>
        <w:sdtEndPr/>
        <w:sdtContent>
          <w:r w:rsidR="002C4B84" w:rsidRPr="002C4B84">
            <w:rPr>
              <w:rFonts w:ascii="Arial" w:hAnsi="Arial" w:cs="Arial"/>
              <w:color w:val="000000"/>
              <w:sz w:val="20"/>
              <w:szCs w:val="15"/>
              <w:vertAlign w:val="superscript"/>
              <w:lang w:val="en-GB"/>
            </w:rPr>
            <w:t>6</w:t>
          </w:r>
        </w:sdtContent>
      </w:sdt>
      <w:r w:rsidRPr="00592B9C">
        <w:rPr>
          <w:rFonts w:ascii="Arial" w:hAnsi="Arial" w:cs="Arial"/>
          <w:sz w:val="20"/>
          <w:szCs w:val="15"/>
          <w:lang w:val="en-GB"/>
        </w:rPr>
        <w:t xml:space="preserve"> for </w:t>
      </w:r>
      <w:r w:rsidRPr="00592B9C">
        <w:rPr>
          <w:rFonts w:ascii="Arial" w:hAnsi="Arial" w:cs="Arial"/>
          <w:sz w:val="20"/>
          <w:szCs w:val="15"/>
          <w:lang w:val="en-GB"/>
        </w:rPr>
        <w:lastRenderedPageBreak/>
        <w:t>each element where strong signal shows that elements are present at above-average levels and EDS spectrum of cluster 3 (Fe-rich phase); (F) EDS spectrum after performing non-negative matrix factorisation (NMF) on the identified clusters removes the dominant background peak due to the Al SEM stub.</w:t>
      </w:r>
    </w:p>
    <w:p w:rsidR="00A03B2C" w:rsidRPr="00592B9C" w:rsidRDefault="00A03B2C" w:rsidP="00A03B2C">
      <w:pPr>
        <w:jc w:val="both"/>
        <w:rPr>
          <w:rFonts w:ascii="Arial" w:hAnsi="Arial" w:cs="Arial"/>
          <w:sz w:val="20"/>
          <w:szCs w:val="15"/>
          <w:lang w:val="en-GB"/>
        </w:rPr>
      </w:pPr>
    </w:p>
    <w:p w:rsidR="00A03B2C" w:rsidRPr="00592B9C" w:rsidRDefault="00A03B2C" w:rsidP="00A03B2C">
      <w:pPr>
        <w:jc w:val="both"/>
        <w:rPr>
          <w:rFonts w:ascii="Arial" w:hAnsi="Arial" w:cs="Arial"/>
          <w:sz w:val="20"/>
          <w:szCs w:val="15"/>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p>
    <w:p w:rsidR="00A03B2C" w:rsidRPr="00592B9C" w:rsidRDefault="00A03B2C" w:rsidP="00A03B2C">
      <w:pPr>
        <w:jc w:val="both"/>
        <w:rPr>
          <w:rFonts w:ascii="Arial" w:hAnsi="Arial" w:cs="Arial"/>
          <w:szCs w:val="18"/>
          <w:lang w:val="en-GB"/>
        </w:rPr>
      </w:pPr>
      <w:r w:rsidRPr="00592B9C">
        <w:rPr>
          <w:rFonts w:ascii="Arial" w:hAnsi="Arial" w:cs="Arial"/>
          <w:noProof/>
          <w:sz w:val="20"/>
          <w:szCs w:val="15"/>
          <w:lang w:val="en-GB" w:eastAsia="en-GB"/>
        </w:rPr>
        <w:lastRenderedPageBreak/>
        <w:drawing>
          <wp:anchor distT="0" distB="0" distL="114300" distR="114300" simplePos="0" relativeHeight="251668480" behindDoc="0" locked="0" layoutInCell="1" allowOverlap="1" wp14:anchorId="1EB5B37E" wp14:editId="3BB3AEFB">
            <wp:simplePos x="0" y="0"/>
            <wp:positionH relativeFrom="column">
              <wp:posOffset>0</wp:posOffset>
            </wp:positionH>
            <wp:positionV relativeFrom="paragraph">
              <wp:posOffset>282</wp:posOffset>
            </wp:positionV>
            <wp:extent cx="5486325" cy="4944463"/>
            <wp:effectExtent l="0" t="0" r="63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5">
                      <a:extLst>
                        <a:ext uri="{28A0092B-C50C-407E-A947-70E740481C1C}">
                          <a14:useLocalDpi xmlns:a14="http://schemas.microsoft.com/office/drawing/2010/main" val="0"/>
                        </a:ext>
                      </a:extLst>
                    </a:blip>
                    <a:srcRect t="3634" b="32682"/>
                    <a:stretch/>
                  </pic:blipFill>
                  <pic:spPr bwMode="auto">
                    <a:xfrm>
                      <a:off x="0" y="0"/>
                      <a:ext cx="5486325" cy="494446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jc w:val="both"/>
        <w:rPr>
          <w:rFonts w:ascii="Arial" w:hAnsi="Arial" w:cs="Arial"/>
          <w:sz w:val="20"/>
          <w:szCs w:val="15"/>
        </w:rPr>
      </w:pPr>
      <w:r w:rsidRPr="00592B9C">
        <w:rPr>
          <w:rFonts w:ascii="Arial" w:hAnsi="Arial" w:cs="Arial"/>
          <w:b/>
          <w:bCs/>
          <w:sz w:val="20"/>
          <w:szCs w:val="15"/>
        </w:rPr>
        <w:t>Fig</w:t>
      </w:r>
      <w:r>
        <w:rPr>
          <w:rFonts w:ascii="Arial" w:hAnsi="Arial" w:cs="Arial"/>
          <w:b/>
          <w:bCs/>
          <w:sz w:val="20"/>
          <w:szCs w:val="15"/>
        </w:rPr>
        <w:t>ure</w:t>
      </w:r>
      <w:r w:rsidRPr="00592B9C">
        <w:rPr>
          <w:rFonts w:ascii="Arial" w:hAnsi="Arial" w:cs="Arial"/>
          <w:b/>
          <w:bCs/>
          <w:sz w:val="20"/>
          <w:szCs w:val="15"/>
        </w:rPr>
        <w:t xml:space="preserve"> S7. </w:t>
      </w:r>
      <w:r w:rsidRPr="00592B9C">
        <w:rPr>
          <w:rFonts w:ascii="Arial" w:hAnsi="Arial" w:cs="Arial"/>
          <w:sz w:val="20"/>
          <w:szCs w:val="15"/>
        </w:rPr>
        <w:t xml:space="preserve">Scanning electron microscopy (SEM) (A) BSE image of </w:t>
      </w:r>
      <w:proofErr w:type="gramStart"/>
      <w:r w:rsidRPr="00592B9C">
        <w:rPr>
          <w:rFonts w:ascii="Arial" w:hAnsi="Arial" w:cs="Arial"/>
          <w:sz w:val="20"/>
          <w:szCs w:val="15"/>
        </w:rPr>
        <w:t>an</w:t>
      </w:r>
      <w:proofErr w:type="gramEnd"/>
      <w:r w:rsidRPr="00592B9C">
        <w:rPr>
          <w:rFonts w:ascii="Arial" w:hAnsi="Arial" w:cs="Arial"/>
          <w:sz w:val="20"/>
          <w:szCs w:val="15"/>
        </w:rPr>
        <w:t xml:space="preserve"> Fe-oxide particle cluster, (B) sum spectrum of elemental count from region A, (C) elemental maps showing presence of Ca-rich signal from a particle in the background.</w:t>
      </w: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r w:rsidRPr="00592B9C">
        <w:rPr>
          <w:rFonts w:ascii="Arial" w:hAnsi="Arial" w:cs="Arial"/>
          <w:noProof/>
          <w:sz w:val="20"/>
          <w:szCs w:val="15"/>
          <w:lang w:val="en-GB" w:eastAsia="en-GB"/>
        </w:rPr>
        <w:lastRenderedPageBreak/>
        <w:drawing>
          <wp:anchor distT="0" distB="0" distL="114300" distR="114300" simplePos="0" relativeHeight="251672576" behindDoc="0" locked="0" layoutInCell="1" allowOverlap="1" wp14:anchorId="774CB496" wp14:editId="54B8E3CA">
            <wp:simplePos x="0" y="0"/>
            <wp:positionH relativeFrom="column">
              <wp:posOffset>201832</wp:posOffset>
            </wp:positionH>
            <wp:positionV relativeFrom="paragraph">
              <wp:posOffset>537</wp:posOffset>
            </wp:positionV>
            <wp:extent cx="5161547" cy="2585720"/>
            <wp:effectExtent l="0" t="0" r="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6">
                      <a:extLst>
                        <a:ext uri="{28A0092B-C50C-407E-A947-70E740481C1C}">
                          <a14:useLocalDpi xmlns:a14="http://schemas.microsoft.com/office/drawing/2010/main" val="0"/>
                        </a:ext>
                      </a:extLst>
                    </a:blip>
                    <a:srcRect l="4167" t="3410" r="1716" b="63274"/>
                    <a:stretch/>
                  </pic:blipFill>
                  <pic:spPr bwMode="auto">
                    <a:xfrm>
                      <a:off x="0" y="0"/>
                      <a:ext cx="5161547" cy="2585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szCs w:val="15"/>
        </w:rPr>
        <w:t>Fig</w:t>
      </w:r>
      <w:r>
        <w:rPr>
          <w:rFonts w:ascii="Arial" w:hAnsi="Arial" w:cs="Arial"/>
          <w:b/>
          <w:bCs/>
          <w:sz w:val="20"/>
          <w:szCs w:val="15"/>
        </w:rPr>
        <w:t>ure</w:t>
      </w:r>
      <w:r w:rsidRPr="00592B9C">
        <w:rPr>
          <w:rFonts w:ascii="Arial" w:hAnsi="Arial" w:cs="Arial"/>
          <w:b/>
          <w:bCs/>
          <w:sz w:val="20"/>
          <w:szCs w:val="15"/>
        </w:rPr>
        <w:t xml:space="preserve"> S8</w:t>
      </w:r>
      <w:r>
        <w:rPr>
          <w:rFonts w:ascii="Arial" w:hAnsi="Arial" w:cs="Arial"/>
          <w:b/>
          <w:bCs/>
          <w:sz w:val="20"/>
          <w:szCs w:val="15"/>
        </w:rPr>
        <w:t>.</w:t>
      </w:r>
      <w:r w:rsidRPr="00592B9C">
        <w:rPr>
          <w:rFonts w:ascii="Arial" w:hAnsi="Arial" w:cs="Arial"/>
          <w:sz w:val="20"/>
          <w:szCs w:val="15"/>
        </w:rPr>
        <w:t xml:space="preserve"> Transmission electron microscopy (TEM) images of sample 180487-86 showing (A) isolated Fe-oxide nanoparticles and clusters of Fe-oxide nanoparticles (B) showing interacting individual nanoparticles.</w:t>
      </w: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r w:rsidRPr="00592B9C">
        <w:rPr>
          <w:rFonts w:ascii="Arial" w:hAnsi="Arial" w:cs="Arial"/>
          <w:b/>
          <w:bCs/>
          <w:noProof/>
          <w:sz w:val="20"/>
          <w:lang w:val="en-GB" w:eastAsia="en-GB"/>
        </w:rPr>
        <w:lastRenderedPageBreak/>
        <w:drawing>
          <wp:anchor distT="0" distB="0" distL="114300" distR="114300" simplePos="0" relativeHeight="251671552" behindDoc="0" locked="0" layoutInCell="1" allowOverlap="1" wp14:anchorId="54079B9E" wp14:editId="42E9D111">
            <wp:simplePos x="0" y="0"/>
            <wp:positionH relativeFrom="column">
              <wp:posOffset>0</wp:posOffset>
            </wp:positionH>
            <wp:positionV relativeFrom="paragraph">
              <wp:posOffset>144145</wp:posOffset>
            </wp:positionV>
            <wp:extent cx="5486400" cy="424434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7">
                      <a:extLst>
                        <a:ext uri="{28A0092B-C50C-407E-A947-70E740481C1C}">
                          <a14:useLocalDpi xmlns:a14="http://schemas.microsoft.com/office/drawing/2010/main" val="0"/>
                        </a:ext>
                      </a:extLst>
                    </a:blip>
                    <a:srcRect b="45331"/>
                    <a:stretch/>
                  </pic:blipFill>
                  <pic:spPr bwMode="auto">
                    <a:xfrm>
                      <a:off x="0" y="0"/>
                      <a:ext cx="5486400" cy="4244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rPr>
        <w:t>Fig</w:t>
      </w:r>
      <w:r>
        <w:rPr>
          <w:rFonts w:ascii="Arial" w:hAnsi="Arial" w:cs="Arial"/>
          <w:b/>
          <w:bCs/>
          <w:sz w:val="20"/>
        </w:rPr>
        <w:t>ure</w:t>
      </w:r>
      <w:r w:rsidRPr="00592B9C">
        <w:rPr>
          <w:rFonts w:ascii="Arial" w:hAnsi="Arial" w:cs="Arial"/>
          <w:b/>
          <w:bCs/>
          <w:sz w:val="20"/>
        </w:rPr>
        <w:t xml:space="preserve"> S9. </w:t>
      </w:r>
      <w:r w:rsidRPr="00592B9C">
        <w:rPr>
          <w:rFonts w:ascii="Arial" w:hAnsi="Arial" w:cs="Arial"/>
          <w:sz w:val="20"/>
        </w:rPr>
        <w:t xml:space="preserve">Morphological and chemical fingerprints of representative Fe-bearing particles from London Underground. (A) HAADF-STEM imaging of spherical Fe-O nanoparticles. </w:t>
      </w:r>
      <w:proofErr w:type="gramStart"/>
      <w:r w:rsidRPr="00592B9C">
        <w:rPr>
          <w:rFonts w:ascii="Arial" w:hAnsi="Arial" w:cs="Arial"/>
          <w:sz w:val="20"/>
        </w:rPr>
        <w:t>(B) EDS</w:t>
      </w:r>
      <w:proofErr w:type="gramEnd"/>
      <w:r w:rsidRPr="00592B9C">
        <w:rPr>
          <w:rFonts w:ascii="Arial" w:hAnsi="Arial" w:cs="Arial"/>
          <w:sz w:val="20"/>
        </w:rPr>
        <w:t xml:space="preserve"> spectrum of the marked region. (C) HAADF and EDS chemical maps of the marked region, confirming strong signals from Fe and O, consistent with particles examined using the SEM-EDS. </w:t>
      </w: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r w:rsidRPr="00592B9C">
        <w:rPr>
          <w:rFonts w:ascii="Arial" w:hAnsi="Arial" w:cs="Arial"/>
          <w:noProof/>
          <w:lang w:val="en-GB" w:eastAsia="en-GB"/>
        </w:rPr>
        <w:lastRenderedPageBreak/>
        <w:drawing>
          <wp:anchor distT="0" distB="0" distL="114300" distR="114300" simplePos="0" relativeHeight="251667456" behindDoc="0" locked="0" layoutInCell="1" allowOverlap="1" wp14:anchorId="1F065CC2" wp14:editId="52214150">
            <wp:simplePos x="0" y="0"/>
            <wp:positionH relativeFrom="column">
              <wp:posOffset>1476521</wp:posOffset>
            </wp:positionH>
            <wp:positionV relativeFrom="paragraph">
              <wp:posOffset>440</wp:posOffset>
            </wp:positionV>
            <wp:extent cx="2398370" cy="7013911"/>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8">
                      <a:extLst>
                        <a:ext uri="{28A0092B-C50C-407E-A947-70E740481C1C}">
                          <a14:useLocalDpi xmlns:a14="http://schemas.microsoft.com/office/drawing/2010/main" val="0"/>
                        </a:ext>
                      </a:extLst>
                    </a:blip>
                    <a:srcRect l="27454" t="1247" r="28824" b="8400"/>
                    <a:stretch/>
                  </pic:blipFill>
                  <pic:spPr bwMode="auto">
                    <a:xfrm>
                      <a:off x="0" y="0"/>
                      <a:ext cx="2398370" cy="70139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jc w:val="both"/>
        <w:rPr>
          <w:rFonts w:ascii="Arial" w:hAnsi="Arial" w:cs="Arial"/>
          <w:sz w:val="20"/>
          <w:szCs w:val="15"/>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Pr="00592B9C" w:rsidRDefault="00A03B2C" w:rsidP="00A03B2C">
      <w:pPr>
        <w:rPr>
          <w:rFonts w:ascii="Arial" w:hAnsi="Arial" w:cs="Arial"/>
        </w:rPr>
      </w:pPr>
    </w:p>
    <w:p w:rsidR="00A03B2C" w:rsidRDefault="00A03B2C" w:rsidP="00A03B2C">
      <w:pPr>
        <w:rPr>
          <w:rFonts w:ascii="Arial" w:hAnsi="Arial" w:cs="Arial"/>
        </w:rPr>
      </w:pPr>
    </w:p>
    <w:p w:rsidR="00A03B2C" w:rsidRDefault="00A03B2C" w:rsidP="00A03B2C">
      <w:pPr>
        <w:jc w:val="both"/>
        <w:rPr>
          <w:rFonts w:ascii="Arial" w:hAnsi="Arial" w:cs="Arial"/>
        </w:rPr>
      </w:pPr>
    </w:p>
    <w:p w:rsidR="00A03B2C" w:rsidRPr="00592B9C" w:rsidRDefault="00A03B2C" w:rsidP="00A03B2C">
      <w:pPr>
        <w:jc w:val="both"/>
        <w:rPr>
          <w:rFonts w:ascii="Arial" w:hAnsi="Arial" w:cs="Arial"/>
          <w:sz w:val="21"/>
          <w:szCs w:val="16"/>
        </w:rPr>
      </w:pPr>
      <w:r w:rsidRPr="00592B9C">
        <w:rPr>
          <w:rFonts w:ascii="Arial" w:hAnsi="Arial" w:cs="Arial"/>
          <w:b/>
          <w:bCs/>
          <w:sz w:val="21"/>
          <w:szCs w:val="16"/>
        </w:rPr>
        <w:t>Fig</w:t>
      </w:r>
      <w:r>
        <w:rPr>
          <w:rFonts w:ascii="Arial" w:hAnsi="Arial" w:cs="Arial"/>
          <w:b/>
          <w:bCs/>
          <w:sz w:val="21"/>
          <w:szCs w:val="16"/>
        </w:rPr>
        <w:t>ure</w:t>
      </w:r>
      <w:r w:rsidRPr="00592B9C">
        <w:rPr>
          <w:rFonts w:ascii="Arial" w:hAnsi="Arial" w:cs="Arial"/>
          <w:b/>
          <w:bCs/>
          <w:sz w:val="21"/>
          <w:szCs w:val="16"/>
        </w:rPr>
        <w:t xml:space="preserve"> S10. </w:t>
      </w:r>
      <w:r w:rsidRPr="00592B9C">
        <w:rPr>
          <w:rFonts w:ascii="Arial" w:hAnsi="Arial" w:cs="Arial"/>
          <w:sz w:val="21"/>
          <w:szCs w:val="16"/>
        </w:rPr>
        <w:t xml:space="preserve">Quantification of particle sizes done by individually measuring particle diameters from clusters in HRTEM images. (A) </w:t>
      </w:r>
      <w:proofErr w:type="gramStart"/>
      <w:r w:rsidRPr="00592B9C">
        <w:rPr>
          <w:rFonts w:ascii="Arial" w:hAnsi="Arial" w:cs="Arial"/>
          <w:sz w:val="21"/>
          <w:szCs w:val="16"/>
        </w:rPr>
        <w:t>shortest</w:t>
      </w:r>
      <w:proofErr w:type="gramEnd"/>
      <w:r w:rsidRPr="00592B9C">
        <w:rPr>
          <w:rFonts w:ascii="Arial" w:hAnsi="Arial" w:cs="Arial"/>
          <w:sz w:val="21"/>
          <w:szCs w:val="16"/>
        </w:rPr>
        <w:t xml:space="preserve"> diameter (B) longest diameter (C) aspect ratio i.e., the circularity of particles measured as a ratio of width/length (a value of 1.0 is a perfect sphere).</w:t>
      </w:r>
    </w:p>
    <w:p w:rsidR="00A03B2C" w:rsidRPr="00592B9C" w:rsidRDefault="00A03B2C" w:rsidP="00A03B2C">
      <w:pPr>
        <w:rPr>
          <w:rFonts w:ascii="Arial" w:hAnsi="Arial" w:cs="Arial"/>
        </w:rPr>
      </w:pPr>
      <w:r w:rsidRPr="00592B9C">
        <w:rPr>
          <w:rFonts w:ascii="Arial" w:hAnsi="Arial" w:cs="Arial"/>
          <w:noProof/>
          <w:lang w:val="en-GB" w:eastAsia="en-GB"/>
        </w:rPr>
        <w:lastRenderedPageBreak/>
        <w:drawing>
          <wp:anchor distT="0" distB="0" distL="114300" distR="114300" simplePos="0" relativeHeight="251665408" behindDoc="0" locked="0" layoutInCell="1" allowOverlap="1" wp14:anchorId="60D374CD" wp14:editId="2B34B50A">
            <wp:simplePos x="0" y="0"/>
            <wp:positionH relativeFrom="column">
              <wp:posOffset>1470660</wp:posOffset>
            </wp:positionH>
            <wp:positionV relativeFrom="paragraph">
              <wp:posOffset>342</wp:posOffset>
            </wp:positionV>
            <wp:extent cx="2485220" cy="7350369"/>
            <wp:effectExtent l="0" t="0" r="4445" b="317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9">
                      <a:extLst>
                        <a:ext uri="{28A0092B-C50C-407E-A947-70E740481C1C}">
                          <a14:useLocalDpi xmlns:a14="http://schemas.microsoft.com/office/drawing/2010/main" val="0"/>
                        </a:ext>
                      </a:extLst>
                    </a:blip>
                    <a:srcRect l="23121" r="29033"/>
                    <a:stretch/>
                  </pic:blipFill>
                  <pic:spPr bwMode="auto">
                    <a:xfrm>
                      <a:off x="0" y="0"/>
                      <a:ext cx="2485220" cy="73503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rPr>
          <w:rFonts w:ascii="Arial" w:hAnsi="Arial" w:cs="Arial"/>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r w:rsidRPr="00592B9C">
        <w:rPr>
          <w:rFonts w:ascii="Arial" w:hAnsi="Arial" w:cs="Arial"/>
          <w:b/>
          <w:bCs/>
          <w:sz w:val="20"/>
        </w:rPr>
        <w:t>Fig</w:t>
      </w:r>
      <w:r>
        <w:rPr>
          <w:rFonts w:ascii="Arial" w:hAnsi="Arial" w:cs="Arial"/>
          <w:b/>
          <w:bCs/>
          <w:sz w:val="20"/>
        </w:rPr>
        <w:t>ure</w:t>
      </w:r>
      <w:r w:rsidRPr="00592B9C">
        <w:rPr>
          <w:rFonts w:ascii="Arial" w:hAnsi="Arial" w:cs="Arial"/>
          <w:b/>
          <w:bCs/>
          <w:sz w:val="20"/>
        </w:rPr>
        <w:t xml:space="preserve"> S11. </w:t>
      </w:r>
      <w:r w:rsidRPr="00592B9C">
        <w:rPr>
          <w:rFonts w:ascii="Arial" w:hAnsi="Arial" w:cs="Arial"/>
          <w:sz w:val="20"/>
        </w:rPr>
        <w:t xml:space="preserve">Quantification of particle sizes from segmented 3D tomography data on dragonfly. (A) </w:t>
      </w:r>
      <w:proofErr w:type="gramStart"/>
      <w:r w:rsidRPr="00592B9C">
        <w:rPr>
          <w:rFonts w:ascii="Arial" w:hAnsi="Arial" w:cs="Arial"/>
          <w:sz w:val="20"/>
        </w:rPr>
        <w:t>shortest</w:t>
      </w:r>
      <w:proofErr w:type="gramEnd"/>
      <w:r w:rsidRPr="00592B9C">
        <w:rPr>
          <w:rFonts w:ascii="Arial" w:hAnsi="Arial" w:cs="Arial"/>
          <w:sz w:val="20"/>
        </w:rPr>
        <w:t xml:space="preserve"> diameter of particle (B) longest diameter of particle (C) aspect ratio i.e., </w:t>
      </w:r>
      <w:r w:rsidRPr="00592B9C">
        <w:rPr>
          <w:rFonts w:ascii="Arial" w:hAnsi="Arial" w:cs="Arial"/>
          <w:sz w:val="21"/>
          <w:szCs w:val="16"/>
        </w:rPr>
        <w:t>the circularity of particles measured as a ratio of width/length (a value of 1.0 is a perfect sphere</w:t>
      </w:r>
      <w:r w:rsidRPr="00592B9C">
        <w:rPr>
          <w:rFonts w:ascii="Arial" w:hAnsi="Arial" w:cs="Arial"/>
          <w:sz w:val="20"/>
        </w:rPr>
        <w:t xml:space="preserve">. Green: Reconstruction-region-12; Red: Reconstruction-region-11; Blue: Reconstruction-region-5. </w:t>
      </w: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r w:rsidRPr="00592B9C">
        <w:rPr>
          <w:rFonts w:ascii="Arial" w:hAnsi="Arial" w:cs="Arial"/>
          <w:b/>
          <w:bCs/>
          <w:sz w:val="20"/>
        </w:rPr>
        <w:t>Table S1.</w:t>
      </w:r>
      <w:r w:rsidRPr="00592B9C">
        <w:rPr>
          <w:rFonts w:ascii="Arial" w:hAnsi="Arial" w:cs="Arial"/>
          <w:sz w:val="20"/>
        </w:rPr>
        <w:t xml:space="preserve"> </w:t>
      </w:r>
      <w:r w:rsidRPr="00592B9C">
        <w:rPr>
          <w:rFonts w:ascii="Arial" w:hAnsi="Arial" w:cs="Arial"/>
          <w:sz w:val="20"/>
          <w:lang w:val="en-GB"/>
        </w:rPr>
        <w:t>Dimensional measurements for Fe-oxide particles observed under transmission electron microscopy (TEM) of PM-loaded air filters.</w:t>
      </w: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r w:rsidRPr="00592B9C">
        <w:rPr>
          <w:rFonts w:ascii="Arial" w:hAnsi="Arial" w:cs="Arial"/>
          <w:b/>
          <w:bCs/>
          <w:noProof/>
          <w:lang w:val="en-GB" w:eastAsia="en-GB"/>
        </w:rPr>
        <w:lastRenderedPageBreak/>
        <w:drawing>
          <wp:anchor distT="0" distB="0" distL="114300" distR="114300" simplePos="0" relativeHeight="251662336" behindDoc="0" locked="0" layoutInCell="1" allowOverlap="1" wp14:anchorId="20120EEF" wp14:editId="6FD3B98B">
            <wp:simplePos x="0" y="0"/>
            <wp:positionH relativeFrom="column">
              <wp:posOffset>313055</wp:posOffset>
            </wp:positionH>
            <wp:positionV relativeFrom="paragraph">
              <wp:posOffset>-50946</wp:posOffset>
            </wp:positionV>
            <wp:extent cx="4655820" cy="7571105"/>
            <wp:effectExtent l="0" t="0" r="508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4655820" cy="7571105"/>
                    </a:xfrm>
                    <a:prstGeom prst="rect">
                      <a:avLst/>
                    </a:prstGeom>
                  </pic:spPr>
                </pic:pic>
              </a:graphicData>
            </a:graphic>
            <wp14:sizeRelH relativeFrom="page">
              <wp14:pctWidth>0</wp14:pctWidth>
            </wp14:sizeRelH>
            <wp14:sizeRelV relativeFrom="page">
              <wp14:pctHeight>0</wp14:pctHeight>
            </wp14:sizeRelV>
          </wp:anchor>
        </w:drawing>
      </w: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r w:rsidRPr="00592B9C">
        <w:rPr>
          <w:rFonts w:ascii="Arial" w:hAnsi="Arial" w:cs="Arial"/>
          <w:noProof/>
          <w:sz w:val="20"/>
          <w:lang w:val="en-GB" w:eastAsia="en-GB"/>
        </w:rPr>
        <w:lastRenderedPageBreak/>
        <w:drawing>
          <wp:anchor distT="0" distB="0" distL="114300" distR="114300" simplePos="0" relativeHeight="251661312" behindDoc="0" locked="0" layoutInCell="1" allowOverlap="1" wp14:anchorId="2881F7B8" wp14:editId="1D0908D1">
            <wp:simplePos x="0" y="0"/>
            <wp:positionH relativeFrom="column">
              <wp:posOffset>-300990</wp:posOffset>
            </wp:positionH>
            <wp:positionV relativeFrom="paragraph">
              <wp:posOffset>325510</wp:posOffset>
            </wp:positionV>
            <wp:extent cx="6087745" cy="441134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1">
                      <a:extLst>
                        <a:ext uri="{28A0092B-C50C-407E-A947-70E740481C1C}">
                          <a14:useLocalDpi xmlns:a14="http://schemas.microsoft.com/office/drawing/2010/main" val="0"/>
                        </a:ext>
                      </a:extLst>
                    </a:blip>
                    <a:stretch>
                      <a:fillRect/>
                    </a:stretch>
                  </pic:blipFill>
                  <pic:spPr>
                    <a:xfrm>
                      <a:off x="0" y="0"/>
                      <a:ext cx="6087745" cy="4411345"/>
                    </a:xfrm>
                    <a:prstGeom prst="rect">
                      <a:avLst/>
                    </a:prstGeom>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rPr>
        <w:t xml:space="preserve">Table S2. </w:t>
      </w:r>
      <w:r w:rsidRPr="00592B9C">
        <w:rPr>
          <w:rFonts w:ascii="Arial" w:hAnsi="Arial" w:cs="Arial"/>
          <w:sz w:val="20"/>
          <w:lang w:val="en-GB"/>
        </w:rPr>
        <w:t>List of samples analysed in this study. Route details for operator cabin data is presented in Table S3.</w:t>
      </w: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jc w:val="both"/>
        <w:rPr>
          <w:rFonts w:ascii="Arial" w:hAnsi="Arial" w:cs="Arial"/>
          <w:sz w:val="20"/>
        </w:rPr>
      </w:pPr>
      <w:r w:rsidRPr="00592B9C">
        <w:rPr>
          <w:rFonts w:ascii="Arial" w:hAnsi="Arial" w:cs="Arial"/>
          <w:noProof/>
          <w:sz w:val="20"/>
          <w:lang w:val="en-GB" w:eastAsia="en-GB"/>
        </w:rPr>
        <w:lastRenderedPageBreak/>
        <w:drawing>
          <wp:anchor distT="0" distB="0" distL="114300" distR="114300" simplePos="0" relativeHeight="251664384" behindDoc="0" locked="0" layoutInCell="1" allowOverlap="1" wp14:anchorId="7EA3EB86" wp14:editId="718F7D52">
            <wp:simplePos x="0" y="0"/>
            <wp:positionH relativeFrom="column">
              <wp:posOffset>-219613</wp:posOffset>
            </wp:positionH>
            <wp:positionV relativeFrom="paragraph">
              <wp:posOffset>252535</wp:posOffset>
            </wp:positionV>
            <wp:extent cx="6054090" cy="2983230"/>
            <wp:effectExtent l="0" t="0" r="381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6054090" cy="2983230"/>
                    </a:xfrm>
                    <a:prstGeom prst="rect">
                      <a:avLst/>
                    </a:prstGeom>
                  </pic:spPr>
                </pic:pic>
              </a:graphicData>
            </a:graphic>
            <wp14:sizeRelH relativeFrom="page">
              <wp14:pctWidth>0</wp14:pctWidth>
            </wp14:sizeRelH>
            <wp14:sizeRelV relativeFrom="page">
              <wp14:pctHeight>0</wp14:pctHeight>
            </wp14:sizeRelV>
          </wp:anchor>
        </w:drawing>
      </w:r>
      <w:r w:rsidRPr="00592B9C">
        <w:rPr>
          <w:rFonts w:ascii="Arial" w:hAnsi="Arial" w:cs="Arial"/>
          <w:b/>
          <w:bCs/>
          <w:sz w:val="20"/>
        </w:rPr>
        <w:t xml:space="preserve">Table S3. </w:t>
      </w:r>
      <w:r w:rsidRPr="00592B9C">
        <w:rPr>
          <w:rFonts w:ascii="Arial" w:hAnsi="Arial" w:cs="Arial"/>
          <w:sz w:val="20"/>
        </w:rPr>
        <w:t>Route details and timings of sampling PM in the operator cabins.</w:t>
      </w: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Pr="00592B9C" w:rsidRDefault="00A03B2C" w:rsidP="00A03B2C">
      <w:pPr>
        <w:pStyle w:val="SMcaption"/>
        <w:rPr>
          <w:rFonts w:ascii="Arial" w:hAnsi="Arial" w:cs="Arial"/>
          <w:sz w:val="20"/>
        </w:rPr>
      </w:pPr>
    </w:p>
    <w:p w:rsidR="00A03B2C" w:rsidRDefault="00A03B2C" w:rsidP="00A03B2C">
      <w:pPr>
        <w:pStyle w:val="SMcaption"/>
        <w:rPr>
          <w:rFonts w:ascii="Arial" w:hAnsi="Arial" w:cs="Arial"/>
          <w:sz w:val="20"/>
        </w:rPr>
      </w:pPr>
    </w:p>
    <w:p w:rsidR="00583AF9" w:rsidRDefault="00583AF9" w:rsidP="00A03B2C">
      <w:pPr>
        <w:pStyle w:val="SMcaption"/>
        <w:rPr>
          <w:rFonts w:ascii="Arial" w:hAnsi="Arial" w:cs="Arial"/>
          <w:sz w:val="20"/>
        </w:rPr>
      </w:pPr>
    </w:p>
    <w:p w:rsidR="00583AF9" w:rsidRDefault="00583AF9" w:rsidP="00A03B2C">
      <w:pPr>
        <w:pStyle w:val="SMcaption"/>
        <w:rPr>
          <w:rFonts w:ascii="Arial" w:hAnsi="Arial" w:cs="Arial"/>
          <w:sz w:val="20"/>
        </w:rPr>
      </w:pPr>
    </w:p>
    <w:p w:rsidR="00583AF9" w:rsidRDefault="00583AF9" w:rsidP="00A03B2C">
      <w:pPr>
        <w:pStyle w:val="SMcaption"/>
        <w:rPr>
          <w:rFonts w:ascii="Arial" w:hAnsi="Arial" w:cs="Arial"/>
          <w:sz w:val="20"/>
        </w:rPr>
      </w:pPr>
    </w:p>
    <w:p w:rsidR="00583AF9" w:rsidRPr="00592B9C" w:rsidRDefault="00583AF9" w:rsidP="00A03B2C">
      <w:pPr>
        <w:pStyle w:val="SMcaption"/>
        <w:rPr>
          <w:rFonts w:ascii="Arial" w:hAnsi="Arial" w:cs="Arial"/>
          <w:sz w:val="20"/>
        </w:rPr>
      </w:pPr>
    </w:p>
    <w:p w:rsidR="00A03B2C" w:rsidRPr="00592B9C" w:rsidRDefault="00A03B2C" w:rsidP="00A03B2C">
      <w:pPr>
        <w:pStyle w:val="SMcaption"/>
        <w:rPr>
          <w:rFonts w:ascii="Arial" w:hAnsi="Arial" w:cs="Arial"/>
          <w:b/>
          <w:sz w:val="20"/>
        </w:rPr>
      </w:pPr>
      <w:r w:rsidRPr="00592B9C">
        <w:rPr>
          <w:rFonts w:ascii="Arial" w:hAnsi="Arial" w:cs="Arial"/>
          <w:b/>
          <w:sz w:val="20"/>
        </w:rPr>
        <w:lastRenderedPageBreak/>
        <w:t>SI References</w:t>
      </w:r>
    </w:p>
    <w:p w:rsidR="00A03B2C" w:rsidRPr="00592B9C" w:rsidRDefault="00A03B2C" w:rsidP="00A03B2C">
      <w:pPr>
        <w:pStyle w:val="SMcaption"/>
        <w:rPr>
          <w:rFonts w:ascii="Arial" w:hAnsi="Arial" w:cs="Arial"/>
          <w:b/>
          <w:sz w:val="20"/>
        </w:rPr>
      </w:pPr>
    </w:p>
    <w:sdt>
      <w:sdtPr>
        <w:rPr>
          <w:rFonts w:ascii="Arial" w:eastAsia="Times New Roman" w:hAnsi="Arial" w:cs="Arial"/>
          <w:sz w:val="20"/>
          <w:szCs w:val="20"/>
        </w:rPr>
        <w:tag w:val="MENDELEY_BIBLIOGRAPHY"/>
        <w:id w:val="-741803194"/>
        <w:placeholder>
          <w:docPart w:val="466FE02AF7AA41F9B0601D1465601427"/>
        </w:placeholder>
      </w:sdtPr>
      <w:sdtEndPr>
        <w:rPr>
          <w:rFonts w:eastAsiaTheme="minorHAnsi"/>
          <w:szCs w:val="22"/>
        </w:rPr>
      </w:sdtEndPr>
      <w:sdtContent>
        <w:p w:rsidR="002C4B84" w:rsidRDefault="002C4B84">
          <w:pPr>
            <w:autoSpaceDE w:val="0"/>
            <w:autoSpaceDN w:val="0"/>
            <w:ind w:hanging="640"/>
            <w:divId w:val="584799970"/>
            <w:rPr>
              <w:rFonts w:eastAsia="Times New Roman"/>
              <w:sz w:val="24"/>
              <w:szCs w:val="24"/>
            </w:rPr>
          </w:pPr>
          <w:r>
            <w:rPr>
              <w:rFonts w:eastAsia="Times New Roman"/>
            </w:rPr>
            <w:t>1.</w:t>
          </w:r>
          <w:r>
            <w:rPr>
              <w:rFonts w:eastAsia="Times New Roman"/>
            </w:rPr>
            <w:tab/>
          </w:r>
          <w:proofErr w:type="spellStart"/>
          <w:r>
            <w:rPr>
              <w:rFonts w:eastAsia="Times New Roman"/>
            </w:rPr>
            <w:t>Lagroix</w:t>
          </w:r>
          <w:proofErr w:type="spellEnd"/>
          <w:r>
            <w:rPr>
              <w:rFonts w:eastAsia="Times New Roman"/>
            </w:rPr>
            <w:t xml:space="preserve">, F. &amp; </w:t>
          </w:r>
          <w:proofErr w:type="spellStart"/>
          <w:r>
            <w:rPr>
              <w:rFonts w:eastAsia="Times New Roman"/>
            </w:rPr>
            <w:t>Guyodo</w:t>
          </w:r>
          <w:proofErr w:type="spellEnd"/>
          <w:r>
            <w:rPr>
              <w:rFonts w:eastAsia="Times New Roman"/>
            </w:rPr>
            <w:t xml:space="preserve">, Y. A new tool for separating the magnetic mineralogy of complex mineral assemblages from low temperature magnetic behavior. </w:t>
          </w:r>
          <w:r>
            <w:rPr>
              <w:rFonts w:eastAsia="Times New Roman"/>
              <w:i/>
              <w:iCs/>
            </w:rPr>
            <w:t xml:space="preserve">Front Earth </w:t>
          </w:r>
          <w:proofErr w:type="spellStart"/>
          <w:r>
            <w:rPr>
              <w:rFonts w:eastAsia="Times New Roman"/>
              <w:i/>
              <w:iCs/>
            </w:rPr>
            <w:t>Sci</w:t>
          </w:r>
          <w:proofErr w:type="spellEnd"/>
          <w:r>
            <w:rPr>
              <w:rFonts w:eastAsia="Times New Roman"/>
              <w:i/>
              <w:iCs/>
            </w:rPr>
            <w:t xml:space="preserve"> (Lausanne)</w:t>
          </w:r>
          <w:r>
            <w:rPr>
              <w:rFonts w:eastAsia="Times New Roman"/>
            </w:rPr>
            <w:t xml:space="preserve"> </w:t>
          </w:r>
          <w:r>
            <w:rPr>
              <w:rFonts w:eastAsia="Times New Roman"/>
              <w:b/>
              <w:bCs/>
            </w:rPr>
            <w:t>5</w:t>
          </w:r>
          <w:r>
            <w:rPr>
              <w:rFonts w:eastAsia="Times New Roman"/>
            </w:rPr>
            <w:t>, (2017).</w:t>
          </w:r>
        </w:p>
        <w:p w:rsidR="002C4B84" w:rsidRDefault="002C4B84">
          <w:pPr>
            <w:autoSpaceDE w:val="0"/>
            <w:autoSpaceDN w:val="0"/>
            <w:ind w:hanging="640"/>
            <w:divId w:val="1134834399"/>
            <w:rPr>
              <w:rFonts w:eastAsia="Times New Roman"/>
            </w:rPr>
          </w:pPr>
          <w:r>
            <w:rPr>
              <w:rFonts w:eastAsia="Times New Roman"/>
            </w:rPr>
            <w:t>2.</w:t>
          </w:r>
          <w:r>
            <w:rPr>
              <w:rFonts w:eastAsia="Times New Roman"/>
            </w:rPr>
            <w:tab/>
          </w:r>
          <w:proofErr w:type="spellStart"/>
          <w:r>
            <w:rPr>
              <w:rFonts w:eastAsia="Times New Roman"/>
            </w:rPr>
            <w:t>Chambolle</w:t>
          </w:r>
          <w:proofErr w:type="spellEnd"/>
          <w:r>
            <w:rPr>
              <w:rFonts w:eastAsia="Times New Roman"/>
            </w:rPr>
            <w:t xml:space="preserve">, A. &amp; Pock, T. A first-order primal-dual algorithm for convex problems with applications to imaging. </w:t>
          </w:r>
          <w:r>
            <w:rPr>
              <w:rFonts w:eastAsia="Times New Roman"/>
              <w:i/>
              <w:iCs/>
            </w:rPr>
            <w:t>J Math Imaging Vis</w:t>
          </w:r>
          <w:r>
            <w:rPr>
              <w:rFonts w:eastAsia="Times New Roman"/>
            </w:rPr>
            <w:t xml:space="preserve"> </w:t>
          </w:r>
          <w:r>
            <w:rPr>
              <w:rFonts w:eastAsia="Times New Roman"/>
              <w:b/>
              <w:bCs/>
            </w:rPr>
            <w:t>40</w:t>
          </w:r>
          <w:r>
            <w:rPr>
              <w:rFonts w:eastAsia="Times New Roman"/>
            </w:rPr>
            <w:t>, (2011).</w:t>
          </w:r>
        </w:p>
        <w:p w:rsidR="002C4B84" w:rsidRDefault="002C4B84">
          <w:pPr>
            <w:autoSpaceDE w:val="0"/>
            <w:autoSpaceDN w:val="0"/>
            <w:ind w:hanging="640"/>
            <w:divId w:val="1012490779"/>
            <w:rPr>
              <w:rFonts w:eastAsia="Times New Roman"/>
            </w:rPr>
          </w:pPr>
          <w:r>
            <w:rPr>
              <w:rFonts w:eastAsia="Times New Roman"/>
            </w:rPr>
            <w:t>3.</w:t>
          </w:r>
          <w:r>
            <w:rPr>
              <w:rFonts w:eastAsia="Times New Roman"/>
            </w:rPr>
            <w:tab/>
            <w:t xml:space="preserve">Maher, B. A. Magnetic properties of some synthetic sub‐micron </w:t>
          </w:r>
          <w:proofErr w:type="spellStart"/>
          <w:r>
            <w:rPr>
              <w:rFonts w:eastAsia="Times New Roman"/>
            </w:rPr>
            <w:t>magnetites</w:t>
          </w:r>
          <w:proofErr w:type="spellEnd"/>
          <w:r>
            <w:rPr>
              <w:rFonts w:eastAsia="Times New Roman"/>
            </w:rPr>
            <w:t xml:space="preserve">. </w:t>
          </w:r>
          <w:r>
            <w:rPr>
              <w:rFonts w:eastAsia="Times New Roman"/>
              <w:i/>
              <w:iCs/>
            </w:rPr>
            <w:t>Geophysical Journal</w:t>
          </w:r>
          <w:r>
            <w:rPr>
              <w:rFonts w:eastAsia="Times New Roman"/>
            </w:rPr>
            <w:t xml:space="preserve"> </w:t>
          </w:r>
          <w:r>
            <w:rPr>
              <w:rFonts w:eastAsia="Times New Roman"/>
              <w:b/>
              <w:bCs/>
            </w:rPr>
            <w:t>94</w:t>
          </w:r>
          <w:r>
            <w:rPr>
              <w:rFonts w:eastAsia="Times New Roman"/>
            </w:rPr>
            <w:t>, (1988).</w:t>
          </w:r>
        </w:p>
        <w:p w:rsidR="002C4B84" w:rsidRDefault="002C4B84">
          <w:pPr>
            <w:autoSpaceDE w:val="0"/>
            <w:autoSpaceDN w:val="0"/>
            <w:ind w:hanging="640"/>
            <w:divId w:val="1220288838"/>
            <w:rPr>
              <w:rFonts w:eastAsia="Times New Roman"/>
            </w:rPr>
          </w:pPr>
          <w:r>
            <w:rPr>
              <w:rFonts w:eastAsia="Times New Roman"/>
            </w:rPr>
            <w:t>4.</w:t>
          </w:r>
          <w:r>
            <w:rPr>
              <w:rFonts w:eastAsia="Times New Roman"/>
            </w:rPr>
            <w:tab/>
            <w:t xml:space="preserve">Thompson, R. &amp; Oldfield, F. </w:t>
          </w:r>
          <w:r>
            <w:rPr>
              <w:rFonts w:eastAsia="Times New Roman"/>
              <w:i/>
              <w:iCs/>
            </w:rPr>
            <w:t>Environmental Magnetism</w:t>
          </w:r>
          <w:r>
            <w:rPr>
              <w:rFonts w:eastAsia="Times New Roman"/>
            </w:rPr>
            <w:t xml:space="preserve">. </w:t>
          </w:r>
          <w:r>
            <w:rPr>
              <w:rFonts w:eastAsia="Times New Roman"/>
              <w:i/>
              <w:iCs/>
            </w:rPr>
            <w:t>Environmental Magnetism</w:t>
          </w:r>
          <w:r>
            <w:rPr>
              <w:rFonts w:eastAsia="Times New Roman"/>
            </w:rPr>
            <w:t xml:space="preserve"> (1986). </w:t>
          </w:r>
          <w:proofErr w:type="gramStart"/>
          <w:r>
            <w:rPr>
              <w:rFonts w:eastAsia="Times New Roman"/>
            </w:rPr>
            <w:t>doi:</w:t>
          </w:r>
          <w:proofErr w:type="gramEnd"/>
          <w:r>
            <w:rPr>
              <w:rFonts w:eastAsia="Times New Roman"/>
            </w:rPr>
            <w:t>10.1007/978-94-011-8036-8.</w:t>
          </w:r>
        </w:p>
        <w:p w:rsidR="002C4B84" w:rsidRDefault="002C4B84">
          <w:pPr>
            <w:autoSpaceDE w:val="0"/>
            <w:autoSpaceDN w:val="0"/>
            <w:ind w:hanging="640"/>
            <w:divId w:val="366875856"/>
            <w:rPr>
              <w:rFonts w:eastAsia="Times New Roman"/>
            </w:rPr>
          </w:pPr>
          <w:r>
            <w:rPr>
              <w:rFonts w:eastAsia="Times New Roman"/>
            </w:rPr>
            <w:t>5.</w:t>
          </w:r>
          <w:r>
            <w:rPr>
              <w:rFonts w:eastAsia="Times New Roman"/>
            </w:rPr>
            <w:tab/>
            <w:t xml:space="preserve">Zhao, X. </w:t>
          </w:r>
          <w:r>
            <w:rPr>
              <w:rFonts w:eastAsia="Times New Roman"/>
              <w:i/>
              <w:iCs/>
            </w:rPr>
            <w:t>et al.</w:t>
          </w:r>
          <w:r>
            <w:rPr>
              <w:rFonts w:eastAsia="Times New Roman"/>
            </w:rPr>
            <w:t xml:space="preserve"> Magnetic domain state diagnosis using hysteresis reversal curves. </w:t>
          </w:r>
          <w:r>
            <w:rPr>
              <w:rFonts w:eastAsia="Times New Roman"/>
              <w:i/>
              <w:iCs/>
            </w:rPr>
            <w:t xml:space="preserve">J </w:t>
          </w:r>
          <w:proofErr w:type="spellStart"/>
          <w:r>
            <w:rPr>
              <w:rFonts w:eastAsia="Times New Roman"/>
              <w:i/>
              <w:iCs/>
            </w:rPr>
            <w:t>Geophys</w:t>
          </w:r>
          <w:proofErr w:type="spellEnd"/>
          <w:r>
            <w:rPr>
              <w:rFonts w:eastAsia="Times New Roman"/>
              <w:i/>
              <w:iCs/>
            </w:rPr>
            <w:t xml:space="preserve"> Res Solid Earth</w:t>
          </w:r>
          <w:r>
            <w:rPr>
              <w:rFonts w:eastAsia="Times New Roman"/>
            </w:rPr>
            <w:t xml:space="preserve"> </w:t>
          </w:r>
          <w:r>
            <w:rPr>
              <w:rFonts w:eastAsia="Times New Roman"/>
              <w:b/>
              <w:bCs/>
            </w:rPr>
            <w:t>122</w:t>
          </w:r>
          <w:r>
            <w:rPr>
              <w:rFonts w:eastAsia="Times New Roman"/>
            </w:rPr>
            <w:t>, (2017).</w:t>
          </w:r>
        </w:p>
        <w:p w:rsidR="002C4B84" w:rsidRDefault="002C4B84">
          <w:pPr>
            <w:autoSpaceDE w:val="0"/>
            <w:autoSpaceDN w:val="0"/>
            <w:ind w:hanging="640"/>
            <w:divId w:val="71509946"/>
            <w:rPr>
              <w:rFonts w:eastAsia="Times New Roman"/>
            </w:rPr>
          </w:pPr>
          <w:r>
            <w:rPr>
              <w:rFonts w:eastAsia="Times New Roman"/>
            </w:rPr>
            <w:t>6.</w:t>
          </w:r>
          <w:r>
            <w:rPr>
              <w:rFonts w:eastAsia="Times New Roman"/>
            </w:rPr>
            <w:tab/>
            <w:t xml:space="preserve">Tung, P.-Y., Sheikh, H. A., Ball, M. R., </w:t>
          </w:r>
          <w:proofErr w:type="spellStart"/>
          <w:r>
            <w:rPr>
              <w:rFonts w:eastAsia="Times New Roman"/>
            </w:rPr>
            <w:t>Nabiei</w:t>
          </w:r>
          <w:proofErr w:type="spellEnd"/>
          <w:r>
            <w:rPr>
              <w:rFonts w:eastAsia="Times New Roman"/>
            </w:rPr>
            <w:t xml:space="preserve">, F. &amp; Harrison, R. SIGMA: Spectral Interpretation using Gaussian Mixtures and </w:t>
          </w:r>
          <w:proofErr w:type="spellStart"/>
          <w:r>
            <w:rPr>
              <w:rFonts w:eastAsia="Times New Roman"/>
            </w:rPr>
            <w:t>Autoencoder</w:t>
          </w:r>
          <w:proofErr w:type="spellEnd"/>
          <w:r>
            <w:rPr>
              <w:rFonts w:eastAsia="Times New Roman"/>
            </w:rPr>
            <w:t xml:space="preserve">. </w:t>
          </w:r>
          <w:r>
            <w:rPr>
              <w:rFonts w:eastAsia="Times New Roman"/>
              <w:i/>
              <w:iCs/>
            </w:rPr>
            <w:t>Earth and Space Science Open Archive</w:t>
          </w:r>
          <w:r>
            <w:rPr>
              <w:rFonts w:eastAsia="Times New Roman"/>
            </w:rPr>
            <w:t xml:space="preserve"> 22 (2022) doi:10.1002/essoar.10511396.1.</w:t>
          </w:r>
        </w:p>
        <w:p w:rsidR="008B40AB" w:rsidRDefault="002C4B84" w:rsidP="00A03B2C">
          <w:r>
            <w:rPr>
              <w:rFonts w:eastAsia="Times New Roman"/>
            </w:rPr>
            <w:t> </w:t>
          </w:r>
        </w:p>
      </w:sdtContent>
    </w:sdt>
    <w:sectPr w:rsidR="008B40AB" w:rsidSect="006C478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B76" w:rsidRDefault="00484B76">
      <w:pPr>
        <w:spacing w:after="0"/>
      </w:pPr>
      <w:r>
        <w:separator/>
      </w:r>
    </w:p>
  </w:endnote>
  <w:endnote w:type="continuationSeparator" w:id="0">
    <w:p w:rsidR="00484B76" w:rsidRDefault="00484B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B9C" w:rsidRDefault="009D79B0">
    <w:pPr>
      <w:pStyle w:val="Footer"/>
      <w:jc w:val="right"/>
    </w:pPr>
    <w:r>
      <w:fldChar w:fldCharType="begin"/>
    </w:r>
    <w:r>
      <w:instrText xml:space="preserve"> PAGE   \* MERGEFORMAT </w:instrText>
    </w:r>
    <w:r>
      <w:fldChar w:fldCharType="separate"/>
    </w:r>
    <w:r w:rsidR="006C4789">
      <w:rPr>
        <w:noProof/>
      </w:rPr>
      <w:t>19</w:t>
    </w:r>
    <w:r>
      <w:fldChar w:fldCharType="end"/>
    </w:r>
  </w:p>
  <w:p w:rsidR="00592B9C" w:rsidRDefault="00484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B76" w:rsidRDefault="00484B76">
      <w:pPr>
        <w:spacing w:after="0"/>
      </w:pPr>
      <w:r>
        <w:separator/>
      </w:r>
    </w:p>
  </w:footnote>
  <w:footnote w:type="continuationSeparator" w:id="0">
    <w:p w:rsidR="00484B76" w:rsidRDefault="00484B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B9C" w:rsidRPr="005001AC" w:rsidRDefault="00484B76" w:rsidP="005001AC">
    <w:pPr>
      <w:jc w:val="right"/>
      <w:rPr>
        <w:sz w:val="20"/>
      </w:rPr>
    </w:pPr>
  </w:p>
  <w:p w:rsidR="00592B9C" w:rsidRDefault="00484B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B2C"/>
    <w:rsid w:val="002C4B84"/>
    <w:rsid w:val="0033389C"/>
    <w:rsid w:val="003A6F23"/>
    <w:rsid w:val="00484B76"/>
    <w:rsid w:val="004D5466"/>
    <w:rsid w:val="00583AF9"/>
    <w:rsid w:val="00644894"/>
    <w:rsid w:val="006C4789"/>
    <w:rsid w:val="00855865"/>
    <w:rsid w:val="008B40AB"/>
    <w:rsid w:val="009D79B0"/>
    <w:rsid w:val="00A03B2C"/>
    <w:rsid w:val="00AA1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2C07A-9E30-49A3-B5E5-FC8CD10F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B2C"/>
    <w:pPr>
      <w:spacing w:after="200" w:line="240" w:lineRule="auto"/>
    </w:pPr>
    <w:rPr>
      <w:lang w:val="en-US"/>
    </w:rPr>
  </w:style>
  <w:style w:type="paragraph" w:styleId="Heading1">
    <w:name w:val="heading 1"/>
    <w:basedOn w:val="Normal"/>
    <w:next w:val="Normal"/>
    <w:link w:val="Heading1Char"/>
    <w:uiPriority w:val="9"/>
    <w:qFormat/>
    <w:rsid w:val="00A03B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3B2C"/>
    <w:rPr>
      <w:color w:val="0563C1" w:themeColor="hyperlink"/>
      <w:u w:val="single"/>
    </w:rPr>
  </w:style>
  <w:style w:type="paragraph" w:customStyle="1" w:styleId="SMcaption">
    <w:name w:val="SM caption"/>
    <w:basedOn w:val="Normal"/>
    <w:qFormat/>
    <w:rsid w:val="00A03B2C"/>
    <w:pPr>
      <w:spacing w:after="0"/>
    </w:pPr>
    <w:rPr>
      <w:rFonts w:ascii="Times New Roman" w:eastAsia="Times New Roman" w:hAnsi="Times New Roman" w:cs="Times New Roman"/>
      <w:sz w:val="24"/>
      <w:szCs w:val="20"/>
    </w:rPr>
  </w:style>
  <w:style w:type="paragraph" w:styleId="Footer">
    <w:name w:val="footer"/>
    <w:basedOn w:val="Normal"/>
    <w:link w:val="FooterChar"/>
    <w:unhideWhenUsed/>
    <w:rsid w:val="00A03B2C"/>
    <w:pPr>
      <w:tabs>
        <w:tab w:val="center" w:pos="4513"/>
        <w:tab w:val="right" w:pos="9026"/>
      </w:tabs>
      <w:spacing w:after="0"/>
    </w:pPr>
  </w:style>
  <w:style w:type="character" w:customStyle="1" w:styleId="FooterChar">
    <w:name w:val="Footer Char"/>
    <w:basedOn w:val="DefaultParagraphFont"/>
    <w:link w:val="Footer"/>
    <w:rsid w:val="00A03B2C"/>
    <w:rPr>
      <w:lang w:val="en-US"/>
    </w:rPr>
  </w:style>
  <w:style w:type="paragraph" w:customStyle="1" w:styleId="SMHeading">
    <w:name w:val="SM Heading"/>
    <w:basedOn w:val="Heading1"/>
    <w:qFormat/>
    <w:rsid w:val="00A03B2C"/>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A03B2C"/>
    <w:pPr>
      <w:spacing w:after="0"/>
    </w:pPr>
    <w:rPr>
      <w:rFonts w:ascii="Times New Roman" w:eastAsia="Times New Roman" w:hAnsi="Times New Roman" w:cs="Times New Roman"/>
      <w:sz w:val="24"/>
      <w:szCs w:val="20"/>
      <w:u w:val="words"/>
    </w:rPr>
  </w:style>
  <w:style w:type="paragraph" w:customStyle="1" w:styleId="SMText">
    <w:name w:val="SM Text"/>
    <w:basedOn w:val="Normal"/>
    <w:qFormat/>
    <w:rsid w:val="00A03B2C"/>
    <w:pPr>
      <w:spacing w:after="0"/>
      <w:ind w:firstLine="480"/>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A03B2C"/>
    <w:rPr>
      <w:rFonts w:asciiTheme="majorHAnsi" w:eastAsiaTheme="majorEastAsia" w:hAnsiTheme="majorHAnsi" w:cstheme="majorBidi"/>
      <w:color w:val="2E74B5" w:themeColor="accent1" w:themeShade="BF"/>
      <w:sz w:val="32"/>
      <w:szCs w:val="32"/>
      <w:lang w:val="en-US"/>
    </w:rPr>
  </w:style>
  <w:style w:type="character" w:styleId="PlaceholderText">
    <w:name w:val="Placeholder Text"/>
    <w:basedOn w:val="DefaultParagraphFont"/>
    <w:uiPriority w:val="99"/>
    <w:semiHidden/>
    <w:rsid w:val="004D5466"/>
    <w:rPr>
      <w:color w:val="808080"/>
    </w:rPr>
  </w:style>
  <w:style w:type="character" w:styleId="LineNumber">
    <w:name w:val="line number"/>
    <w:basedOn w:val="DefaultParagraphFont"/>
    <w:uiPriority w:val="99"/>
    <w:semiHidden/>
    <w:unhideWhenUsed/>
    <w:rsid w:val="002C4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5850">
      <w:bodyDiv w:val="1"/>
      <w:marLeft w:val="0"/>
      <w:marRight w:val="0"/>
      <w:marTop w:val="0"/>
      <w:marBottom w:val="0"/>
      <w:divBdr>
        <w:top w:val="none" w:sz="0" w:space="0" w:color="auto"/>
        <w:left w:val="none" w:sz="0" w:space="0" w:color="auto"/>
        <w:bottom w:val="none" w:sz="0" w:space="0" w:color="auto"/>
        <w:right w:val="none" w:sz="0" w:space="0" w:color="auto"/>
      </w:divBdr>
    </w:div>
    <w:div w:id="158011626">
      <w:bodyDiv w:val="1"/>
      <w:marLeft w:val="0"/>
      <w:marRight w:val="0"/>
      <w:marTop w:val="0"/>
      <w:marBottom w:val="0"/>
      <w:divBdr>
        <w:top w:val="none" w:sz="0" w:space="0" w:color="auto"/>
        <w:left w:val="none" w:sz="0" w:space="0" w:color="auto"/>
        <w:bottom w:val="none" w:sz="0" w:space="0" w:color="auto"/>
        <w:right w:val="none" w:sz="0" w:space="0" w:color="auto"/>
      </w:divBdr>
      <w:divsChild>
        <w:div w:id="762914269">
          <w:marLeft w:val="480"/>
          <w:marRight w:val="0"/>
          <w:marTop w:val="0"/>
          <w:marBottom w:val="0"/>
          <w:divBdr>
            <w:top w:val="none" w:sz="0" w:space="0" w:color="auto"/>
            <w:left w:val="none" w:sz="0" w:space="0" w:color="auto"/>
            <w:bottom w:val="none" w:sz="0" w:space="0" w:color="auto"/>
            <w:right w:val="none" w:sz="0" w:space="0" w:color="auto"/>
          </w:divBdr>
        </w:div>
        <w:div w:id="541791502">
          <w:marLeft w:val="480"/>
          <w:marRight w:val="0"/>
          <w:marTop w:val="0"/>
          <w:marBottom w:val="0"/>
          <w:divBdr>
            <w:top w:val="none" w:sz="0" w:space="0" w:color="auto"/>
            <w:left w:val="none" w:sz="0" w:space="0" w:color="auto"/>
            <w:bottom w:val="none" w:sz="0" w:space="0" w:color="auto"/>
            <w:right w:val="none" w:sz="0" w:space="0" w:color="auto"/>
          </w:divBdr>
        </w:div>
        <w:div w:id="1414160647">
          <w:marLeft w:val="480"/>
          <w:marRight w:val="0"/>
          <w:marTop w:val="0"/>
          <w:marBottom w:val="0"/>
          <w:divBdr>
            <w:top w:val="none" w:sz="0" w:space="0" w:color="auto"/>
            <w:left w:val="none" w:sz="0" w:space="0" w:color="auto"/>
            <w:bottom w:val="none" w:sz="0" w:space="0" w:color="auto"/>
            <w:right w:val="none" w:sz="0" w:space="0" w:color="auto"/>
          </w:divBdr>
        </w:div>
        <w:div w:id="1745566219">
          <w:marLeft w:val="480"/>
          <w:marRight w:val="0"/>
          <w:marTop w:val="0"/>
          <w:marBottom w:val="0"/>
          <w:divBdr>
            <w:top w:val="none" w:sz="0" w:space="0" w:color="auto"/>
            <w:left w:val="none" w:sz="0" w:space="0" w:color="auto"/>
            <w:bottom w:val="none" w:sz="0" w:space="0" w:color="auto"/>
            <w:right w:val="none" w:sz="0" w:space="0" w:color="auto"/>
          </w:divBdr>
        </w:div>
        <w:div w:id="1380130538">
          <w:marLeft w:val="480"/>
          <w:marRight w:val="0"/>
          <w:marTop w:val="0"/>
          <w:marBottom w:val="0"/>
          <w:divBdr>
            <w:top w:val="none" w:sz="0" w:space="0" w:color="auto"/>
            <w:left w:val="none" w:sz="0" w:space="0" w:color="auto"/>
            <w:bottom w:val="none" w:sz="0" w:space="0" w:color="auto"/>
            <w:right w:val="none" w:sz="0" w:space="0" w:color="auto"/>
          </w:divBdr>
        </w:div>
      </w:divsChild>
    </w:div>
    <w:div w:id="327174868">
      <w:bodyDiv w:val="1"/>
      <w:marLeft w:val="0"/>
      <w:marRight w:val="0"/>
      <w:marTop w:val="0"/>
      <w:marBottom w:val="0"/>
      <w:divBdr>
        <w:top w:val="none" w:sz="0" w:space="0" w:color="auto"/>
        <w:left w:val="none" w:sz="0" w:space="0" w:color="auto"/>
        <w:bottom w:val="none" w:sz="0" w:space="0" w:color="auto"/>
        <w:right w:val="none" w:sz="0" w:space="0" w:color="auto"/>
      </w:divBdr>
    </w:div>
    <w:div w:id="385102222">
      <w:bodyDiv w:val="1"/>
      <w:marLeft w:val="0"/>
      <w:marRight w:val="0"/>
      <w:marTop w:val="0"/>
      <w:marBottom w:val="0"/>
      <w:divBdr>
        <w:top w:val="none" w:sz="0" w:space="0" w:color="auto"/>
        <w:left w:val="none" w:sz="0" w:space="0" w:color="auto"/>
        <w:bottom w:val="none" w:sz="0" w:space="0" w:color="auto"/>
        <w:right w:val="none" w:sz="0" w:space="0" w:color="auto"/>
      </w:divBdr>
      <w:divsChild>
        <w:div w:id="169562262">
          <w:marLeft w:val="640"/>
          <w:marRight w:val="0"/>
          <w:marTop w:val="0"/>
          <w:marBottom w:val="0"/>
          <w:divBdr>
            <w:top w:val="none" w:sz="0" w:space="0" w:color="auto"/>
            <w:left w:val="none" w:sz="0" w:space="0" w:color="auto"/>
            <w:bottom w:val="none" w:sz="0" w:space="0" w:color="auto"/>
            <w:right w:val="none" w:sz="0" w:space="0" w:color="auto"/>
          </w:divBdr>
        </w:div>
        <w:div w:id="451829918">
          <w:marLeft w:val="640"/>
          <w:marRight w:val="0"/>
          <w:marTop w:val="0"/>
          <w:marBottom w:val="0"/>
          <w:divBdr>
            <w:top w:val="none" w:sz="0" w:space="0" w:color="auto"/>
            <w:left w:val="none" w:sz="0" w:space="0" w:color="auto"/>
            <w:bottom w:val="none" w:sz="0" w:space="0" w:color="auto"/>
            <w:right w:val="none" w:sz="0" w:space="0" w:color="auto"/>
          </w:divBdr>
        </w:div>
        <w:div w:id="625699363">
          <w:marLeft w:val="640"/>
          <w:marRight w:val="0"/>
          <w:marTop w:val="0"/>
          <w:marBottom w:val="0"/>
          <w:divBdr>
            <w:top w:val="none" w:sz="0" w:space="0" w:color="auto"/>
            <w:left w:val="none" w:sz="0" w:space="0" w:color="auto"/>
            <w:bottom w:val="none" w:sz="0" w:space="0" w:color="auto"/>
            <w:right w:val="none" w:sz="0" w:space="0" w:color="auto"/>
          </w:divBdr>
        </w:div>
        <w:div w:id="1613246994">
          <w:marLeft w:val="640"/>
          <w:marRight w:val="0"/>
          <w:marTop w:val="0"/>
          <w:marBottom w:val="0"/>
          <w:divBdr>
            <w:top w:val="none" w:sz="0" w:space="0" w:color="auto"/>
            <w:left w:val="none" w:sz="0" w:space="0" w:color="auto"/>
            <w:bottom w:val="none" w:sz="0" w:space="0" w:color="auto"/>
            <w:right w:val="none" w:sz="0" w:space="0" w:color="auto"/>
          </w:divBdr>
        </w:div>
        <w:div w:id="2120643699">
          <w:marLeft w:val="640"/>
          <w:marRight w:val="0"/>
          <w:marTop w:val="0"/>
          <w:marBottom w:val="0"/>
          <w:divBdr>
            <w:top w:val="none" w:sz="0" w:space="0" w:color="auto"/>
            <w:left w:val="none" w:sz="0" w:space="0" w:color="auto"/>
            <w:bottom w:val="none" w:sz="0" w:space="0" w:color="auto"/>
            <w:right w:val="none" w:sz="0" w:space="0" w:color="auto"/>
          </w:divBdr>
        </w:div>
      </w:divsChild>
    </w:div>
    <w:div w:id="667639187">
      <w:bodyDiv w:val="1"/>
      <w:marLeft w:val="0"/>
      <w:marRight w:val="0"/>
      <w:marTop w:val="0"/>
      <w:marBottom w:val="0"/>
      <w:divBdr>
        <w:top w:val="none" w:sz="0" w:space="0" w:color="auto"/>
        <w:left w:val="none" w:sz="0" w:space="0" w:color="auto"/>
        <w:bottom w:val="none" w:sz="0" w:space="0" w:color="auto"/>
        <w:right w:val="none" w:sz="0" w:space="0" w:color="auto"/>
      </w:divBdr>
      <w:divsChild>
        <w:div w:id="1278609593">
          <w:marLeft w:val="640"/>
          <w:marRight w:val="0"/>
          <w:marTop w:val="0"/>
          <w:marBottom w:val="0"/>
          <w:divBdr>
            <w:top w:val="none" w:sz="0" w:space="0" w:color="auto"/>
            <w:left w:val="none" w:sz="0" w:space="0" w:color="auto"/>
            <w:bottom w:val="none" w:sz="0" w:space="0" w:color="auto"/>
            <w:right w:val="none" w:sz="0" w:space="0" w:color="auto"/>
          </w:divBdr>
        </w:div>
        <w:div w:id="883252718">
          <w:marLeft w:val="640"/>
          <w:marRight w:val="0"/>
          <w:marTop w:val="0"/>
          <w:marBottom w:val="0"/>
          <w:divBdr>
            <w:top w:val="none" w:sz="0" w:space="0" w:color="auto"/>
            <w:left w:val="none" w:sz="0" w:space="0" w:color="auto"/>
            <w:bottom w:val="none" w:sz="0" w:space="0" w:color="auto"/>
            <w:right w:val="none" w:sz="0" w:space="0" w:color="auto"/>
          </w:divBdr>
        </w:div>
        <w:div w:id="430663464">
          <w:marLeft w:val="640"/>
          <w:marRight w:val="0"/>
          <w:marTop w:val="0"/>
          <w:marBottom w:val="0"/>
          <w:divBdr>
            <w:top w:val="none" w:sz="0" w:space="0" w:color="auto"/>
            <w:left w:val="none" w:sz="0" w:space="0" w:color="auto"/>
            <w:bottom w:val="none" w:sz="0" w:space="0" w:color="auto"/>
            <w:right w:val="none" w:sz="0" w:space="0" w:color="auto"/>
          </w:divBdr>
        </w:div>
        <w:div w:id="244922314">
          <w:marLeft w:val="640"/>
          <w:marRight w:val="0"/>
          <w:marTop w:val="0"/>
          <w:marBottom w:val="0"/>
          <w:divBdr>
            <w:top w:val="none" w:sz="0" w:space="0" w:color="auto"/>
            <w:left w:val="none" w:sz="0" w:space="0" w:color="auto"/>
            <w:bottom w:val="none" w:sz="0" w:space="0" w:color="auto"/>
            <w:right w:val="none" w:sz="0" w:space="0" w:color="auto"/>
          </w:divBdr>
        </w:div>
        <w:div w:id="1472213070">
          <w:marLeft w:val="640"/>
          <w:marRight w:val="0"/>
          <w:marTop w:val="0"/>
          <w:marBottom w:val="0"/>
          <w:divBdr>
            <w:top w:val="none" w:sz="0" w:space="0" w:color="auto"/>
            <w:left w:val="none" w:sz="0" w:space="0" w:color="auto"/>
            <w:bottom w:val="none" w:sz="0" w:space="0" w:color="auto"/>
            <w:right w:val="none" w:sz="0" w:space="0" w:color="auto"/>
          </w:divBdr>
        </w:div>
      </w:divsChild>
    </w:div>
    <w:div w:id="750977118">
      <w:bodyDiv w:val="1"/>
      <w:marLeft w:val="0"/>
      <w:marRight w:val="0"/>
      <w:marTop w:val="0"/>
      <w:marBottom w:val="0"/>
      <w:divBdr>
        <w:top w:val="none" w:sz="0" w:space="0" w:color="auto"/>
        <w:left w:val="none" w:sz="0" w:space="0" w:color="auto"/>
        <w:bottom w:val="none" w:sz="0" w:space="0" w:color="auto"/>
        <w:right w:val="none" w:sz="0" w:space="0" w:color="auto"/>
      </w:divBdr>
      <w:divsChild>
        <w:div w:id="584799970">
          <w:marLeft w:val="640"/>
          <w:marRight w:val="0"/>
          <w:marTop w:val="0"/>
          <w:marBottom w:val="0"/>
          <w:divBdr>
            <w:top w:val="none" w:sz="0" w:space="0" w:color="auto"/>
            <w:left w:val="none" w:sz="0" w:space="0" w:color="auto"/>
            <w:bottom w:val="none" w:sz="0" w:space="0" w:color="auto"/>
            <w:right w:val="none" w:sz="0" w:space="0" w:color="auto"/>
          </w:divBdr>
        </w:div>
        <w:div w:id="1134834399">
          <w:marLeft w:val="640"/>
          <w:marRight w:val="0"/>
          <w:marTop w:val="0"/>
          <w:marBottom w:val="0"/>
          <w:divBdr>
            <w:top w:val="none" w:sz="0" w:space="0" w:color="auto"/>
            <w:left w:val="none" w:sz="0" w:space="0" w:color="auto"/>
            <w:bottom w:val="none" w:sz="0" w:space="0" w:color="auto"/>
            <w:right w:val="none" w:sz="0" w:space="0" w:color="auto"/>
          </w:divBdr>
        </w:div>
        <w:div w:id="1012490779">
          <w:marLeft w:val="640"/>
          <w:marRight w:val="0"/>
          <w:marTop w:val="0"/>
          <w:marBottom w:val="0"/>
          <w:divBdr>
            <w:top w:val="none" w:sz="0" w:space="0" w:color="auto"/>
            <w:left w:val="none" w:sz="0" w:space="0" w:color="auto"/>
            <w:bottom w:val="none" w:sz="0" w:space="0" w:color="auto"/>
            <w:right w:val="none" w:sz="0" w:space="0" w:color="auto"/>
          </w:divBdr>
        </w:div>
        <w:div w:id="1220288838">
          <w:marLeft w:val="640"/>
          <w:marRight w:val="0"/>
          <w:marTop w:val="0"/>
          <w:marBottom w:val="0"/>
          <w:divBdr>
            <w:top w:val="none" w:sz="0" w:space="0" w:color="auto"/>
            <w:left w:val="none" w:sz="0" w:space="0" w:color="auto"/>
            <w:bottom w:val="none" w:sz="0" w:space="0" w:color="auto"/>
            <w:right w:val="none" w:sz="0" w:space="0" w:color="auto"/>
          </w:divBdr>
        </w:div>
        <w:div w:id="366875856">
          <w:marLeft w:val="640"/>
          <w:marRight w:val="0"/>
          <w:marTop w:val="0"/>
          <w:marBottom w:val="0"/>
          <w:divBdr>
            <w:top w:val="none" w:sz="0" w:space="0" w:color="auto"/>
            <w:left w:val="none" w:sz="0" w:space="0" w:color="auto"/>
            <w:bottom w:val="none" w:sz="0" w:space="0" w:color="auto"/>
            <w:right w:val="none" w:sz="0" w:space="0" w:color="auto"/>
          </w:divBdr>
        </w:div>
        <w:div w:id="71509946">
          <w:marLeft w:val="640"/>
          <w:marRight w:val="0"/>
          <w:marTop w:val="0"/>
          <w:marBottom w:val="0"/>
          <w:divBdr>
            <w:top w:val="none" w:sz="0" w:space="0" w:color="auto"/>
            <w:left w:val="none" w:sz="0" w:space="0" w:color="auto"/>
            <w:bottom w:val="none" w:sz="0" w:space="0" w:color="auto"/>
            <w:right w:val="none" w:sz="0" w:space="0" w:color="auto"/>
          </w:divBdr>
        </w:div>
      </w:divsChild>
    </w:div>
    <w:div w:id="782502613">
      <w:bodyDiv w:val="1"/>
      <w:marLeft w:val="0"/>
      <w:marRight w:val="0"/>
      <w:marTop w:val="0"/>
      <w:marBottom w:val="0"/>
      <w:divBdr>
        <w:top w:val="none" w:sz="0" w:space="0" w:color="auto"/>
        <w:left w:val="none" w:sz="0" w:space="0" w:color="auto"/>
        <w:bottom w:val="none" w:sz="0" w:space="0" w:color="auto"/>
        <w:right w:val="none" w:sz="0" w:space="0" w:color="auto"/>
      </w:divBdr>
    </w:div>
    <w:div w:id="841552137">
      <w:bodyDiv w:val="1"/>
      <w:marLeft w:val="0"/>
      <w:marRight w:val="0"/>
      <w:marTop w:val="0"/>
      <w:marBottom w:val="0"/>
      <w:divBdr>
        <w:top w:val="none" w:sz="0" w:space="0" w:color="auto"/>
        <w:left w:val="none" w:sz="0" w:space="0" w:color="auto"/>
        <w:bottom w:val="none" w:sz="0" w:space="0" w:color="auto"/>
        <w:right w:val="none" w:sz="0" w:space="0" w:color="auto"/>
      </w:divBdr>
    </w:div>
    <w:div w:id="899632683">
      <w:bodyDiv w:val="1"/>
      <w:marLeft w:val="0"/>
      <w:marRight w:val="0"/>
      <w:marTop w:val="0"/>
      <w:marBottom w:val="0"/>
      <w:divBdr>
        <w:top w:val="none" w:sz="0" w:space="0" w:color="auto"/>
        <w:left w:val="none" w:sz="0" w:space="0" w:color="auto"/>
        <w:bottom w:val="none" w:sz="0" w:space="0" w:color="auto"/>
        <w:right w:val="none" w:sz="0" w:space="0" w:color="auto"/>
      </w:divBdr>
      <w:divsChild>
        <w:div w:id="1263954748">
          <w:marLeft w:val="640"/>
          <w:marRight w:val="0"/>
          <w:marTop w:val="0"/>
          <w:marBottom w:val="0"/>
          <w:divBdr>
            <w:top w:val="none" w:sz="0" w:space="0" w:color="auto"/>
            <w:left w:val="none" w:sz="0" w:space="0" w:color="auto"/>
            <w:bottom w:val="none" w:sz="0" w:space="0" w:color="auto"/>
            <w:right w:val="none" w:sz="0" w:space="0" w:color="auto"/>
          </w:divBdr>
        </w:div>
        <w:div w:id="2001611538">
          <w:marLeft w:val="640"/>
          <w:marRight w:val="0"/>
          <w:marTop w:val="0"/>
          <w:marBottom w:val="0"/>
          <w:divBdr>
            <w:top w:val="none" w:sz="0" w:space="0" w:color="auto"/>
            <w:left w:val="none" w:sz="0" w:space="0" w:color="auto"/>
            <w:bottom w:val="none" w:sz="0" w:space="0" w:color="auto"/>
            <w:right w:val="none" w:sz="0" w:space="0" w:color="auto"/>
          </w:divBdr>
        </w:div>
        <w:div w:id="1983122236">
          <w:marLeft w:val="640"/>
          <w:marRight w:val="0"/>
          <w:marTop w:val="0"/>
          <w:marBottom w:val="0"/>
          <w:divBdr>
            <w:top w:val="none" w:sz="0" w:space="0" w:color="auto"/>
            <w:left w:val="none" w:sz="0" w:space="0" w:color="auto"/>
            <w:bottom w:val="none" w:sz="0" w:space="0" w:color="auto"/>
            <w:right w:val="none" w:sz="0" w:space="0" w:color="auto"/>
          </w:divBdr>
        </w:div>
        <w:div w:id="226917965">
          <w:marLeft w:val="640"/>
          <w:marRight w:val="0"/>
          <w:marTop w:val="0"/>
          <w:marBottom w:val="0"/>
          <w:divBdr>
            <w:top w:val="none" w:sz="0" w:space="0" w:color="auto"/>
            <w:left w:val="none" w:sz="0" w:space="0" w:color="auto"/>
            <w:bottom w:val="none" w:sz="0" w:space="0" w:color="auto"/>
            <w:right w:val="none" w:sz="0" w:space="0" w:color="auto"/>
          </w:divBdr>
        </w:div>
        <w:div w:id="258173437">
          <w:marLeft w:val="640"/>
          <w:marRight w:val="0"/>
          <w:marTop w:val="0"/>
          <w:marBottom w:val="0"/>
          <w:divBdr>
            <w:top w:val="none" w:sz="0" w:space="0" w:color="auto"/>
            <w:left w:val="none" w:sz="0" w:space="0" w:color="auto"/>
            <w:bottom w:val="none" w:sz="0" w:space="0" w:color="auto"/>
            <w:right w:val="none" w:sz="0" w:space="0" w:color="auto"/>
          </w:divBdr>
        </w:div>
      </w:divsChild>
    </w:div>
    <w:div w:id="1103501684">
      <w:bodyDiv w:val="1"/>
      <w:marLeft w:val="0"/>
      <w:marRight w:val="0"/>
      <w:marTop w:val="0"/>
      <w:marBottom w:val="0"/>
      <w:divBdr>
        <w:top w:val="none" w:sz="0" w:space="0" w:color="auto"/>
        <w:left w:val="none" w:sz="0" w:space="0" w:color="auto"/>
        <w:bottom w:val="none" w:sz="0" w:space="0" w:color="auto"/>
        <w:right w:val="none" w:sz="0" w:space="0" w:color="auto"/>
      </w:divBdr>
      <w:divsChild>
        <w:div w:id="702168795">
          <w:marLeft w:val="640"/>
          <w:marRight w:val="0"/>
          <w:marTop w:val="0"/>
          <w:marBottom w:val="0"/>
          <w:divBdr>
            <w:top w:val="none" w:sz="0" w:space="0" w:color="auto"/>
            <w:left w:val="none" w:sz="0" w:space="0" w:color="auto"/>
            <w:bottom w:val="none" w:sz="0" w:space="0" w:color="auto"/>
            <w:right w:val="none" w:sz="0" w:space="0" w:color="auto"/>
          </w:divBdr>
        </w:div>
        <w:div w:id="1793162897">
          <w:marLeft w:val="640"/>
          <w:marRight w:val="0"/>
          <w:marTop w:val="0"/>
          <w:marBottom w:val="0"/>
          <w:divBdr>
            <w:top w:val="none" w:sz="0" w:space="0" w:color="auto"/>
            <w:left w:val="none" w:sz="0" w:space="0" w:color="auto"/>
            <w:bottom w:val="none" w:sz="0" w:space="0" w:color="auto"/>
            <w:right w:val="none" w:sz="0" w:space="0" w:color="auto"/>
          </w:divBdr>
        </w:div>
        <w:div w:id="611865565">
          <w:marLeft w:val="640"/>
          <w:marRight w:val="0"/>
          <w:marTop w:val="0"/>
          <w:marBottom w:val="0"/>
          <w:divBdr>
            <w:top w:val="none" w:sz="0" w:space="0" w:color="auto"/>
            <w:left w:val="none" w:sz="0" w:space="0" w:color="auto"/>
            <w:bottom w:val="none" w:sz="0" w:space="0" w:color="auto"/>
            <w:right w:val="none" w:sz="0" w:space="0" w:color="auto"/>
          </w:divBdr>
        </w:div>
        <w:div w:id="1925870556">
          <w:marLeft w:val="640"/>
          <w:marRight w:val="0"/>
          <w:marTop w:val="0"/>
          <w:marBottom w:val="0"/>
          <w:divBdr>
            <w:top w:val="none" w:sz="0" w:space="0" w:color="auto"/>
            <w:left w:val="none" w:sz="0" w:space="0" w:color="auto"/>
            <w:bottom w:val="none" w:sz="0" w:space="0" w:color="auto"/>
            <w:right w:val="none" w:sz="0" w:space="0" w:color="auto"/>
          </w:divBdr>
        </w:div>
        <w:div w:id="2006325126">
          <w:marLeft w:val="640"/>
          <w:marRight w:val="0"/>
          <w:marTop w:val="0"/>
          <w:marBottom w:val="0"/>
          <w:divBdr>
            <w:top w:val="none" w:sz="0" w:space="0" w:color="auto"/>
            <w:left w:val="none" w:sz="0" w:space="0" w:color="auto"/>
            <w:bottom w:val="none" w:sz="0" w:space="0" w:color="auto"/>
            <w:right w:val="none" w:sz="0" w:space="0" w:color="auto"/>
          </w:divBdr>
        </w:div>
        <w:div w:id="115177882">
          <w:marLeft w:val="640"/>
          <w:marRight w:val="0"/>
          <w:marTop w:val="0"/>
          <w:marBottom w:val="0"/>
          <w:divBdr>
            <w:top w:val="none" w:sz="0" w:space="0" w:color="auto"/>
            <w:left w:val="none" w:sz="0" w:space="0" w:color="auto"/>
            <w:bottom w:val="none" w:sz="0" w:space="0" w:color="auto"/>
            <w:right w:val="none" w:sz="0" w:space="0" w:color="auto"/>
          </w:divBdr>
        </w:div>
      </w:divsChild>
    </w:div>
    <w:div w:id="1194881726">
      <w:bodyDiv w:val="1"/>
      <w:marLeft w:val="0"/>
      <w:marRight w:val="0"/>
      <w:marTop w:val="0"/>
      <w:marBottom w:val="0"/>
      <w:divBdr>
        <w:top w:val="none" w:sz="0" w:space="0" w:color="auto"/>
        <w:left w:val="none" w:sz="0" w:space="0" w:color="auto"/>
        <w:bottom w:val="none" w:sz="0" w:space="0" w:color="auto"/>
        <w:right w:val="none" w:sz="0" w:space="0" w:color="auto"/>
      </w:divBdr>
      <w:divsChild>
        <w:div w:id="1638223835">
          <w:marLeft w:val="640"/>
          <w:marRight w:val="0"/>
          <w:marTop w:val="0"/>
          <w:marBottom w:val="0"/>
          <w:divBdr>
            <w:top w:val="none" w:sz="0" w:space="0" w:color="auto"/>
            <w:left w:val="none" w:sz="0" w:space="0" w:color="auto"/>
            <w:bottom w:val="none" w:sz="0" w:space="0" w:color="auto"/>
            <w:right w:val="none" w:sz="0" w:space="0" w:color="auto"/>
          </w:divBdr>
        </w:div>
        <w:div w:id="782501168">
          <w:marLeft w:val="640"/>
          <w:marRight w:val="0"/>
          <w:marTop w:val="0"/>
          <w:marBottom w:val="0"/>
          <w:divBdr>
            <w:top w:val="none" w:sz="0" w:space="0" w:color="auto"/>
            <w:left w:val="none" w:sz="0" w:space="0" w:color="auto"/>
            <w:bottom w:val="none" w:sz="0" w:space="0" w:color="auto"/>
            <w:right w:val="none" w:sz="0" w:space="0" w:color="auto"/>
          </w:divBdr>
        </w:div>
        <w:div w:id="265038841">
          <w:marLeft w:val="640"/>
          <w:marRight w:val="0"/>
          <w:marTop w:val="0"/>
          <w:marBottom w:val="0"/>
          <w:divBdr>
            <w:top w:val="none" w:sz="0" w:space="0" w:color="auto"/>
            <w:left w:val="none" w:sz="0" w:space="0" w:color="auto"/>
            <w:bottom w:val="none" w:sz="0" w:space="0" w:color="auto"/>
            <w:right w:val="none" w:sz="0" w:space="0" w:color="auto"/>
          </w:divBdr>
        </w:div>
        <w:div w:id="2046952550">
          <w:marLeft w:val="640"/>
          <w:marRight w:val="0"/>
          <w:marTop w:val="0"/>
          <w:marBottom w:val="0"/>
          <w:divBdr>
            <w:top w:val="none" w:sz="0" w:space="0" w:color="auto"/>
            <w:left w:val="none" w:sz="0" w:space="0" w:color="auto"/>
            <w:bottom w:val="none" w:sz="0" w:space="0" w:color="auto"/>
            <w:right w:val="none" w:sz="0" w:space="0" w:color="auto"/>
          </w:divBdr>
        </w:div>
        <w:div w:id="1146623141">
          <w:marLeft w:val="640"/>
          <w:marRight w:val="0"/>
          <w:marTop w:val="0"/>
          <w:marBottom w:val="0"/>
          <w:divBdr>
            <w:top w:val="none" w:sz="0" w:space="0" w:color="auto"/>
            <w:left w:val="none" w:sz="0" w:space="0" w:color="auto"/>
            <w:bottom w:val="none" w:sz="0" w:space="0" w:color="auto"/>
            <w:right w:val="none" w:sz="0" w:space="0" w:color="auto"/>
          </w:divBdr>
        </w:div>
        <w:div w:id="226383913">
          <w:marLeft w:val="640"/>
          <w:marRight w:val="0"/>
          <w:marTop w:val="0"/>
          <w:marBottom w:val="0"/>
          <w:divBdr>
            <w:top w:val="none" w:sz="0" w:space="0" w:color="auto"/>
            <w:left w:val="none" w:sz="0" w:space="0" w:color="auto"/>
            <w:bottom w:val="none" w:sz="0" w:space="0" w:color="auto"/>
            <w:right w:val="none" w:sz="0" w:space="0" w:color="auto"/>
          </w:divBdr>
        </w:div>
      </w:divsChild>
    </w:div>
    <w:div w:id="1201825690">
      <w:bodyDiv w:val="1"/>
      <w:marLeft w:val="0"/>
      <w:marRight w:val="0"/>
      <w:marTop w:val="0"/>
      <w:marBottom w:val="0"/>
      <w:divBdr>
        <w:top w:val="none" w:sz="0" w:space="0" w:color="auto"/>
        <w:left w:val="none" w:sz="0" w:space="0" w:color="auto"/>
        <w:bottom w:val="none" w:sz="0" w:space="0" w:color="auto"/>
        <w:right w:val="none" w:sz="0" w:space="0" w:color="auto"/>
      </w:divBdr>
    </w:div>
    <w:div w:id="1260716895">
      <w:bodyDiv w:val="1"/>
      <w:marLeft w:val="0"/>
      <w:marRight w:val="0"/>
      <w:marTop w:val="0"/>
      <w:marBottom w:val="0"/>
      <w:divBdr>
        <w:top w:val="none" w:sz="0" w:space="0" w:color="auto"/>
        <w:left w:val="none" w:sz="0" w:space="0" w:color="auto"/>
        <w:bottom w:val="none" w:sz="0" w:space="0" w:color="auto"/>
        <w:right w:val="none" w:sz="0" w:space="0" w:color="auto"/>
      </w:divBdr>
      <w:divsChild>
        <w:div w:id="84805746">
          <w:marLeft w:val="640"/>
          <w:marRight w:val="0"/>
          <w:marTop w:val="0"/>
          <w:marBottom w:val="0"/>
          <w:divBdr>
            <w:top w:val="none" w:sz="0" w:space="0" w:color="auto"/>
            <w:left w:val="none" w:sz="0" w:space="0" w:color="auto"/>
            <w:bottom w:val="none" w:sz="0" w:space="0" w:color="auto"/>
            <w:right w:val="none" w:sz="0" w:space="0" w:color="auto"/>
          </w:divBdr>
        </w:div>
        <w:div w:id="291179837">
          <w:marLeft w:val="640"/>
          <w:marRight w:val="0"/>
          <w:marTop w:val="0"/>
          <w:marBottom w:val="0"/>
          <w:divBdr>
            <w:top w:val="none" w:sz="0" w:space="0" w:color="auto"/>
            <w:left w:val="none" w:sz="0" w:space="0" w:color="auto"/>
            <w:bottom w:val="none" w:sz="0" w:space="0" w:color="auto"/>
            <w:right w:val="none" w:sz="0" w:space="0" w:color="auto"/>
          </w:divBdr>
        </w:div>
        <w:div w:id="1623460616">
          <w:marLeft w:val="640"/>
          <w:marRight w:val="0"/>
          <w:marTop w:val="0"/>
          <w:marBottom w:val="0"/>
          <w:divBdr>
            <w:top w:val="none" w:sz="0" w:space="0" w:color="auto"/>
            <w:left w:val="none" w:sz="0" w:space="0" w:color="auto"/>
            <w:bottom w:val="none" w:sz="0" w:space="0" w:color="auto"/>
            <w:right w:val="none" w:sz="0" w:space="0" w:color="auto"/>
          </w:divBdr>
        </w:div>
        <w:div w:id="1028681392">
          <w:marLeft w:val="640"/>
          <w:marRight w:val="0"/>
          <w:marTop w:val="0"/>
          <w:marBottom w:val="0"/>
          <w:divBdr>
            <w:top w:val="none" w:sz="0" w:space="0" w:color="auto"/>
            <w:left w:val="none" w:sz="0" w:space="0" w:color="auto"/>
            <w:bottom w:val="none" w:sz="0" w:space="0" w:color="auto"/>
            <w:right w:val="none" w:sz="0" w:space="0" w:color="auto"/>
          </w:divBdr>
        </w:div>
        <w:div w:id="181670131">
          <w:marLeft w:val="640"/>
          <w:marRight w:val="0"/>
          <w:marTop w:val="0"/>
          <w:marBottom w:val="0"/>
          <w:divBdr>
            <w:top w:val="none" w:sz="0" w:space="0" w:color="auto"/>
            <w:left w:val="none" w:sz="0" w:space="0" w:color="auto"/>
            <w:bottom w:val="none" w:sz="0" w:space="0" w:color="auto"/>
            <w:right w:val="none" w:sz="0" w:space="0" w:color="auto"/>
          </w:divBdr>
        </w:div>
      </w:divsChild>
    </w:div>
    <w:div w:id="1335837011">
      <w:bodyDiv w:val="1"/>
      <w:marLeft w:val="0"/>
      <w:marRight w:val="0"/>
      <w:marTop w:val="0"/>
      <w:marBottom w:val="0"/>
      <w:divBdr>
        <w:top w:val="none" w:sz="0" w:space="0" w:color="auto"/>
        <w:left w:val="none" w:sz="0" w:space="0" w:color="auto"/>
        <w:bottom w:val="none" w:sz="0" w:space="0" w:color="auto"/>
        <w:right w:val="none" w:sz="0" w:space="0" w:color="auto"/>
      </w:divBdr>
    </w:div>
    <w:div w:id="1434940222">
      <w:bodyDiv w:val="1"/>
      <w:marLeft w:val="0"/>
      <w:marRight w:val="0"/>
      <w:marTop w:val="0"/>
      <w:marBottom w:val="0"/>
      <w:divBdr>
        <w:top w:val="none" w:sz="0" w:space="0" w:color="auto"/>
        <w:left w:val="none" w:sz="0" w:space="0" w:color="auto"/>
        <w:bottom w:val="none" w:sz="0" w:space="0" w:color="auto"/>
        <w:right w:val="none" w:sz="0" w:space="0" w:color="auto"/>
      </w:divBdr>
    </w:div>
    <w:div w:id="1484274708">
      <w:bodyDiv w:val="1"/>
      <w:marLeft w:val="0"/>
      <w:marRight w:val="0"/>
      <w:marTop w:val="0"/>
      <w:marBottom w:val="0"/>
      <w:divBdr>
        <w:top w:val="none" w:sz="0" w:space="0" w:color="auto"/>
        <w:left w:val="none" w:sz="0" w:space="0" w:color="auto"/>
        <w:bottom w:val="none" w:sz="0" w:space="0" w:color="auto"/>
        <w:right w:val="none" w:sz="0" w:space="0" w:color="auto"/>
      </w:divBdr>
      <w:divsChild>
        <w:div w:id="1679499553">
          <w:marLeft w:val="480"/>
          <w:marRight w:val="0"/>
          <w:marTop w:val="0"/>
          <w:marBottom w:val="0"/>
          <w:divBdr>
            <w:top w:val="none" w:sz="0" w:space="0" w:color="auto"/>
            <w:left w:val="none" w:sz="0" w:space="0" w:color="auto"/>
            <w:bottom w:val="none" w:sz="0" w:space="0" w:color="auto"/>
            <w:right w:val="none" w:sz="0" w:space="0" w:color="auto"/>
          </w:divBdr>
        </w:div>
        <w:div w:id="1935895067">
          <w:marLeft w:val="480"/>
          <w:marRight w:val="0"/>
          <w:marTop w:val="0"/>
          <w:marBottom w:val="0"/>
          <w:divBdr>
            <w:top w:val="none" w:sz="0" w:space="0" w:color="auto"/>
            <w:left w:val="none" w:sz="0" w:space="0" w:color="auto"/>
            <w:bottom w:val="none" w:sz="0" w:space="0" w:color="auto"/>
            <w:right w:val="none" w:sz="0" w:space="0" w:color="auto"/>
          </w:divBdr>
        </w:div>
        <w:div w:id="866406426">
          <w:marLeft w:val="480"/>
          <w:marRight w:val="0"/>
          <w:marTop w:val="0"/>
          <w:marBottom w:val="0"/>
          <w:divBdr>
            <w:top w:val="none" w:sz="0" w:space="0" w:color="auto"/>
            <w:left w:val="none" w:sz="0" w:space="0" w:color="auto"/>
            <w:bottom w:val="none" w:sz="0" w:space="0" w:color="auto"/>
            <w:right w:val="none" w:sz="0" w:space="0" w:color="auto"/>
          </w:divBdr>
        </w:div>
        <w:div w:id="389228703">
          <w:marLeft w:val="480"/>
          <w:marRight w:val="0"/>
          <w:marTop w:val="0"/>
          <w:marBottom w:val="0"/>
          <w:divBdr>
            <w:top w:val="none" w:sz="0" w:space="0" w:color="auto"/>
            <w:left w:val="none" w:sz="0" w:space="0" w:color="auto"/>
            <w:bottom w:val="none" w:sz="0" w:space="0" w:color="auto"/>
            <w:right w:val="none" w:sz="0" w:space="0" w:color="auto"/>
          </w:divBdr>
        </w:div>
        <w:div w:id="1622034679">
          <w:marLeft w:val="480"/>
          <w:marRight w:val="0"/>
          <w:marTop w:val="0"/>
          <w:marBottom w:val="0"/>
          <w:divBdr>
            <w:top w:val="none" w:sz="0" w:space="0" w:color="auto"/>
            <w:left w:val="none" w:sz="0" w:space="0" w:color="auto"/>
            <w:bottom w:val="none" w:sz="0" w:space="0" w:color="auto"/>
            <w:right w:val="none" w:sz="0" w:space="0" w:color="auto"/>
          </w:divBdr>
        </w:div>
      </w:divsChild>
    </w:div>
    <w:div w:id="1488666903">
      <w:bodyDiv w:val="1"/>
      <w:marLeft w:val="0"/>
      <w:marRight w:val="0"/>
      <w:marTop w:val="0"/>
      <w:marBottom w:val="0"/>
      <w:divBdr>
        <w:top w:val="none" w:sz="0" w:space="0" w:color="auto"/>
        <w:left w:val="none" w:sz="0" w:space="0" w:color="auto"/>
        <w:bottom w:val="none" w:sz="0" w:space="0" w:color="auto"/>
        <w:right w:val="none" w:sz="0" w:space="0" w:color="auto"/>
      </w:divBdr>
      <w:divsChild>
        <w:div w:id="1680808198">
          <w:marLeft w:val="640"/>
          <w:marRight w:val="0"/>
          <w:marTop w:val="0"/>
          <w:marBottom w:val="0"/>
          <w:divBdr>
            <w:top w:val="none" w:sz="0" w:space="0" w:color="auto"/>
            <w:left w:val="none" w:sz="0" w:space="0" w:color="auto"/>
            <w:bottom w:val="none" w:sz="0" w:space="0" w:color="auto"/>
            <w:right w:val="none" w:sz="0" w:space="0" w:color="auto"/>
          </w:divBdr>
        </w:div>
        <w:div w:id="40058494">
          <w:marLeft w:val="640"/>
          <w:marRight w:val="0"/>
          <w:marTop w:val="0"/>
          <w:marBottom w:val="0"/>
          <w:divBdr>
            <w:top w:val="none" w:sz="0" w:space="0" w:color="auto"/>
            <w:left w:val="none" w:sz="0" w:space="0" w:color="auto"/>
            <w:bottom w:val="none" w:sz="0" w:space="0" w:color="auto"/>
            <w:right w:val="none" w:sz="0" w:space="0" w:color="auto"/>
          </w:divBdr>
        </w:div>
        <w:div w:id="1900625295">
          <w:marLeft w:val="640"/>
          <w:marRight w:val="0"/>
          <w:marTop w:val="0"/>
          <w:marBottom w:val="0"/>
          <w:divBdr>
            <w:top w:val="none" w:sz="0" w:space="0" w:color="auto"/>
            <w:left w:val="none" w:sz="0" w:space="0" w:color="auto"/>
            <w:bottom w:val="none" w:sz="0" w:space="0" w:color="auto"/>
            <w:right w:val="none" w:sz="0" w:space="0" w:color="auto"/>
          </w:divBdr>
        </w:div>
        <w:div w:id="1004622792">
          <w:marLeft w:val="640"/>
          <w:marRight w:val="0"/>
          <w:marTop w:val="0"/>
          <w:marBottom w:val="0"/>
          <w:divBdr>
            <w:top w:val="none" w:sz="0" w:space="0" w:color="auto"/>
            <w:left w:val="none" w:sz="0" w:space="0" w:color="auto"/>
            <w:bottom w:val="none" w:sz="0" w:space="0" w:color="auto"/>
            <w:right w:val="none" w:sz="0" w:space="0" w:color="auto"/>
          </w:divBdr>
        </w:div>
        <w:div w:id="992173377">
          <w:marLeft w:val="640"/>
          <w:marRight w:val="0"/>
          <w:marTop w:val="0"/>
          <w:marBottom w:val="0"/>
          <w:divBdr>
            <w:top w:val="none" w:sz="0" w:space="0" w:color="auto"/>
            <w:left w:val="none" w:sz="0" w:space="0" w:color="auto"/>
            <w:bottom w:val="none" w:sz="0" w:space="0" w:color="auto"/>
            <w:right w:val="none" w:sz="0" w:space="0" w:color="auto"/>
          </w:divBdr>
        </w:div>
        <w:div w:id="456412965">
          <w:marLeft w:val="640"/>
          <w:marRight w:val="0"/>
          <w:marTop w:val="0"/>
          <w:marBottom w:val="0"/>
          <w:divBdr>
            <w:top w:val="none" w:sz="0" w:space="0" w:color="auto"/>
            <w:left w:val="none" w:sz="0" w:space="0" w:color="auto"/>
            <w:bottom w:val="none" w:sz="0" w:space="0" w:color="auto"/>
            <w:right w:val="none" w:sz="0" w:space="0" w:color="auto"/>
          </w:divBdr>
        </w:div>
      </w:divsChild>
    </w:div>
    <w:div w:id="1542202810">
      <w:bodyDiv w:val="1"/>
      <w:marLeft w:val="0"/>
      <w:marRight w:val="0"/>
      <w:marTop w:val="0"/>
      <w:marBottom w:val="0"/>
      <w:divBdr>
        <w:top w:val="none" w:sz="0" w:space="0" w:color="auto"/>
        <w:left w:val="none" w:sz="0" w:space="0" w:color="auto"/>
        <w:bottom w:val="none" w:sz="0" w:space="0" w:color="auto"/>
        <w:right w:val="none" w:sz="0" w:space="0" w:color="auto"/>
      </w:divBdr>
    </w:div>
    <w:div w:id="211367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webSettings" Target="webSettings.xml"/><Relationship Id="rId21" Type="http://schemas.openxmlformats.org/officeDocument/2006/relationships/image" Target="media/image13.emf"/><Relationship Id="rId7" Type="http://schemas.openxmlformats.org/officeDocument/2006/relationships/header" Target="head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styles" Target="styles.xml"/><Relationship Id="rId6" Type="http://schemas.openxmlformats.org/officeDocument/2006/relationships/hyperlink" Target="mailto:has57@cam.ac.uk" TargetMode="External"/><Relationship Id="rId11" Type="http://schemas.openxmlformats.org/officeDocument/2006/relationships/image" Target="media/image3.emf"/><Relationship Id="rId24" Type="http://schemas.openxmlformats.org/officeDocument/2006/relationships/glossaryDocument" Target="glossary/document.xml"/><Relationship Id="rId5"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FE02AF7AA41F9B0601D1465601427"/>
        <w:category>
          <w:name w:val="General"/>
          <w:gallery w:val="placeholder"/>
        </w:category>
        <w:types>
          <w:type w:val="bbPlcHdr"/>
        </w:types>
        <w:behaviors>
          <w:behavior w:val="content"/>
        </w:behaviors>
        <w:guid w:val="{66325A22-872C-498A-8C9A-E9788F68DF56}"/>
      </w:docPartPr>
      <w:docPartBody>
        <w:p w:rsidR="002F0F8E" w:rsidRDefault="00D76DEE" w:rsidP="00D76DEE">
          <w:pPr>
            <w:pStyle w:val="466FE02AF7AA41F9B0601D1465601427"/>
          </w:pPr>
          <w:r w:rsidRPr="0071453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CE31FD6-B5BB-44DE-B961-A9EF47E2D570}"/>
      </w:docPartPr>
      <w:docPartBody>
        <w:p w:rsidR="0083246E" w:rsidRDefault="002F0F8E">
          <w:r w:rsidRPr="003F60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DEE"/>
    <w:rsid w:val="00127E71"/>
    <w:rsid w:val="002F0F8E"/>
    <w:rsid w:val="00565375"/>
    <w:rsid w:val="0083246E"/>
    <w:rsid w:val="009860CD"/>
    <w:rsid w:val="00CC15E5"/>
    <w:rsid w:val="00D7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0F8E"/>
    <w:rPr>
      <w:color w:val="808080"/>
    </w:rPr>
  </w:style>
  <w:style w:type="paragraph" w:customStyle="1" w:styleId="466FE02AF7AA41F9B0601D1465601427">
    <w:name w:val="466FE02AF7AA41F9B0601D1465601427"/>
    <w:rsid w:val="00D76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3F4182E-9A56-4AC0-96A6-31A069F6FD9E}">
  <we:reference id="wa104382081" version="1.46.0.0" store="en-GB" storeType="OMEX"/>
  <we:alternateReferences>
    <we:reference id="wa104382081" version="1.46.0.0" store="wa104382081" storeType="OMEX"/>
  </we:alternateReferences>
  <we:properties>
    <we:property name="MENDELEY_CITATIONS" value="[{&quot;citationID&quot;:&quot;MENDELEY_CITATION_ed9de8e2-ae9f-4c25-8368-bc31db889acf&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&quot;,&quot;citationItems&quot;:[{&quot;id&quot;:&quot;758d4874-c1b9-33a2-88bc-f66a553b923d&quot;,&quot;itemData&quot;:{&quot;type&quot;:&quot;article-journal&quot;,&quot;id&quot;:&quot;758d4874-c1b9-33a2-88bc-f66a553b923d&quot;,&quot;title&quot;:&quot;A new tool for separating the magnetic mineralogy of complex mineral assemblages from low temperature magnetic behavior&quot;,&quot;author&quot;:[{&quot;family&quot;:&quot;Lagroix&quot;,&quot;given&quot;:&quot;France&quot;,&quot;parse-names&quot;:false,&quot;dropping-particle&quot;:&quot;&quot;,&quot;non-dropping-particle&quot;:&quot;&quot;},{&quot;family&quot;:&quot;Guyodo&quot;,&quot;given&quot;:&quot;Yohan&quot;,&quot;parse-names&quot;:false,&quot;dropping-particle&quot;:&quot;&quot;,&quot;non-dropping-particle&quot;:&quot;&quot;}],&quot;container-title&quot;:&quot;Frontiers in Earth Science&quot;,&quot;DOI&quot;:&quot;10.3389/feart.2017.00061&quot;,&quot;ISSN&quot;:&quot;22966463&quot;,&quot;issued&quot;:{&quot;date-parts&quot;:[[2017]]},&quot;abstract&quot;:&quot;One timeless challenge in rock magnetic studies, inclusive of paleomagnetism and environmental magnetism, is decomposing a sample’s bulk magnetic behavior into its individual magnetic mineral components. We present a method permitting to decompose the magnetic behavior of a bulk sample experimentally and at low temperature avoiding any ambiguities in data interpretation due to heating-induced alteration. A single instrument is used to measure the temperature dependence of remanent magnetizations and to apply an isothermal demagnetization step at any temperature between 2 and 400 K. The experimental method is validated on synthetic mixtures of magnetite, hematite, goethite as well as on natural loess samples where the contributions of magnetite, goethite, hematite and maghemite are successfully isolated. The experimental protocol can be adapted to target other iron bearing minerals relevant to the rock or sediment under study. One limitation rests on the fact that the method is based on remanent magnetizations. Consequently, a quantitative decomposition of absolute concentration of individual components remains unachievable without assumptions. Nonetheless, semi-quantitative magnetic mineral concentrations were determined on synthetic and natural loess/paleosol samples in order to validate and test the method as a semi-quantitative tool in environmental magnetism studies.&quot;,&quot;volume&quot;:&quot;5&quot;,&quot;container-title-short&quot;:&quot;Front Earth Sci (Lausanne)&quot;},&quot;isTemporary&quot;:false}]},{&quot;citationID&quot;:&quot;MENDELEY_CITATION_00e72e18-b0b2-4df3-87a3-486b71e68c76&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&quot;,&quot;citationItems&quot;:[{&quot;id&quot;:&quot;363a0fd3-a89d-3363-ba38-f7ce49e6a1f5&quot;,&quot;itemData&quot;:{&quot;type&quot;:&quot;article-journal&quot;,&quot;id&quot;:&quot;363a0fd3-a89d-3363-ba38-f7ce49e6a1f5&quot;,&quot;title&quot;:&quot;A first-order primal-dual algorithm for convex problems with applications to imaging&quot;,&quot;author&quot;:[{&quot;family&quot;:&quot;Chambolle&quot;,&quot;given&quot;:&quot;Antonin&quot;,&quot;parse-names&quot;:false,&quot;dropping-particle&quot;:&quot;&quot;,&quot;non-dropping-particle&quot;:&quot;&quot;},{&quot;family&quot;:&quot;Pock&quot;,&quot;given&quot;:&quot;Thomas&quot;,&quot;parse-names&quot;:false,&quot;dropping-particle&quot;:&quot;&quot;,&quot;non-dropping-particle&quot;:&quot;&quot;}],&quot;container-title&quot;:&quot;Journal of Mathematical Imaging and Vision&quot;,&quot;DOI&quot;:&quot;10.1007/s10851-010-0251-1&quot;,&quot;ISSN&quot;:&quot;09249907&quot;,&quot;issued&quot;:{&quot;date-parts&quot;:[[2011]]},&quot;abstract&quot;:&quot;In this paper we study a first-order primal-dual algorithm for non-smooth convex optimization problems with known saddle-point structure. We prove convergence to a saddle-point with rate O(1/N) in finite dimensions for the complete class of problems. We further show accelerations of the proposed algorithm to yield improved rates on problems with some degree of smoothness. In particular we show that we can achieve O(1/N 2) convergence on problems, where the primal or the dual objective is uniformly convex, and we can show linear convergence, i.e. O(ω N ) for some ω (0,1), on smooth problems. The wide applicability of the proposed algorithm is demonstrated on several imaging problems such as image denoising, image deconvolution, image inpainting, motion estimation and multi-label image segmentation. © 2010 Springer Science+Business Media, LLC.&quot;,&quot;issue&quot;:&quot;1&quot;,&quot;volume&quot;:&quot;40&quot;,&quot;container-title-short&quot;:&quot;J Math Imaging Vis&quot;},&quot;isTemporary&quot;:false}]},{&quot;citationID&quot;:&quot;MENDELEY_CITATION_1b542c9b-3d1f-4126-9c3e-29f5ae2f0567&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&quot;,&quot;citationItems&quot;:[{&quot;id&quot;:&quot;394c88aa-a973-3611-8472-3d5f61dd918d&quot;,&quot;itemData&quot;:{&quot;type&quot;:&quot;article-journal&quot;,&quot;id&quot;:&quot;394c88aa-a973-3611-8472-3d5f61dd918d&quot;,&quot;title&quot;:&quot;Magnetic properties of some synthetic sub‐micron magnetites&quot;,&quot;author&quot;:[{&quot;family&quot;:&quot;Maher&quot;,&quot;given&quot;:&quot;Barbara A.&quot;,&quot;parse-names&quot;:false,&quot;dropping-particle&quot;:&quot;&quot;,&quot;non-dropping-particle&quot;:&quot;&quot;}],&quot;container-title&quot;:&quot;Geophysical Journal&quot;,&quot;DOI&quot;:&quot;10.1111/j.1365-246X.1988.tb03429.x&quot;,&quot;ISSN&quot;:&quot;1365246X&quot;,&quot;issued&quot;:{&quot;date-parts&quot;:[[1988]]},&quot;abstract&quot;:&quot;The grain size dependence of various mineral (rock) magnetic parameters has been determined, using a series of essentially pure, fine‐grained (single‐domain, SD) and ultrafine‐grained (superparamagnetic, SP) magnetites. The parameters measured include low‐field susceptibility (χ), frequency‐dependent χ(χFD), saturation remanence (SIRM), anhysteretic susceptibility (χARM), and coercivity of remanence ((BO)CR). The magnetites were produced in experiments designed to simulate possible pedogenic and biogenic pathways of magnetite formation. Their mean grain sizes range from 0.012 μm to 0.06 μm, and hence span the SP/SD boundary. Isothermal magnetic measurements were performed on two separate subsets of differing packing densities. The response of the magnetic parameters is modified by interaction effects, but they display continuous variation across the entire grain size range, confirming their value for rapid magnetic granulometry. Within the fine and ultrafine end of the magnetite grain size spectrum, χ, χFD and χARM are notably responsive to grain size change. In terms of magnetic response (and also possibly of grain size, shape, and absence of cation substitution), these synthetic magnetites represent close analogues of those found in some soils and sediments. Copyright © 1988, Wiley Blackwell. All rights reserved&quot;,&quot;issue&quot;:&quot;1&quot;,&quot;volume&quot;:&quot;94&quot;,&quot;container-title-short&quot;:&quot;&quot;},&quot;isTemporary&quot;:false},{&quot;id&quot;:&quot;ddb144dc-811e-3bc3-91d3-96bf15daf649&quot;,&quot;itemData&quot;:{&quot;type&quot;:&quot;book&quot;,&quot;id&quot;:&quot;ddb144dc-811e-3bc3-91d3-96bf15daf649&quot;,&quot;title&quot;:&quot;Environmental Magnetism&quot;,&quot;author&quot;:[{&quot;family&quot;:&quot;Thompson&quot;,&quot;given&quot;:&quot;Roy&quot;,&quot;parse-names&quot;:false,&quot;dropping-particle&quot;:&quot;&quot;,&quot;non-dropping-particle&quot;:&quot;&quot;},{&quot;family&quot;:&quot;Oldfield&quot;,&quot;given&quot;:&quot;Frank&quot;,&quot;parse-names&quot;:false,&quot;dropping-particle&quot;:&quot;&quot;,&quot;non-dropping-particle&quot;:&quot;&quot;}],&quot;container-title&quot;:&quot;Environmental Magnetism&quot;,&quot;DOI&quot;:&quot;10.1007/978-94-011-8036-8&quot;,&quot;issued&quot;:{&quot;date-parts&quot;:[[1986]]},&quot;abstract&quot;:&quot;In environmental magnetism, the properties of magnetic minerals are used as proxy parameters for many purposes. Examples are paleoclimate analysis, paleoceanographic studies, provenance studies of sediments, studies of anthropogenically-induced pollution, and archeological investigations. Mineral-magnetic techniques are sensitive, require little sample preparation, are rapid, often grain-size indicative, and usually non-destructive. These techniques involve bulk properties which makes them complementary to geochemical micro-analytical techniques. Measurements include the field- and temperature-dependence of various types of induced and remanent magnetizations. Mineral-magnetic methods are continuously being improved. The underlying causal relations between observed mineral-magnetic properties and the processes that led to those properties, are becoming increasingly better understood, and the extended use of such properties as proxy parameters for many processes is foreseen. The following environmental magnetic applications are reviewed: the analysis of paleoclimatic variations in loess and other sediment types, the untangling of sedimentary features in piston cores, and the interpretation of the anthropogenic impact on the environment, in archeological studies and in studies of present-day pollution. The pathway between the provenance area and depositional site is shown to have a crucial impact on the magnetic properties.&quot;,&quot;container-title-short&quot;:&quot;&quot;},&quot;isTemporary&quot;:false}]},{&quot;citationID&quot;:&quot;MENDELEY_CITATION_3f254b66-345d-44d9-af88-ce3cccf42ad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&quot;,&quot;citationItems&quot;:[{&quot;id&quot;:&quot;b8e1e20d-04b5-3acb-8db8-faa00632f4e1&quot;,&quot;itemData&quot;:{&quot;type&quot;:&quot;article-journal&quot;,&quot;id&quot;:&quot;b8e1e20d-04b5-3acb-8db8-faa00632f4e1&quot;,&quot;title&quot;:&quot;Magnetic domain state diagnosis using hysteresis reversal curves&quot;,&quot;author&quot;:[{&quot;family&quot;:&quot;Zhao&quot;,&quot;given&quot;:&quot;Xiang&quot;,&quot;parse-names&quot;:false,&quot;dropping-particle&quot;:&quot;&quot;,&quot;non-dropping-particle&quot;:&quot;&quot;},{&quot;family&quot;:&quot;Roberts&quot;,&quot;given&quot;:&quot;Andrew P.&quot;,&quot;parse-names&quot;:false,&quot;dropping-particle&quot;:&quot;&quot;,&quot;non-dropping-particle&quot;:&quot;&quot;},{&quot;family&quot;:&quot;Heslop&quot;,&quot;given&quot;:&quot;David&quot;,&quot;parse-names&quot;:false,&quot;dropping-particle&quot;:&quot;&quot;,&quot;non-dropping-particle&quot;:&quot;&quot;},{&quot;family&quot;:&quot;Paterson&quot;,&quot;given&quot;:&quot;Greig A.&quot;,&quot;parse-names&quot;:false,&quot;dropping-particle&quot;:&quot;&quot;,&quot;non-dropping-particle&quot;:&quot;&quot;},{&quot;family&quot;:&quot;Li&quot;,&quot;given&quot;:&quot;Yiliang&quot;,&quot;parse-names&quot;:false,&quot;dropping-particle&quot;:&quot;&quot;,&quot;non-dropping-particle&quot;:&quot;&quot;},{&quot;family&quot;:&quot;Li&quot;,&quot;given&quot;:&quot;Jinhua&quot;,&quot;parse-names&quot;:false,&quot;dropping-particle&quot;:&quot;&quot;,&quot;non-dropping-particle&quot;:&quot;&quot;}],&quot;container-title&quot;:&quot;Journal of Geophysical Research: Solid Earth&quot;,&quot;DOI&quot;:&quot;10.1002/2016JB013683&quot;,&quot;ISSN&quot;:&quot;21699356&quot;,&quot;issued&quot;:{&quot;date-parts&quot;:[[2017]]},&quot;abstract&quot;:&quot;We present results for a series of hysteresis measurements that provide information about remanent, induced, transient-free, and transient magnetization components. These measurements, and differences between measurement types, enable production of six types of first-order reversal curve (FORC)-like diagrams which only double the number of measurements involved in a conventional FORC measurement. These diagrams can be used to distinguish magnetic signatures associated with each domain state. When analyzing samples with complex magnetic mineral mixtures, the contrasting domain state signatures are mixed together in a traditional FORC diagram, but these signatures can be identified individually when using the various FORC diagrams discussed here. The ability to make different FORC measurements and to identify separately each magnetic component by investigating different magnetization types can provide much-improved understanding of the information provided by FORC diagrams. In particular, the transient hysteresis FORC diagram provides a method to measure the nucleation field of magnetic vortices and domain walls. We provide a simple explanation for FORC results from natural multidomain samples that are not explained by conventional domain wall pinning models. We also provide software for processing the different types of FORC data.&quot;,&quot;issue&quot;:&quot;7&quot;,&quot;volume&quot;:&quot;122&quot;,&quot;container-title-short&quot;:&quot;J Geophys Res Solid Earth&quot;},&quot;isTemporary&quot;:false}]},{&quot;citationID&quot;:&quot;MENDELEY_CITATION_64a1db61-eb1a-440e-b394-0d5cb85374f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&quot;,&quot;citationItems&quot;:[{&quot;id&quot;:&quot;c81a41c9-811b-3a54-8f2d-a303ba831f01&quot;,&quot;itemData&quot;:{&quot;type&quot;:&quot;article-journal&quot;,&quot;id&quot;:&quot;c81a41c9-811b-3a54-8f2d-a303ba831f01&quot;,&quot;title&quot;:&quot;SIGMA: Spectral Interpretation using Gaussian Mixtures and Autoencoder&quot;,&quot;author&quot;:[{&quot;family&quot;:&quot;Tung&quot;,&quot;given&quot;:&quot;Po-Yen&quot;,&quot;parse-names&quot;:false,&quot;dropping-particle&quot;:&quot;&quot;,&quot;non-dropping-particle&quot;:&quot;&quot;},{&quot;family&quot;:&quot;Sheikh&quot;,&quot;given&quot;:&quot;Hassan Aftab&quot;,&quot;parse-names&quot;:false,&quot;dropping-particle&quot;:&quot;&quot;,&quot;non-dropping-particle&quot;:&quot;&quot;},{&quot;family&quot;:&quot;Ball&quot;,&quot;given&quot;:&quot;Matthew R&quot;,&quot;parse-names&quot;:false,&quot;dropping-particle&quot;:&quot;&quot;,&quot;non-dropping-particle&quot;:&quot;&quot;},{&quot;family&quot;:&quot;Nabiei&quot;,&quot;given&quot;:&quot;Farhang&quot;,&quot;parse-names&quot;:false,&quot;dropping-particle&quot;:&quot;&quot;,&quot;non-dropping-particle&quot;:&quot;&quot;},{&quot;family&quot;:&quot;Harrison&quot;,&quot;given&quot;:&quot;Richard&quot;,&quot;parse-names&quot;:false,&quot;dropping-particle&quot;:&quot;&quot;,&quot;non-dropping-particle&quot;:&quot;&quot;}],&quot;container-title&quot;:&quot;Earth and Space Science Open Archive&quot;,&quot;DOI&quot;:&quot;10.1002/essoar.10511396.1&quot;,&quot;URL&quot;:&quot;https://doi.org/10.1002/essoar.10511396.1&quot;,&quot;issued&quot;:{&quot;date-parts&quot;:[[2022]]},&quot;page&quot;:&quot;22&quot;,&quot;abstract&quot;:&quot;Identification of unknown micro- and nano-sized mineral phases is commonly achieved by analyzing chemical maps generated from hyperspectral imaging datasets, particularly scanning electron microscope - energy dispersive X-ray spectroscopy (SEM-EDS). However, the accuracy and reliability of mineral identification are often limited by subjective human interpretation, non-ideal sample preparation, and the presence of mixed chemical signals generated within the electron-beam interaction volume. Machine learning has emerged as a powerful tool to overcome these problems. Here, we propose a machine-learning approach to identify unknown phases and unmix their overlapped chemical signals. This approach leverages the guidance of Gaussian mixture modeling clustering fitted on an informative latent space of pixel-wise elemental datapoints modeled using a neural network autoencoder, and unmixes the overlapped chemical signals of phases using non-negative matrix factorization. We evaluate the reliability and the accuracy of the new approach using two SEM-EDS datasets: a synthetic mixture sample and a real-world particulate matter sample. In the former, the proposed approach successfully identifies all major phases and extracts background-subtracted single-phase chemical signals. The unmixed chemical spectra show an average similarity of 83.0% with the ground truth spectra. In the second case, the approach demonstrates the ability to identify potentially magnetic Fe-bearing particles and their background-subtracted chemical signals. We demonstrate a robust approach that brings a significant improvement to mineralogical and chemical analysis in a fully automated manner. The proposed analysis process has been built into a user-friendly Python code with a graphical user interface for ease of use by general users.&quot;,&quot;container-title-short&quot;:&quot;&quot;},&quot;isTemporary&quot;:false}]}]"/>
    <we:property name="MENDELEY_CITATIONS_STYLE" value="{&quot;id&quot;:&quot;https://www.zotero.org/styles/nature&quot;,&quot;title&quot;:&quot;Nature&quot;,&quot;format&quot;:&quot;numeric&quot;,&quot;defaultLocale&quot;:&quot;en-GB&quot;}"/>
    <we:property name="MENDELEY_CITATIONS_LOCALE_CODE" value="&quot;en-GB&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11</TotalTime>
  <Pages>19</Pages>
  <Words>1839</Words>
  <Characters>10483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Earth Sciences</Company>
  <LinksUpToDate>false</LinksUpToDate>
  <CharactersWithSpaces>12298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Sheikh</dc:creator>
  <cp:keywords/>
  <dc:description/>
  <cp:lastModifiedBy>Hassan Sheikh</cp:lastModifiedBy>
  <cp:revision>9</cp:revision>
  <dcterms:created xsi:type="dcterms:W3CDTF">2022-10-06T12:29:00Z</dcterms:created>
  <dcterms:modified xsi:type="dcterms:W3CDTF">2022-10-06T16:43:00Z</dcterms:modified>
</cp:coreProperties>
</file>