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12F" w:rsidRPr="00D9012F" w:rsidRDefault="00D9012F" w:rsidP="00D9012F">
      <w:pPr>
        <w:bidi w:val="0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D9012F">
        <w:rPr>
          <w:rFonts w:asciiTheme="majorBidi" w:hAnsiTheme="majorBidi" w:cstheme="majorBidi"/>
          <w:b/>
          <w:bCs/>
        </w:rPr>
        <w:t xml:space="preserve">Additional file1.Table S1. </w:t>
      </w:r>
      <w:r w:rsidRPr="00D9012F">
        <w:rPr>
          <w:rFonts w:asciiTheme="majorBidi" w:hAnsiTheme="majorBidi" w:cstheme="majorBidi"/>
        </w:rPr>
        <w:t>Rating the importance of each competency for the general practitioner (G.P.), and the specialist.</w:t>
      </w:r>
    </w:p>
    <w:tbl>
      <w:tblPr>
        <w:tblStyle w:val="af0"/>
        <w:tblW w:w="10632" w:type="dxa"/>
        <w:tblInd w:w="-572" w:type="dxa"/>
        <w:tblLook w:val="04A0" w:firstRow="1" w:lastRow="0" w:firstColumn="1" w:lastColumn="0" w:noHBand="0" w:noVBand="1"/>
      </w:tblPr>
      <w:tblGrid>
        <w:gridCol w:w="706"/>
        <w:gridCol w:w="7682"/>
        <w:gridCol w:w="989"/>
        <w:gridCol w:w="1255"/>
      </w:tblGrid>
      <w:tr w:rsidR="00D9012F" w:rsidRPr="00D9012F" w:rsidTr="000B6705">
        <w:tc>
          <w:tcPr>
            <w:tcW w:w="10632" w:type="dxa"/>
            <w:gridSpan w:val="4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Table S1. Percentage of importance of competency for G.P. and specialist</w:t>
            </w:r>
          </w:p>
        </w:tc>
      </w:tr>
      <w:tr w:rsidR="00D9012F" w:rsidRPr="00D9012F" w:rsidTr="000B6705">
        <w:tc>
          <w:tcPr>
            <w:tcW w:w="709" w:type="dxa"/>
            <w:vMerge w:val="restart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No.</w:t>
            </w:r>
          </w:p>
        </w:tc>
        <w:tc>
          <w:tcPr>
            <w:tcW w:w="7796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List of competencies</w:t>
            </w:r>
          </w:p>
        </w:tc>
        <w:tc>
          <w:tcPr>
            <w:tcW w:w="2127" w:type="dxa"/>
            <w:gridSpan w:val="2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Percentage %</w:t>
            </w:r>
          </w:p>
        </w:tc>
      </w:tr>
      <w:tr w:rsidR="00D9012F" w:rsidRPr="00D9012F" w:rsidTr="000B6705">
        <w:tc>
          <w:tcPr>
            <w:tcW w:w="709" w:type="dxa"/>
            <w:vMerge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</w:p>
        </w:tc>
        <w:tc>
          <w:tcPr>
            <w:tcW w:w="7796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Cognitive(knowledge) domain</w:t>
            </w:r>
          </w:p>
        </w:tc>
        <w:tc>
          <w:tcPr>
            <w:tcW w:w="993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G.P.%</w:t>
            </w:r>
          </w:p>
        </w:tc>
        <w:tc>
          <w:tcPr>
            <w:tcW w:w="1134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Specialist %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Understand basics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the anatomy of the abdomen, pelvis and pelvic floor.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</w:p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</w:p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Comprehend principles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basic medical sciences and clinical and epidemiological physiology of</w:t>
            </w:r>
            <w:r w:rsidRPr="00D9012F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related organs.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Label stages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normal pregnancy development, including nesting, embryology and placenta.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35.4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Define primary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pre-conception care, including the influence of genetics, teratogens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environmental factors on women's health.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35.4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Define primary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care during pregnancy, including investigations, vaccinations, supplements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details of regular visits.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Identify postpartum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care including breastfeeding and postpartum problems.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Comprehend basics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surgical anatomy and surgical complications to reduce postoperative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complications.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72.3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List the causes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infertility in spouses.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Define principles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assisted Reproduction.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Illustrate the principles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laparoscopic surgery as well as the indications, contraindications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possible complications</w:t>
            </w:r>
            <w:r w:rsidRPr="00D9012F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Classify symptoms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signs of common benign gynecological diseases.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Outline the risk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factors, symptoms and signs of malignancy in gynecological complaints.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Extend principles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statistical analysis.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Demonstrate the principles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Palliative Care</w:t>
            </w:r>
            <w:r w:rsidRPr="00D9012F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Describe the functioning of the female genitourinary system and the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breast.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illustrate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mechanism and pathophysiology of common obstetric conditions.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Clarify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principles of sterilization, prevention and infection control.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90.9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9.1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Explain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stages of the normal menstrual cycle.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lastRenderedPageBreak/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Discuss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hormonal changes in a woman's body during puberty, pregnancy,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post menopause</w:t>
            </w:r>
            <w:r w:rsidRPr="00D9012F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Discuss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surgical and non-surgical procedures for common obstetric conditions.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Distinguish age-related development and function of female organs.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Summarize steps for acute and chronic uterine bleeding.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Clarify the complications of bleeding in the first months of pregnancy and their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impact on the mother and fetus.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Compare methods and means of family planning based on a comprehensive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understanding of contraceptive methods.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Summarize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indications for laparoscopy in a simple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understandable manner.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Outline common problems in pregnancy.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35.4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Explain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etiology and development of common inflammatory and non-inflammatory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gynecological diseases.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Rephrase epidemiology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methods of prevention and early detection of common cases.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Translate and revise medical terms.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  <w:tcBorders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NO.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                                                                 Skill domain</w:t>
            </w:r>
          </w:p>
        </w:tc>
        <w:tc>
          <w:tcPr>
            <w:tcW w:w="993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G.P.%</w:t>
            </w:r>
          </w:p>
        </w:tc>
        <w:tc>
          <w:tcPr>
            <w:tcW w:w="1134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Specialist%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Conduct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 medical interview and taking a focused and detailed medical and obstetric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history.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Perform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 general medical examination.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Carry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out gynecological and obstetric pelvic examination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Interpret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follow-up of complaints of the genitourinary system.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Implement protocols in the labor department and operating room before and during the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intervention.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Perform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repair an episiotomy.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Use endoscopic instruments (vaginal-uterine-abdominal) successfully.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Apply simple gynecological procedures effectively.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Implement surgical and pharmacological first trimester uterine emptying techniques.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Extract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take different samples from the patient for the purpose of analysis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investigation.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Perform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assist in the vaginal delivery.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Request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interpret the results of diagnostic tests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lastRenderedPageBreak/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Investigate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evaluate medical conditions that arise in pregnancy.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Employ computer and internet skills and document files.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Design and conduct a scientific research.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Determine the defect in the work of the organs and systems of the woman's body during pregnancy.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Provide differential diagnosis of acute and chronic pelvic abdominal pain.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Provide differential diagnosis of abnormal uterine bleeding by the story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appropriate investigations.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Analyze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diagnostic and therapeutic options using principles of evidence-based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medicine.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Distinguish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causes and methods of premature birth.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Predict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potential problems and complications using history, symptoms, and clinical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findings to take precautionary measures.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Justify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list of priority cases for treatment and management.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Analyze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demonstrate critical thinking.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Arrange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patient's position, tools, and method of handling tissues and wounds in the operating room.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Schedule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necessary steps to follow up on a pelvic mass complaint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35.4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Insert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an intrauterine device IUD.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Develop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 list of surgical and non-surgical treatment options that take into account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cultural, social and health background of the patient.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Adopt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 systematic method in dealing with special groups: adolescents, the elderly</w:t>
            </w:r>
            <w:r w:rsidRPr="00D9012F">
              <w:rPr>
                <w:rFonts w:asciiTheme="majorBidi" w:hAnsiTheme="majorBidi" w:cstheme="majorBidi"/>
                <w:rtl/>
              </w:rPr>
              <w:t xml:space="preserve">, </w:t>
            </w:r>
            <w:r w:rsidRPr="00D9012F">
              <w:rPr>
                <w:rFonts w:asciiTheme="majorBidi" w:hAnsiTheme="majorBidi" w:cstheme="majorBidi"/>
                <w:lang w:val="en"/>
              </w:rPr>
              <w:t>diabetes, obesity, and others</w:t>
            </w:r>
            <w:r w:rsidRPr="00D9012F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Develop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foreign language skills.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Share between obstetric gynecological examination and modern medical devices to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assess the course of labor.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Draft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write a drug prescription that conforms to the latest guidelines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takes into account the safety category.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Manage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follow-up of obstetric cases in all its stages.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Conclude cases that require emergency surgical intervention and referral.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Assess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of fetal well-being before, during labor and after birth.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Judge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complex cases that need consultation or referral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lastRenderedPageBreak/>
              <w:t>65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Review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critique of medical publications.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59.1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40.9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Apply ways and means to improve practice and patient outcomes.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72.7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27.3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Modify and design the treatment plan according to the patient's pre-existing or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emerging medical conditions.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Investigate the link between lifestyle and its impact on women's health</w:t>
            </w:r>
            <w:r w:rsidRPr="00D9012F">
              <w:rPr>
                <w:rFonts w:asciiTheme="majorBidi" w:hAnsiTheme="majorBidi" w:cstheme="majorBidi"/>
                <w:rtl/>
              </w:rPr>
              <w:t xml:space="preserve">, </w:t>
            </w:r>
            <w:r w:rsidRPr="00D9012F">
              <w:rPr>
                <w:rFonts w:asciiTheme="majorBidi" w:hAnsiTheme="majorBidi" w:cstheme="majorBidi"/>
                <w:lang w:val="en"/>
              </w:rPr>
              <w:t>treatment progress and follow-up.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  <w:tcBorders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 NO.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                                  Attitude domain</w:t>
            </w:r>
          </w:p>
        </w:tc>
        <w:tc>
          <w:tcPr>
            <w:tcW w:w="993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G.P. %</w:t>
            </w:r>
          </w:p>
        </w:tc>
        <w:tc>
          <w:tcPr>
            <w:tcW w:w="1134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Specialist %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act as a leader.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68.2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31.8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recognize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self-strengths and weaknesses and seek feedback and act upon it.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90.9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9.1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providing high-quality, safe, effective and cost-effective care.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work in a team.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Ability to show empathy,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respect and support for the patient without prejudice or discrimination.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to developing patient-centered treatment plans.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take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informed consent.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break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bad news.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self-learning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and continuing professional development.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Adheres to professionalism and ethical and legal principles.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listen and communicate effective with patients and companions.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communicate effectively with the medical staff and administration.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100</w:t>
            </w:r>
          </w:p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healthy lifestyle for women.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promote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the principles of disease prevention and early detection of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tumors.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report medical errors.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national and international policies and globalization of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health care.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manage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inconsistency, conflict, and uncertainty and act in complex situations.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50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manage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stress, fatigue and work under pressure.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77.3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22.7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lastRenderedPageBreak/>
              <w:t>87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Ability to respond properly and rapidly to emergency and life-threatening situations.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Adherence to use resources wisely and ensure cost-conscious service.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81.8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18.2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 xml:space="preserve"> time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management.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95.5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4.5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promote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excellence and adherence to the principles of quality assurance and</w:t>
            </w:r>
            <w:r w:rsidRPr="00D9012F">
              <w:rPr>
                <w:rFonts w:asciiTheme="majorBidi" w:hAnsiTheme="majorBidi" w:cstheme="majorBidi"/>
                <w:rtl/>
              </w:rPr>
              <w:t xml:space="preserve"> </w:t>
            </w:r>
            <w:r w:rsidRPr="00D9012F">
              <w:rPr>
                <w:rFonts w:asciiTheme="majorBidi" w:hAnsiTheme="majorBidi" w:cstheme="majorBidi"/>
                <w:lang w:val="en"/>
              </w:rPr>
              <w:t>improvement.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  <w:tr w:rsidR="00D9012F" w:rsidRPr="00D9012F" w:rsidTr="000B6705">
        <w:tc>
          <w:tcPr>
            <w:tcW w:w="709" w:type="dxa"/>
          </w:tcPr>
          <w:p w:rsidR="00D9012F" w:rsidRPr="00D9012F" w:rsidRDefault="00D9012F" w:rsidP="00D9012F">
            <w:pPr>
              <w:bidi w:val="0"/>
              <w:spacing w:after="200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91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Adherence to take into account the broader social and cultural determinants of health.</w:t>
            </w:r>
          </w:p>
        </w:tc>
        <w:tc>
          <w:tcPr>
            <w:tcW w:w="993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86.4</w:t>
            </w:r>
          </w:p>
        </w:tc>
        <w:tc>
          <w:tcPr>
            <w:tcW w:w="1134" w:type="dxa"/>
            <w:shd w:val="clear" w:color="auto" w:fill="auto"/>
          </w:tcPr>
          <w:p w:rsidR="00D9012F" w:rsidRPr="00D9012F" w:rsidRDefault="00D9012F" w:rsidP="00D9012F">
            <w:pPr>
              <w:bidi w:val="0"/>
              <w:spacing w:after="200" w:line="276" w:lineRule="auto"/>
              <w:rPr>
                <w:rFonts w:asciiTheme="majorBidi" w:hAnsiTheme="majorBidi" w:cstheme="majorBidi"/>
                <w:lang w:val="en"/>
              </w:rPr>
            </w:pPr>
            <w:r w:rsidRPr="00D9012F">
              <w:rPr>
                <w:rFonts w:asciiTheme="majorBidi" w:hAnsiTheme="majorBidi" w:cstheme="majorBidi"/>
                <w:lang w:val="en"/>
              </w:rPr>
              <w:t>13.6</w:t>
            </w:r>
          </w:p>
        </w:tc>
      </w:tr>
    </w:tbl>
    <w:p w:rsidR="00D9012F" w:rsidRPr="00D9012F" w:rsidRDefault="00D9012F" w:rsidP="00D9012F">
      <w:pPr>
        <w:bidi w:val="0"/>
        <w:rPr>
          <w:rFonts w:asciiTheme="majorBidi" w:hAnsiTheme="majorBidi" w:cstheme="majorBidi"/>
        </w:rPr>
      </w:pPr>
    </w:p>
    <w:p w:rsidR="00D9012F" w:rsidRPr="00D9012F" w:rsidRDefault="00D9012F" w:rsidP="00D9012F">
      <w:pPr>
        <w:bidi w:val="0"/>
        <w:rPr>
          <w:rFonts w:asciiTheme="majorBidi" w:hAnsiTheme="majorBidi" w:cstheme="majorBidi"/>
        </w:rPr>
      </w:pPr>
    </w:p>
    <w:p w:rsidR="007D49D7" w:rsidRPr="00D9012F" w:rsidRDefault="007D49D7" w:rsidP="00D9012F">
      <w:pPr>
        <w:bidi w:val="0"/>
        <w:rPr>
          <w:rFonts w:asciiTheme="majorBidi" w:hAnsiTheme="majorBidi" w:cstheme="majorBidi"/>
        </w:rPr>
      </w:pPr>
    </w:p>
    <w:sectPr w:rsidR="007D49D7" w:rsidRPr="00D901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2F"/>
    <w:rsid w:val="007D49D7"/>
    <w:rsid w:val="00D9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16F81"/>
  <w15:docId w15:val="{0E338044-07F6-4FC7-9219-0A2B2A9B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Quote"/>
    <w:basedOn w:val="a"/>
    <w:next w:val="a"/>
    <w:link w:val="Char1"/>
    <w:uiPriority w:val="29"/>
    <w:qFormat/>
    <w:rPr>
      <w:i/>
      <w:iCs/>
      <w:color w:val="000000" w:themeColor="text1"/>
    </w:rPr>
  </w:style>
  <w:style w:type="character" w:customStyle="1" w:styleId="Char1">
    <w:name w:val="اقتباس Char"/>
    <w:basedOn w:val="a0"/>
    <w:link w:val="a9"/>
    <w:uiPriority w:val="29"/>
    <w:rPr>
      <w:i/>
      <w:iCs/>
      <w:color w:val="000000" w:themeColor="text1"/>
    </w:rPr>
  </w:style>
  <w:style w:type="paragraph" w:styleId="aa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a"/>
    <w:uiPriority w:val="30"/>
    <w:rPr>
      <w:b/>
      <w:bCs/>
      <w:i/>
      <w:iCs/>
      <w:color w:val="4F81BD" w:themeColor="accent1"/>
    </w:rPr>
  </w:style>
  <w:style w:type="character" w:styleId="ab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Hyperlink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0">
    <w:name w:val="Table Grid"/>
    <w:basedOn w:val="a1"/>
    <w:uiPriority w:val="59"/>
    <w:semiHidden/>
    <w:unhideWhenUsed/>
    <w:rsid w:val="00D9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25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5</Pages>
  <Words>1253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zoc</dc:creator>
  <cp:keywords/>
  <dc:description/>
  <cp:lastModifiedBy>zoc</cp:lastModifiedBy>
  <cp:revision>1</cp:revision>
  <dcterms:created xsi:type="dcterms:W3CDTF">2022-10-13T15:07:00Z</dcterms:created>
  <dcterms:modified xsi:type="dcterms:W3CDTF">2022-10-13T15:09:00Z</dcterms:modified>
</cp:coreProperties>
</file>