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C19C" w14:textId="79617B09" w:rsidR="00B42F91" w:rsidRPr="00B42F91" w:rsidRDefault="00B42F91" w:rsidP="00B42F91">
      <w:pPr>
        <w:spacing w:line="480" w:lineRule="auto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LeGENDS for </w:t>
      </w:r>
      <w:r w:rsidRPr="00EE7F28">
        <w:rPr>
          <w:rFonts w:ascii="Times New Roman" w:hAnsi="Times New Roman" w:cs="Times New Roman"/>
          <w:b/>
          <w:caps/>
          <w:sz w:val="24"/>
          <w:szCs w:val="24"/>
        </w:rPr>
        <w:t>Supplementary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FIGURES</w:t>
      </w:r>
    </w:p>
    <w:p w14:paraId="24BF5DDC" w14:textId="493091D0" w:rsidR="00B42F91" w:rsidRPr="00FC4B12" w:rsidRDefault="00B42F91" w:rsidP="00B42F9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Figure S1. Effects of Fasudil, a </w:t>
      </w:r>
      <w:r w:rsidRPr="00A81655">
        <w:rPr>
          <w:rFonts w:ascii="Times New Roman" w:hAnsi="Times New Roman" w:cs="Times New Roman"/>
          <w:b/>
          <w:bCs/>
          <w:sz w:val="24"/>
          <w:szCs w:val="24"/>
        </w:rPr>
        <w:t>Rho-associated protein kinase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 (</w:t>
      </w: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>ROCK</w:t>
      </w:r>
      <w:r>
        <w:rPr>
          <w:rFonts w:ascii="Times New Roman" w:eastAsia="맑은 고딕" w:hAnsi="Times New Roman" w:cs="Times New Roman"/>
          <w:b/>
          <w:bCs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inhibitor on nuclear integrity of hypoxic cells</w:t>
      </w:r>
    </w:p>
    <w:p w14:paraId="5C808914" w14:textId="77777777" w:rsidR="00B42F91" w:rsidRPr="00EB361F" w:rsidRDefault="00B42F91" w:rsidP="00B42F91">
      <w:pPr>
        <w:widowControl/>
        <w:wordWrap/>
        <w:autoSpaceDE/>
        <w:autoSpaceDN/>
        <w:spacing w:after="160"/>
        <w:rPr>
          <w:rFonts w:ascii="Times New Roman" w:hAnsi="Times New Roman" w:cs="Times New Roman"/>
          <w:kern w:val="0"/>
          <w:sz w:val="24"/>
          <w:szCs w:val="24"/>
        </w:rPr>
      </w:pPr>
      <w:r w:rsidRPr="00FC4B12">
        <w:rPr>
          <w:rFonts w:ascii="Times New Roman" w:hAnsi="Times New Roman" w:cs="Times New Roman"/>
          <w:sz w:val="24"/>
          <w:szCs w:val="24"/>
        </w:rPr>
        <w:t>IMR90-</w:t>
      </w:r>
      <w:r w:rsidRPr="00FC4B12">
        <w:rPr>
          <w:rFonts w:ascii="Symbol" w:hAnsi="Symbol" w:cs="Times New Roman"/>
          <w:sz w:val="24"/>
          <w:szCs w:val="24"/>
        </w:rPr>
        <w:sym w:font="Symbol" w:char="F044"/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B-R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FC4B12">
        <w:rPr>
          <w:rFonts w:ascii="Times New Roman" w:hAnsi="Times New Roman" w:cs="Times New Roman"/>
          <w:sz w:val="24"/>
          <w:szCs w:val="24"/>
        </w:rPr>
        <w:t>:ER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 cells were treated with 4-hydroxy-tamoxifen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C4B12">
        <w:rPr>
          <w:rFonts w:ascii="Times New Roman" w:hAnsi="Times New Roman" w:cs="Times New Roman"/>
          <w:sz w:val="24"/>
          <w:szCs w:val="24"/>
        </w:rPr>
        <w:t>4-OHT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4B12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>) under normoxia (21%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>) or hypoxia (&lt; 0.5%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 xml:space="preserve">) for </w:t>
      </w:r>
      <w:r>
        <w:rPr>
          <w:rFonts w:ascii="Times New Roman" w:hAnsi="Times New Roman" w:cs="Times New Roman"/>
          <w:sz w:val="24"/>
          <w:szCs w:val="24"/>
        </w:rPr>
        <w:t>six</w:t>
      </w:r>
      <w:r w:rsidRPr="00FC4B12">
        <w:rPr>
          <w:rFonts w:ascii="Times New Roman" w:hAnsi="Times New Roman" w:cs="Times New Roman"/>
          <w:sz w:val="24"/>
          <w:szCs w:val="24"/>
        </w:rPr>
        <w:t xml:space="preserve"> days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 in the presence of inhibitors </w:t>
      </w:r>
      <w:r w:rsidRPr="00FC4B12">
        <w:rPr>
          <w:rFonts w:ascii="Times New Roman" w:hAnsi="Times New Roman" w:cs="Times New Roman"/>
          <w:sz w:val="24"/>
          <w:szCs w:val="24"/>
        </w:rPr>
        <w:t xml:space="preserve">Y: Y27632 (ROCK1/2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20 </w:t>
      </w:r>
      <w:proofErr w:type="spellStart"/>
      <w:r w:rsidRPr="00FC4B12">
        <w:rPr>
          <w:rFonts w:ascii="Times New Roman" w:eastAsia="맑은 고딕" w:hAnsi="Times New Roman" w:cs="Times New Roman"/>
          <w:sz w:val="24"/>
          <w:szCs w:val="24"/>
        </w:rPr>
        <w:t>μM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); F: Fasudil (ROCK1/2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25 </w:t>
      </w:r>
      <w:proofErr w:type="spellStart"/>
      <w:r w:rsidRPr="00FC4B12">
        <w:rPr>
          <w:rFonts w:ascii="Times New Roman" w:eastAsia="맑은 고딕" w:hAnsi="Times New Roman" w:cs="Times New Roman"/>
          <w:sz w:val="24"/>
          <w:szCs w:val="24"/>
        </w:rPr>
        <w:t>μM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. (A) </w:t>
      </w:r>
      <w:r w:rsidRPr="00FC4B12">
        <w:rPr>
          <w:rFonts w:ascii="Times New Roman" w:hAnsi="Times New Roman" w:cs="Times New Roman"/>
          <w:sz w:val="24"/>
          <w:szCs w:val="24"/>
        </w:rPr>
        <w:t>Confocal microscopic images of F-actin stress fiber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s stained with fluorescent-conjugated phalloidin and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hoechst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.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(B)</w:t>
      </w:r>
      <w:r w:rsidRPr="00FC4B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)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Confocal </w:t>
      </w:r>
      <w:r w:rsidRPr="00FC4B12">
        <w:rPr>
          <w:rFonts w:ascii="Times New Roman" w:hAnsi="Times New Roman" w:cs="Times New Roman"/>
          <w:sz w:val="24"/>
          <w:szCs w:val="24"/>
        </w:rPr>
        <w:t xml:space="preserve">microscopy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images of cells </w:t>
      </w:r>
      <w:r w:rsidRPr="00FC4B12">
        <w:rPr>
          <w:rFonts w:ascii="Times New Roman" w:hAnsi="Times New Roman" w:cs="Times New Roman"/>
          <w:sz w:val="24"/>
          <w:szCs w:val="24"/>
        </w:rPr>
        <w:t xml:space="preserve">stained with </w:t>
      </w:r>
      <w:r>
        <w:rPr>
          <w:rFonts w:ascii="Times New Roman" w:eastAsia="맑은 고딕" w:hAnsi="Times New Roman" w:cs="Times New Roman"/>
          <w:sz w:val="24"/>
          <w:szCs w:val="24"/>
        </w:rPr>
        <w:t>L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amin A/C, </w:t>
      </w:r>
      <w:r w:rsidRPr="00FC4B12">
        <w:rPr>
          <w:rFonts w:ascii="Times New Roman" w:hAnsi="Times New Roman" w:cs="Times New Roman"/>
          <w:sz w:val="24"/>
          <w:szCs w:val="24"/>
        </w:rPr>
        <w:t>H3K9me3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 </w:t>
      </w:r>
      <w:r w:rsidRPr="00FC4B12">
        <w:rPr>
          <w:rFonts w:ascii="Times New Roman" w:hAnsi="Times New Roman" w:cs="Times New Roman"/>
          <w:sz w:val="24"/>
          <w:szCs w:val="24"/>
        </w:rPr>
        <w:t>antibodies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, and </w:t>
      </w:r>
      <w:r w:rsidRPr="00FC4B12">
        <w:rPr>
          <w:rFonts w:ascii="Times New Roman" w:hAnsi="Times New Roman" w:cs="Times New Roman"/>
          <w:sz w:val="24"/>
          <w:szCs w:val="24"/>
        </w:rPr>
        <w:t>Hoechst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 staining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. </w:t>
      </w:r>
      <w:r>
        <w:rPr>
          <w:rFonts w:ascii="Times New Roman" w:eastAsia="맑은 고딕" w:hAnsi="Times New Roman" w:cs="Times New Roman"/>
          <w:sz w:val="24"/>
          <w:szCs w:val="24"/>
        </w:rPr>
        <w:t>Coefficient of variation (</w:t>
      </w:r>
      <w:r w:rsidRPr="00FC4B12">
        <w:rPr>
          <w:rFonts w:ascii="Times New Roman" w:eastAsia="맑은 고딕" w:hAnsi="Times New Roman" w:cs="Times New Roman"/>
          <w:kern w:val="0"/>
          <w:sz w:val="24"/>
          <w:szCs w:val="24"/>
        </w:rPr>
        <w:t>CV</w:t>
      </w:r>
      <w:r>
        <w:rPr>
          <w:rFonts w:ascii="Times New Roman" w:eastAsia="맑은 고딕" w:hAnsi="Times New Roman" w:cs="Times New Roman"/>
          <w:kern w:val="0"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 of nuclear images stained with H3K9me3. The values on the y-axis represent 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 xml:space="preserve">the CV of nuclear images from two independent experiments (details in </w:t>
      </w:r>
      <w:r>
        <w:rPr>
          <w:rFonts w:ascii="Times New Roman" w:eastAsia="맑은 고딕" w:hAnsi="Times New Roman" w:cs="Times New Roman"/>
          <w:kern w:val="0"/>
          <w:sz w:val="24"/>
          <w:szCs w:val="24"/>
        </w:rPr>
        <w:t>the Methods section)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FC4B12">
        <w:rPr>
          <w:rFonts w:ascii="Times New Roman" w:hAnsi="Times New Roman" w:cs="Times New Roman"/>
          <w:sz w:val="24"/>
          <w:szCs w:val="24"/>
        </w:rPr>
        <w:t xml:space="preserve">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(C) </w:t>
      </w:r>
      <w:r w:rsidRPr="00FC4B12">
        <w:rPr>
          <w:rFonts w:ascii="Times New Roman" w:hAnsi="Times New Roman" w:cs="Times New Roman"/>
          <w:sz w:val="24"/>
          <w:szCs w:val="24"/>
        </w:rPr>
        <w:t xml:space="preserve">Western blot analysis with </w:t>
      </w:r>
      <w:r>
        <w:rPr>
          <w:rFonts w:ascii="Times New Roman" w:eastAsia="맑은 고딕" w:hAnsi="Times New Roman" w:cs="Times New Roman"/>
          <w:sz w:val="24"/>
          <w:szCs w:val="24"/>
        </w:rPr>
        <w:t xml:space="preserve">the indicated antibodies. 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0.05, 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0.01, and ***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0.001 by Students’ t-test; ns, not significant.</w:t>
      </w:r>
    </w:p>
    <w:p w14:paraId="4A179B08" w14:textId="77777777" w:rsidR="00B42F91" w:rsidRPr="00307185" w:rsidRDefault="00B42F91" w:rsidP="00B42F91">
      <w:pPr>
        <w:widowControl/>
        <w:tabs>
          <w:tab w:val="left" w:pos="2038"/>
        </w:tabs>
        <w:wordWrap/>
        <w:autoSpaceDE/>
        <w:autoSpaceDN/>
        <w:spacing w:after="160" w:line="480" w:lineRule="auto"/>
        <w:rPr>
          <w:rFonts w:ascii="Times New Roman" w:eastAsia="맑은 고딕" w:hAnsi="Times New Roman" w:cs="Times New Roman"/>
          <w:sz w:val="24"/>
          <w:szCs w:val="24"/>
        </w:rPr>
      </w:pPr>
    </w:p>
    <w:p w14:paraId="06A368C9" w14:textId="77777777" w:rsidR="00B42F91" w:rsidRPr="00FC4B12" w:rsidRDefault="00B42F91" w:rsidP="00B42F91">
      <w:pPr>
        <w:widowControl/>
        <w:tabs>
          <w:tab w:val="left" w:pos="2038"/>
        </w:tabs>
        <w:wordWrap/>
        <w:autoSpaceDE/>
        <w:autoSpaceDN/>
        <w:spacing w:after="160"/>
        <w:rPr>
          <w:rFonts w:ascii="Times New Roman" w:eastAsia="맑은 고딕" w:hAnsi="Times New Roman" w:cs="Times New Roman"/>
          <w:b/>
          <w:bCs/>
          <w:sz w:val="24"/>
          <w:szCs w:val="24"/>
        </w:rPr>
      </w:pPr>
      <w:r w:rsidRPr="00307185">
        <w:rPr>
          <w:rFonts w:ascii="Times New Roman" w:eastAsia="맑은 고딕" w:hAnsi="Times New Roman" w:cs="Times New Roman"/>
          <w:b/>
          <w:bCs/>
          <w:sz w:val="24"/>
          <w:szCs w:val="24"/>
        </w:rPr>
        <w:t>Figure S2.</w:t>
      </w:r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 </w:t>
      </w:r>
      <w:bookmarkStart w:id="0" w:name="_Hlk115275260"/>
      <w:r w:rsidRPr="00FC4B12"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Effects of cytoskeleton inhibitors on </w:t>
      </w:r>
      <w:r>
        <w:rPr>
          <w:rFonts w:ascii="Times New Roman" w:eastAsia="맑은 고딕" w:hAnsi="Times New Roman" w:cs="Times New Roman"/>
          <w:b/>
          <w:bCs/>
          <w:sz w:val="24"/>
          <w:szCs w:val="24"/>
        </w:rPr>
        <w:t xml:space="preserve">the stabilities of Lamin A/C proteins </w:t>
      </w:r>
      <w:bookmarkEnd w:id="0"/>
    </w:p>
    <w:p w14:paraId="45F7A98E" w14:textId="77777777" w:rsidR="00B42F91" w:rsidRPr="00FC4B12" w:rsidRDefault="00B42F91" w:rsidP="00B42F91">
      <w:pPr>
        <w:widowControl/>
        <w:wordWrap/>
        <w:autoSpaceDE/>
        <w:autoSpaceDN/>
        <w:spacing w:after="160"/>
        <w:rPr>
          <w:rFonts w:ascii="Times New Roman" w:hAnsi="Times New Roman" w:cs="Times New Roman"/>
          <w:kern w:val="0"/>
          <w:sz w:val="24"/>
          <w:szCs w:val="24"/>
        </w:rPr>
      </w:pPr>
      <w:r w:rsidRPr="00FC4B12">
        <w:rPr>
          <w:rFonts w:ascii="Times New Roman" w:hAnsi="Times New Roman" w:cs="Times New Roman"/>
          <w:sz w:val="24"/>
          <w:szCs w:val="24"/>
        </w:rPr>
        <w:t>IMR90-</w:t>
      </w:r>
      <w:r w:rsidRPr="00FC4B12">
        <w:rPr>
          <w:rFonts w:ascii="Symbol" w:hAnsi="Symbol" w:cs="Times New Roman"/>
          <w:sz w:val="24"/>
          <w:szCs w:val="24"/>
        </w:rPr>
        <w:sym w:font="Symbol" w:char="F044"/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B-R</w:t>
      </w:r>
      <w:r>
        <w:rPr>
          <w:rFonts w:ascii="Times New Roman" w:hAnsi="Times New Roman" w:cs="Times New Roman"/>
          <w:sz w:val="24"/>
          <w:szCs w:val="24"/>
        </w:rPr>
        <w:t>af</w:t>
      </w:r>
      <w:r w:rsidRPr="00FC4B12">
        <w:rPr>
          <w:rFonts w:ascii="Times New Roman" w:hAnsi="Times New Roman" w:cs="Times New Roman"/>
          <w:sz w:val="24"/>
          <w:szCs w:val="24"/>
        </w:rPr>
        <w:t>:ER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 cells were treated with 4-hydroxy-tamoxifen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C4B12">
        <w:rPr>
          <w:rFonts w:ascii="Times New Roman" w:hAnsi="Times New Roman" w:cs="Times New Roman"/>
          <w:sz w:val="24"/>
          <w:szCs w:val="24"/>
        </w:rPr>
        <w:t>4-OHT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C4B12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>) under normoxia (21%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>) or hypoxia (&lt;0.5% O</w:t>
      </w:r>
      <w:r w:rsidRPr="00FC4B1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B12">
        <w:rPr>
          <w:rFonts w:ascii="Times New Roman" w:hAnsi="Times New Roman" w:cs="Times New Roman"/>
          <w:sz w:val="24"/>
          <w:szCs w:val="24"/>
        </w:rPr>
        <w:t>) for 6 days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 in the presence of inhibitors, </w:t>
      </w:r>
      <w:r w:rsidRPr="00FC4B12">
        <w:rPr>
          <w:rFonts w:ascii="Times New Roman" w:hAnsi="Times New Roman" w:cs="Times New Roman"/>
          <w:sz w:val="24"/>
          <w:szCs w:val="24"/>
        </w:rPr>
        <w:t xml:space="preserve">Y: Y27632 (ROCK1/2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20 </w:t>
      </w:r>
      <w:proofErr w:type="spellStart"/>
      <w:r w:rsidRPr="00FC4B12">
        <w:rPr>
          <w:rFonts w:ascii="Times New Roman" w:eastAsia="맑은 고딕" w:hAnsi="Times New Roman" w:cs="Times New Roman"/>
          <w:sz w:val="24"/>
          <w:szCs w:val="24"/>
        </w:rPr>
        <w:t>μM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); P: PP2 (Src inhibitor,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10μM</w:t>
      </w:r>
      <w:r w:rsidRPr="00FC4B12">
        <w:rPr>
          <w:rFonts w:ascii="Times New Roman" w:hAnsi="Times New Roman" w:cs="Times New Roman"/>
          <w:sz w:val="24"/>
          <w:szCs w:val="24"/>
        </w:rPr>
        <w:t>); R: Rhosin (Rho A inhibitor,</w:t>
      </w:r>
      <w:r>
        <w:rPr>
          <w:rFonts w:ascii="Times New Roman" w:hAnsi="Times New Roman" w:cs="Times New Roman"/>
          <w:sz w:val="24"/>
          <w:szCs w:val="24"/>
        </w:rPr>
        <w:t xml:space="preserve"> 15,</w:t>
      </w:r>
      <w:r w:rsidRPr="00FC4B12">
        <w:rPr>
          <w:rFonts w:ascii="Times New Roman" w:hAnsi="Times New Roman" w:cs="Times New Roman"/>
          <w:sz w:val="24"/>
          <w:szCs w:val="24"/>
        </w:rPr>
        <w:t xml:space="preserve">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30μM</w:t>
      </w:r>
      <w:r w:rsidRPr="00FC4B12">
        <w:rPr>
          <w:rFonts w:ascii="Times New Roman" w:hAnsi="Times New Roman" w:cs="Times New Roman"/>
          <w:sz w:val="24"/>
          <w:szCs w:val="24"/>
        </w:rPr>
        <w:t xml:space="preserve">); E: EHT (Rac1/2/3 </w:t>
      </w:r>
      <w:proofErr w:type="spellStart"/>
      <w:r w:rsidRPr="00FC4B12">
        <w:rPr>
          <w:rFonts w:ascii="Times New Roman" w:hAnsi="Times New Roman" w:cs="Times New Roman"/>
          <w:sz w:val="24"/>
          <w:szCs w:val="24"/>
        </w:rPr>
        <w:t>inibitor</w:t>
      </w:r>
      <w:proofErr w:type="spellEnd"/>
      <w:r w:rsidRPr="00FC4B12">
        <w:rPr>
          <w:rFonts w:ascii="Times New Roman" w:hAnsi="Times New Roman" w:cs="Times New Roman"/>
          <w:sz w:val="24"/>
          <w:szCs w:val="24"/>
        </w:rPr>
        <w:t xml:space="preserve">, 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50μM</w:t>
      </w:r>
      <w:r w:rsidRPr="00FC4B12">
        <w:rPr>
          <w:rFonts w:ascii="Times New Roman" w:hAnsi="Times New Roman" w:cs="Times New Roman"/>
          <w:sz w:val="24"/>
          <w:szCs w:val="24"/>
        </w:rPr>
        <w:t>)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>. (</w:t>
      </w:r>
      <w:r>
        <w:rPr>
          <w:rFonts w:ascii="Times New Roman" w:eastAsia="맑은 고딕" w:hAnsi="Times New Roman" w:cs="Times New Roman"/>
          <w:sz w:val="24"/>
          <w:szCs w:val="24"/>
        </w:rPr>
        <w:t>A to C</w:t>
      </w:r>
      <w:r w:rsidRPr="00FC4B12">
        <w:rPr>
          <w:rFonts w:ascii="Times New Roman" w:eastAsia="맑은 고딕" w:hAnsi="Times New Roman" w:cs="Times New Roman"/>
          <w:sz w:val="24"/>
          <w:szCs w:val="24"/>
        </w:rPr>
        <w:t xml:space="preserve">) </w:t>
      </w:r>
      <w:r w:rsidRPr="00FC4B12">
        <w:rPr>
          <w:rFonts w:ascii="Times New Roman" w:hAnsi="Times New Roman" w:cs="Times New Roman"/>
          <w:sz w:val="24"/>
          <w:szCs w:val="24"/>
        </w:rPr>
        <w:t xml:space="preserve">Western blot analyses using Lamin A/C, Emerin, SUN1, CTSL, HIF1α, ER and β-actin antibodies. 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0.05, 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0.01, and ***</w:t>
      </w:r>
      <w:r w:rsidRPr="00FC4B12">
        <w:rPr>
          <w:rFonts w:ascii="Times New Roman" w:hAnsi="Times New Roman" w:cs="Times New Roman"/>
          <w:i/>
          <w:kern w:val="0"/>
          <w:sz w:val="24"/>
          <w:szCs w:val="24"/>
        </w:rPr>
        <w:t>p</w:t>
      </w:r>
      <w:r w:rsidRPr="00FC4B12">
        <w:rPr>
          <w:rFonts w:ascii="Times New Roman" w:hAnsi="Times New Roman" w:cs="Times New Roman"/>
          <w:kern w:val="0"/>
          <w:sz w:val="24"/>
          <w:szCs w:val="24"/>
        </w:rPr>
        <w:t> &lt; 0.001 by Students’ t-test; ns, not significant.</w:t>
      </w:r>
    </w:p>
    <w:p w14:paraId="0DFED7D4" w14:textId="77777777" w:rsidR="00E22331" w:rsidRPr="00B42F91" w:rsidRDefault="00E22331"/>
    <w:sectPr w:rsidR="00E22331" w:rsidRPr="00B42F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91"/>
    <w:rsid w:val="00B42F91"/>
    <w:rsid w:val="00E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AB85"/>
  <w15:chartTrackingRefBased/>
  <w15:docId w15:val="{C334D8CF-821E-41A2-9DB1-DD5746A4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91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박현성</dc:creator>
  <cp:keywords/>
  <dc:description/>
  <cp:lastModifiedBy>박현성</cp:lastModifiedBy>
  <cp:revision>1</cp:revision>
  <dcterms:created xsi:type="dcterms:W3CDTF">2022-10-07T02:58:00Z</dcterms:created>
  <dcterms:modified xsi:type="dcterms:W3CDTF">2022-10-07T03:00:00Z</dcterms:modified>
</cp:coreProperties>
</file>