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997D8" w14:textId="1305AC88" w:rsidR="00CF03B8" w:rsidRDefault="00CF03B8" w:rsidP="006F131F">
      <w:pPr>
        <w:pStyle w:val="SMcaption"/>
        <w:rPr>
          <w:rFonts w:eastAsia="MS Mincho"/>
          <w:b/>
          <w:bCs/>
          <w:color w:val="000000"/>
          <w:szCs w:val="24"/>
          <w:lang w:eastAsia="ja-JP"/>
        </w:rPr>
      </w:pPr>
      <w:r>
        <w:rPr>
          <w:rFonts w:eastAsia="MS Mincho"/>
          <w:b/>
          <w:bCs/>
          <w:color w:val="000000"/>
          <w:szCs w:val="24"/>
          <w:lang w:eastAsia="ja-JP"/>
        </w:rPr>
        <w:t>A</w:t>
      </w:r>
      <w:r w:rsidRPr="00CF03B8">
        <w:rPr>
          <w:rFonts w:eastAsia="MS Mincho"/>
          <w:b/>
          <w:bCs/>
          <w:color w:val="000000"/>
          <w:szCs w:val="24"/>
          <w:lang w:eastAsia="ja-JP"/>
        </w:rPr>
        <w:t xml:space="preserve">dditional </w:t>
      </w:r>
      <w:r>
        <w:rPr>
          <w:rFonts w:eastAsia="MS Mincho"/>
          <w:b/>
          <w:bCs/>
          <w:color w:val="000000"/>
          <w:szCs w:val="24"/>
          <w:lang w:eastAsia="ja-JP"/>
        </w:rPr>
        <w:t>F</w:t>
      </w:r>
      <w:r w:rsidRPr="00CF03B8">
        <w:rPr>
          <w:rFonts w:eastAsia="MS Mincho"/>
          <w:b/>
          <w:bCs/>
          <w:color w:val="000000"/>
          <w:szCs w:val="24"/>
          <w:lang w:eastAsia="ja-JP"/>
        </w:rPr>
        <w:t>iles</w:t>
      </w:r>
    </w:p>
    <w:p w14:paraId="20317DAF" w14:textId="77777777" w:rsidR="00CF03B8" w:rsidRDefault="00CF03B8" w:rsidP="006F131F">
      <w:pPr>
        <w:pStyle w:val="SMcaption"/>
        <w:rPr>
          <w:rFonts w:ascii="Myriad Pro" w:hAnsi="Myriad Pro"/>
          <w:sz w:val="22"/>
          <w:szCs w:val="22"/>
        </w:rPr>
      </w:pPr>
    </w:p>
    <w:p w14:paraId="0FF86227" w14:textId="117EE52B" w:rsidR="00CF03B8" w:rsidRDefault="00CF03B8" w:rsidP="006F131F">
      <w:pPr>
        <w:pStyle w:val="SMcaption"/>
        <w:rPr>
          <w:rFonts w:ascii="Myriad Pro" w:hAnsi="Myriad Pro"/>
          <w:sz w:val="22"/>
          <w:szCs w:val="22"/>
        </w:rPr>
      </w:pPr>
      <w:r w:rsidRPr="00CF03B8">
        <w:rPr>
          <w:rFonts w:ascii="Myriad Pro" w:hAnsi="Myriad Pro"/>
          <w:sz w:val="22"/>
          <w:szCs w:val="22"/>
        </w:rPr>
        <w:t>The</w:t>
      </w:r>
      <w:r>
        <w:rPr>
          <w:rFonts w:ascii="Myriad Pro" w:hAnsi="Myriad Pro"/>
          <w:sz w:val="22"/>
          <w:szCs w:val="22"/>
        </w:rPr>
        <w:t>re</w:t>
      </w:r>
      <w:r w:rsidRPr="00CF03B8">
        <w:rPr>
          <w:rFonts w:ascii="Myriad Pro" w:hAnsi="Myriad Pro"/>
          <w:sz w:val="22"/>
          <w:szCs w:val="22"/>
        </w:rPr>
        <w:t xml:space="preserve"> </w:t>
      </w:r>
      <w:r>
        <w:rPr>
          <w:rFonts w:ascii="Myriad Pro" w:hAnsi="Myriad Pro"/>
          <w:sz w:val="22"/>
          <w:szCs w:val="22"/>
        </w:rPr>
        <w:t>are</w:t>
      </w:r>
      <w:r w:rsidRPr="00CF03B8">
        <w:rPr>
          <w:rFonts w:ascii="Myriad Pro" w:hAnsi="Myriad Pro"/>
          <w:sz w:val="22"/>
          <w:szCs w:val="22"/>
        </w:rPr>
        <w:t xml:space="preserve"> </w:t>
      </w:r>
      <w:r>
        <w:rPr>
          <w:rFonts w:ascii="Myriad Pro" w:hAnsi="Myriad Pro"/>
          <w:sz w:val="22"/>
          <w:szCs w:val="22"/>
        </w:rPr>
        <w:t>two</w:t>
      </w:r>
      <w:r w:rsidRPr="00CF03B8">
        <w:rPr>
          <w:rFonts w:ascii="Myriad Pro" w:hAnsi="Myriad Pro"/>
          <w:sz w:val="22"/>
          <w:szCs w:val="22"/>
        </w:rPr>
        <w:t xml:space="preserve"> </w:t>
      </w:r>
      <w:r>
        <w:rPr>
          <w:rFonts w:ascii="Myriad Pro" w:hAnsi="Myriad Pro"/>
          <w:sz w:val="22"/>
          <w:szCs w:val="22"/>
        </w:rPr>
        <w:t xml:space="preserve">additional </w:t>
      </w:r>
      <w:r w:rsidRPr="00CF03B8">
        <w:rPr>
          <w:rFonts w:ascii="Myriad Pro" w:hAnsi="Myriad Pro"/>
          <w:sz w:val="22"/>
          <w:szCs w:val="22"/>
        </w:rPr>
        <w:t>figures</w:t>
      </w:r>
      <w:r>
        <w:rPr>
          <w:rFonts w:ascii="Myriad Pro" w:hAnsi="Myriad Pro"/>
          <w:sz w:val="22"/>
          <w:szCs w:val="22"/>
        </w:rPr>
        <w:t xml:space="preserve"> in this file: Figure S1 and Figure S2.</w:t>
      </w:r>
    </w:p>
    <w:p w14:paraId="53D451AD" w14:textId="77777777" w:rsidR="00CF03B8" w:rsidRDefault="00CF03B8" w:rsidP="006F131F">
      <w:pPr>
        <w:pStyle w:val="SMcaption"/>
        <w:rPr>
          <w:rFonts w:ascii="Myriad Pro" w:hAnsi="Myriad Pro"/>
          <w:sz w:val="22"/>
          <w:szCs w:val="22"/>
        </w:rPr>
      </w:pPr>
    </w:p>
    <w:p w14:paraId="6B856CF8" w14:textId="3D1C2A25" w:rsidR="006F131F" w:rsidRPr="005314B5" w:rsidRDefault="006F131F" w:rsidP="006F131F">
      <w:pPr>
        <w:pStyle w:val="SMcaption"/>
        <w:rPr>
          <w:rFonts w:ascii="Myriad Pro" w:hAnsi="Myriad Pro"/>
          <w:sz w:val="22"/>
          <w:szCs w:val="22"/>
        </w:rPr>
      </w:pPr>
      <w:r>
        <w:rPr>
          <w:noProof/>
        </w:rPr>
        <w:drawing>
          <wp:inline distT="0" distB="0" distL="0" distR="0" wp14:anchorId="507F0B71" wp14:editId="34E6D1A2">
            <wp:extent cx="5486400" cy="3375025"/>
            <wp:effectExtent l="0" t="0" r="0" b="0"/>
            <wp:docPr id="2" name="Picture 2"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with low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6400" cy="3375025"/>
                    </a:xfrm>
                    <a:prstGeom prst="rect">
                      <a:avLst/>
                    </a:prstGeom>
                    <a:noFill/>
                    <a:ln>
                      <a:noFill/>
                    </a:ln>
                  </pic:spPr>
                </pic:pic>
              </a:graphicData>
            </a:graphic>
          </wp:inline>
        </w:drawing>
      </w:r>
    </w:p>
    <w:p w14:paraId="78B24A6B" w14:textId="77777777" w:rsidR="006F131F" w:rsidRDefault="006F131F" w:rsidP="006F131F">
      <w:pPr>
        <w:pStyle w:val="SMHeading"/>
        <w:rPr>
          <w:rFonts w:ascii="Myriad Pro" w:hAnsi="Myriad Pro"/>
          <w:sz w:val="22"/>
          <w:szCs w:val="22"/>
        </w:rPr>
      </w:pPr>
      <w:r w:rsidRPr="005314B5">
        <w:rPr>
          <w:rFonts w:ascii="Myriad Pro" w:hAnsi="Myriad Pro"/>
          <w:sz w:val="22"/>
          <w:szCs w:val="22"/>
        </w:rPr>
        <w:t xml:space="preserve">Figure S1. </w:t>
      </w:r>
      <w:r w:rsidRPr="00D00725">
        <w:rPr>
          <w:rFonts w:ascii="Myriad Pro" w:hAnsi="Myriad Pro"/>
          <w:b w:val="0"/>
          <w:sz w:val="22"/>
          <w:szCs w:val="22"/>
        </w:rPr>
        <w:t xml:space="preserve">The change of travel time difference </w:t>
      </w:r>
      <w:r>
        <w:rPr>
          <w:rFonts w:ascii="Myriad Pro" w:hAnsi="Myriad Pro"/>
          <w:b w:val="0"/>
          <w:sz w:val="22"/>
          <w:szCs w:val="22"/>
        </w:rPr>
        <w:t>per</w:t>
      </w:r>
      <w:r w:rsidRPr="00D00725">
        <w:rPr>
          <w:rFonts w:ascii="Myriad Pro" w:hAnsi="Myriad Pro"/>
          <w:b w:val="0"/>
          <w:sz w:val="22"/>
          <w:szCs w:val="22"/>
        </w:rPr>
        <w:t xml:space="preserve"> unit distance </w:t>
      </w:r>
      <m:oMath>
        <m:r>
          <m:rPr>
            <m:sty m:val="b"/>
          </m:rPr>
          <w:rPr>
            <w:rFonts w:ascii="Cambria Math" w:hAnsi="Cambria Math"/>
            <w:sz w:val="22"/>
            <w:szCs w:val="22"/>
          </w:rPr>
          <m:t>Δs</m:t>
        </m:r>
      </m:oMath>
      <w:r w:rsidRPr="00D00725">
        <w:rPr>
          <w:rFonts w:ascii="Myriad Pro" w:hAnsi="Myriad Pro"/>
          <w:b w:val="0"/>
          <w:sz w:val="22"/>
          <w:szCs w:val="22"/>
        </w:rPr>
        <w:t xml:space="preserve"> (min/km) relative to water depth </w:t>
      </w:r>
      <m:oMath>
        <m:r>
          <m:rPr>
            <m:sty m:val="bi"/>
          </m:rPr>
          <w:rPr>
            <w:rFonts w:ascii="Cambria Math" w:hAnsi="Cambria Math"/>
            <w:sz w:val="22"/>
            <w:szCs w:val="22"/>
          </w:rPr>
          <m:t>H</m:t>
        </m:r>
      </m:oMath>
      <w:r w:rsidRPr="00D00725">
        <w:rPr>
          <w:rFonts w:ascii="Myriad Pro" w:hAnsi="Myriad Pro"/>
          <w:b w:val="0"/>
          <w:sz w:val="22"/>
          <w:szCs w:val="22"/>
        </w:rPr>
        <w:t>.</w:t>
      </w:r>
      <w:r w:rsidRPr="005314B5">
        <w:rPr>
          <w:rFonts w:ascii="Myriad Pro" w:hAnsi="Myriad Pro"/>
          <w:b w:val="0"/>
          <w:sz w:val="22"/>
          <w:szCs w:val="22"/>
        </w:rPr>
        <w:t xml:space="preserve"> </w:t>
      </w:r>
    </w:p>
    <w:p w14:paraId="6ADDF377" w14:textId="77777777" w:rsidR="006F131F" w:rsidRDefault="006F131F" w:rsidP="006F131F">
      <w:pPr>
        <w:pStyle w:val="SMcaption"/>
        <w:rPr>
          <w:rFonts w:ascii="Myriad Pro" w:hAnsi="Myriad Pro"/>
          <w:sz w:val="22"/>
          <w:szCs w:val="22"/>
        </w:rPr>
      </w:pPr>
    </w:p>
    <w:p w14:paraId="5FD1FB2A" w14:textId="77777777" w:rsidR="006F131F" w:rsidRPr="005314B5" w:rsidRDefault="006F131F" w:rsidP="006F131F">
      <w:pPr>
        <w:pStyle w:val="SMcaption"/>
        <w:rPr>
          <w:rFonts w:ascii="Myriad Pro" w:hAnsi="Myriad Pro"/>
          <w:sz w:val="22"/>
          <w:szCs w:val="22"/>
        </w:rPr>
      </w:pPr>
      <w:r>
        <w:rPr>
          <w:noProof/>
        </w:rPr>
        <w:lastRenderedPageBreak/>
        <w:drawing>
          <wp:inline distT="0" distB="0" distL="0" distR="0" wp14:anchorId="1604F6B1" wp14:editId="577898AD">
            <wp:extent cx="5486400" cy="4752975"/>
            <wp:effectExtent l="0" t="0" r="0" b="9525"/>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4752975"/>
                    </a:xfrm>
                    <a:prstGeom prst="rect">
                      <a:avLst/>
                    </a:prstGeom>
                    <a:noFill/>
                    <a:ln>
                      <a:noFill/>
                    </a:ln>
                  </pic:spPr>
                </pic:pic>
              </a:graphicData>
            </a:graphic>
          </wp:inline>
        </w:drawing>
      </w:r>
    </w:p>
    <w:p w14:paraId="159D597F" w14:textId="77777777" w:rsidR="006F131F" w:rsidRPr="005314B5" w:rsidRDefault="006F131F" w:rsidP="006F131F">
      <w:pPr>
        <w:pStyle w:val="SMHeading"/>
        <w:rPr>
          <w:rFonts w:ascii="Myriad Pro" w:hAnsi="Myriad Pro"/>
          <w:sz w:val="22"/>
          <w:szCs w:val="22"/>
        </w:rPr>
      </w:pPr>
      <w:r w:rsidRPr="005314B5">
        <w:rPr>
          <w:rFonts w:ascii="Myriad Pro" w:hAnsi="Myriad Pro"/>
          <w:sz w:val="22"/>
          <w:szCs w:val="22"/>
        </w:rPr>
        <w:t>Figure S</w:t>
      </w:r>
      <w:r>
        <w:rPr>
          <w:rFonts w:ascii="Myriad Pro" w:hAnsi="Myriad Pro"/>
          <w:sz w:val="22"/>
          <w:szCs w:val="22"/>
        </w:rPr>
        <w:t>2</w:t>
      </w:r>
      <w:r w:rsidRPr="005314B5">
        <w:rPr>
          <w:rFonts w:ascii="Myriad Pro" w:hAnsi="Myriad Pro"/>
          <w:sz w:val="22"/>
          <w:szCs w:val="22"/>
        </w:rPr>
        <w:t xml:space="preserve">. </w:t>
      </w:r>
      <w:r w:rsidRPr="00D00725">
        <w:rPr>
          <w:rFonts w:ascii="Myriad Pro" w:hAnsi="Myriad Pro"/>
          <w:b w:val="0"/>
          <w:sz w:val="22"/>
          <w:szCs w:val="22"/>
        </w:rPr>
        <w:t>DONET stations and observed OBP waveforms compared to the simulated waveforms of air pressure, sea surface, and bottom pressure. (a) The circles represent the locations of DONET stations. The areas shaded by white, green, and yellow indicate the zones of</w:t>
      </w:r>
      <w:r w:rsidRPr="00904519">
        <w:rPr>
          <w:rFonts w:ascii="Myriad Pro" w:hAnsi="Myriad Pro"/>
          <w:b w:val="0"/>
          <w:bCs w:val="0"/>
          <w:sz w:val="22"/>
          <w:szCs w:val="22"/>
        </w:rPr>
        <w:t xml:space="preserve"> </w:t>
      </w:r>
      <m:oMath>
        <m:r>
          <m:rPr>
            <m:sty m:val="b"/>
          </m:rPr>
          <w:rPr>
            <w:rFonts w:ascii="Cambria Math" w:hAnsi="Cambria Math"/>
          </w:rPr>
          <m:t>Δ</m:t>
        </m:r>
        <m:r>
          <m:rPr>
            <m:sty m:val="bi"/>
          </m:rPr>
          <w:rPr>
            <w:rFonts w:ascii="Cambria Math" w:hAnsi="Cambria Math"/>
          </w:rPr>
          <m:t>t</m:t>
        </m:r>
        <m:d>
          <m:dPr>
            <m:ctrlPr>
              <w:rPr>
                <w:rFonts w:ascii="Cambria Math" w:hAnsi="Cambria Math"/>
                <w:b w:val="0"/>
                <w:bCs w:val="0"/>
                <w:i/>
              </w:rPr>
            </m:ctrlPr>
          </m:dPr>
          <m:e>
            <m:r>
              <m:rPr>
                <m:sty m:val="bi"/>
              </m:rPr>
              <w:rPr>
                <w:rFonts w:ascii="Cambria Math" w:hAnsi="Cambria Math"/>
              </w:rPr>
              <m:t>s</m:t>
            </m:r>
          </m:e>
        </m:d>
      </m:oMath>
      <w:r>
        <w:rPr>
          <w:rFonts w:ascii="Myriad Pro" w:hAnsi="Myriad Pro"/>
        </w:rPr>
        <w:t xml:space="preserve"> </w:t>
      </w:r>
      <w:r w:rsidRPr="00D00725">
        <w:rPr>
          <w:rFonts w:ascii="Myriad Pro" w:hAnsi="Myriad Pro"/>
          <w:b w:val="0"/>
          <w:sz w:val="22"/>
          <w:szCs w:val="22"/>
        </w:rPr>
        <w:t>of &lt; 6, 6-12, and &gt; 12 minutes, respectively. The stations connected with dark lines are the circles filled with the color corresponding to their Δt. The waveforms of those stations are shown in Figures S3b-c from west to east. (b-c) The waveforms of the stations connected with dark lines from west to east in Figure S3a. Black lines illustrate the observed bottom pressure data. Red, green, and blue lines are the input air pressure wave, simulated sea surface heights, and simulated bottom pressures. The background color of the station name corresponds to the circle's fill color in Figure S3a.</w:t>
      </w:r>
      <w:r w:rsidRPr="005314B5">
        <w:rPr>
          <w:rFonts w:ascii="Myriad Pro" w:hAnsi="Myriad Pro"/>
          <w:b w:val="0"/>
          <w:sz w:val="22"/>
          <w:szCs w:val="22"/>
        </w:rPr>
        <w:t xml:space="preserve"> </w:t>
      </w:r>
      <w:r w:rsidRPr="005314B5">
        <w:rPr>
          <w:rFonts w:ascii="Myriad Pro" w:hAnsi="Myriad Pro"/>
          <w:sz w:val="22"/>
          <w:szCs w:val="22"/>
        </w:rPr>
        <w:t xml:space="preserve"> </w:t>
      </w:r>
    </w:p>
    <w:p w14:paraId="6E9B1129" w14:textId="77777777" w:rsidR="00324068" w:rsidRDefault="00324068"/>
    <w:sectPr w:rsidR="00324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1MLQ0MjO3NDGxNDVU0lEKTi0uzszPAykwrAUAupzczywAAAA="/>
  </w:docVars>
  <w:rsids>
    <w:rsidRoot w:val="006F131F"/>
    <w:rsid w:val="00324068"/>
    <w:rsid w:val="006F131F"/>
    <w:rsid w:val="00CF03B8"/>
    <w:rsid w:val="00FA43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3A259"/>
  <w15:chartTrackingRefBased/>
  <w15:docId w15:val="{09FCD08A-D77D-430F-8BA2-00AEE43F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3CE"/>
  </w:style>
  <w:style w:type="paragraph" w:styleId="Heading1">
    <w:name w:val="heading 1"/>
    <w:basedOn w:val="Normal"/>
    <w:next w:val="Normal"/>
    <w:link w:val="Heading1Char"/>
    <w:uiPriority w:val="9"/>
    <w:qFormat/>
    <w:rsid w:val="006F131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Heading">
    <w:name w:val="SM Heading"/>
    <w:basedOn w:val="Heading1"/>
    <w:qFormat/>
    <w:rsid w:val="006F131F"/>
    <w:pPr>
      <w:keepLines w:val="0"/>
      <w:spacing w:after="60"/>
    </w:pPr>
    <w:rPr>
      <w:rFonts w:ascii="Times New Roman" w:eastAsia="Times New Roman" w:hAnsi="Times New Roman" w:cs="Times New Roman"/>
      <w:b/>
      <w:bCs/>
      <w:color w:val="auto"/>
      <w:kern w:val="32"/>
      <w:sz w:val="24"/>
      <w:szCs w:val="24"/>
      <w:lang w:eastAsia="en-US"/>
    </w:rPr>
  </w:style>
  <w:style w:type="paragraph" w:customStyle="1" w:styleId="SMcaption">
    <w:name w:val="SM caption"/>
    <w:basedOn w:val="Normal"/>
    <w:qFormat/>
    <w:rsid w:val="006F131F"/>
    <w:rPr>
      <w:rFonts w:ascii="Times New Roman" w:eastAsia="Times New Roman" w:hAnsi="Times New Roman" w:cs="Times New Roman"/>
      <w:szCs w:val="20"/>
      <w:lang w:eastAsia="en-US"/>
    </w:rPr>
  </w:style>
  <w:style w:type="character" w:customStyle="1" w:styleId="Heading1Char">
    <w:name w:val="Heading 1 Char"/>
    <w:basedOn w:val="DefaultParagraphFont"/>
    <w:link w:val="Heading1"/>
    <w:uiPriority w:val="9"/>
    <w:rsid w:val="006F131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161</Words>
  <Characters>921</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Tung-Cheng</dc:creator>
  <cp:keywords/>
  <dc:description/>
  <cp:lastModifiedBy>Tung-Cheng</cp:lastModifiedBy>
  <cp:revision>2</cp:revision>
  <dcterms:created xsi:type="dcterms:W3CDTF">2022-10-06T03:52:00Z</dcterms:created>
  <dcterms:modified xsi:type="dcterms:W3CDTF">2022-10-06T03:55:00Z</dcterms:modified>
</cp:coreProperties>
</file>