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EDF93" w14:textId="77777777" w:rsidR="000437B1" w:rsidRDefault="000437B1" w:rsidP="00707391">
      <w:pPr>
        <w:spacing w:line="360" w:lineRule="auto"/>
        <w:jc w:val="center"/>
        <w:rPr>
          <w:rFonts w:eastAsiaTheme="majorEastAsia" w:cstheme="majorBidi"/>
          <w:b/>
          <w:spacing w:val="-10"/>
          <w:kern w:val="28"/>
          <w:sz w:val="36"/>
          <w:szCs w:val="56"/>
        </w:rPr>
      </w:pPr>
      <w:r>
        <w:rPr>
          <w:rFonts w:eastAsiaTheme="majorEastAsia" w:cstheme="majorBidi"/>
          <w:b/>
          <w:spacing w:val="-10"/>
          <w:kern w:val="28"/>
          <w:sz w:val="36"/>
          <w:szCs w:val="56"/>
        </w:rPr>
        <w:t>Fiber-specific micro- and macroscopic white matter alterations in progressive supranuclear palsy and corticobasal syndrome</w:t>
      </w:r>
    </w:p>
    <w:p w14:paraId="62FF39E0" w14:textId="77777777" w:rsidR="000437B1" w:rsidRDefault="000437B1" w:rsidP="00707391">
      <w:pPr>
        <w:spacing w:line="360" w:lineRule="auto"/>
        <w:jc w:val="center"/>
        <w:rPr>
          <w:vertAlign w:val="superscript"/>
        </w:rPr>
      </w:pPr>
      <w:r w:rsidRPr="00B34D27">
        <w:t>Wataru Uchida,</w:t>
      </w:r>
      <w:r w:rsidRPr="00B34D27">
        <w:rPr>
          <w:vertAlign w:val="superscript"/>
        </w:rPr>
        <w:t>1</w:t>
      </w:r>
      <w:r w:rsidRPr="00B34D27">
        <w:t xml:space="preserve"> Koji Kamagata,</w:t>
      </w:r>
      <w:r w:rsidRPr="00B34D27">
        <w:rPr>
          <w:vertAlign w:val="superscript"/>
        </w:rPr>
        <w:t>1</w:t>
      </w:r>
      <w:r>
        <w:rPr>
          <w:vertAlign w:val="superscript"/>
        </w:rPr>
        <w:t>*</w:t>
      </w:r>
      <w:r w:rsidRPr="00B34D27">
        <w:t xml:space="preserve"> Christina Andica,</w:t>
      </w:r>
      <w:r w:rsidRPr="00B34D27">
        <w:rPr>
          <w:vertAlign w:val="superscript"/>
        </w:rPr>
        <w:t>1</w:t>
      </w:r>
      <w:r>
        <w:rPr>
          <w:vertAlign w:val="superscript"/>
        </w:rPr>
        <w:t>, 2</w:t>
      </w:r>
      <w:r w:rsidRPr="00B34D27">
        <w:t xml:space="preserve"> Kaito Takabayashi,</w:t>
      </w:r>
      <w:r w:rsidRPr="00B34D27">
        <w:rPr>
          <w:vertAlign w:val="superscript"/>
        </w:rPr>
        <w:t>1</w:t>
      </w:r>
      <w:r w:rsidRPr="00B34D27">
        <w:t xml:space="preserve"> Yuya Saito,</w:t>
      </w:r>
      <w:r w:rsidRPr="00B34D27">
        <w:rPr>
          <w:vertAlign w:val="superscript"/>
        </w:rPr>
        <w:t>1</w:t>
      </w:r>
      <w:r w:rsidRPr="00B34D27">
        <w:t xml:space="preserve"> </w:t>
      </w:r>
      <w:r>
        <w:t>Mana Owaki,</w:t>
      </w:r>
      <w:r>
        <w:rPr>
          <w:vertAlign w:val="superscript"/>
        </w:rPr>
        <w:t>1, 3</w:t>
      </w:r>
      <w:r>
        <w:t xml:space="preserve"> </w:t>
      </w:r>
      <w:r w:rsidRPr="00B34D27">
        <w:t>Shohei Fujita,</w:t>
      </w:r>
      <w:r w:rsidRPr="00B34D27">
        <w:rPr>
          <w:vertAlign w:val="superscript"/>
        </w:rPr>
        <w:t>1</w:t>
      </w:r>
      <w:r w:rsidRPr="00B34D27">
        <w:t xml:space="preserve"> Akifumi Hagiwara,</w:t>
      </w:r>
      <w:r w:rsidRPr="00B34D27">
        <w:rPr>
          <w:vertAlign w:val="superscript"/>
        </w:rPr>
        <w:t>1</w:t>
      </w:r>
      <w:r w:rsidRPr="00B34D27">
        <w:t xml:space="preserve"> Akihiko Wada,</w:t>
      </w:r>
      <w:r w:rsidRPr="00B34D27">
        <w:rPr>
          <w:vertAlign w:val="superscript"/>
        </w:rPr>
        <w:t>1</w:t>
      </w:r>
      <w:r w:rsidRPr="00B34D27">
        <w:t xml:space="preserve"> Toshiaki Akashi,</w:t>
      </w:r>
      <w:r w:rsidRPr="00B34D27">
        <w:rPr>
          <w:vertAlign w:val="superscript"/>
        </w:rPr>
        <w:t>1</w:t>
      </w:r>
      <w:r w:rsidRPr="00B34D27">
        <w:t xml:space="preserve"> Katsuhiro Sano,</w:t>
      </w:r>
      <w:r w:rsidRPr="00B34D27">
        <w:rPr>
          <w:vertAlign w:val="superscript"/>
        </w:rPr>
        <w:t>1</w:t>
      </w:r>
      <w:r w:rsidRPr="00B34D27">
        <w:t xml:space="preserve"> Masaaki Hori,</w:t>
      </w:r>
      <w:r>
        <w:rPr>
          <w:vertAlign w:val="superscript"/>
        </w:rPr>
        <w:t>4</w:t>
      </w:r>
      <w:r w:rsidRPr="00B34D27">
        <w:t xml:space="preserve"> Shigeki Aoki</w:t>
      </w:r>
      <w:r w:rsidRPr="00B34D27">
        <w:rPr>
          <w:vertAlign w:val="superscript"/>
        </w:rPr>
        <w:t>1</w:t>
      </w:r>
    </w:p>
    <w:p w14:paraId="02746374" w14:textId="657E23C7" w:rsidR="00AD3A33" w:rsidRPr="00603AEA" w:rsidRDefault="008B5BAC" w:rsidP="00603AE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80" w:after="120" w:line="360" w:lineRule="auto"/>
        <w:jc w:val="both"/>
        <w:outlineLvl w:val="0"/>
        <w:rPr>
          <w:rFonts w:eastAsia="Arial Unicode MS" w:cstheme="minorBidi"/>
          <w:b/>
          <w:bCs/>
          <w:color w:val="000000" w:themeColor="text1"/>
          <w:sz w:val="36"/>
          <w:szCs w:val="48"/>
          <w:bdr w:val="nil"/>
        </w:rPr>
      </w:pPr>
      <w:r>
        <w:rPr>
          <w:rFonts w:eastAsia="Arial Unicode MS" w:cstheme="minorBidi" w:hint="eastAsia"/>
          <w:b/>
          <w:bCs/>
          <w:color w:val="000000" w:themeColor="text1"/>
          <w:sz w:val="36"/>
          <w:szCs w:val="48"/>
          <w:bdr w:val="nil"/>
        </w:rPr>
        <w:t>Supplementary ma</w:t>
      </w:r>
      <w:r>
        <w:rPr>
          <w:rFonts w:eastAsia="Arial Unicode MS" w:cstheme="minorBidi"/>
          <w:b/>
          <w:bCs/>
          <w:color w:val="000000" w:themeColor="text1"/>
          <w:sz w:val="36"/>
          <w:szCs w:val="48"/>
          <w:bdr w:val="nil"/>
        </w:rPr>
        <w:t>terials</w:t>
      </w:r>
      <w:bookmarkStart w:id="0" w:name="_GoBack"/>
      <w:bookmarkEnd w:id="0"/>
    </w:p>
    <w:p w14:paraId="6CEC6487" w14:textId="77777777" w:rsidR="008527D2" w:rsidRDefault="00E262C3" w:rsidP="00A37806">
      <w:pPr>
        <w:widowControl w:val="0"/>
      </w:pPr>
      <w:r w:rsidDel="00287412">
        <w:t xml:space="preserve"> </w:t>
      </w:r>
      <w:r w:rsidR="008527D2">
        <w:rPr>
          <w:noProof/>
        </w:rPr>
        <w:drawing>
          <wp:inline distT="0" distB="0" distL="0" distR="0" wp14:anchorId="25B24314" wp14:editId="1ADCF258">
            <wp:extent cx="5943600" cy="2852420"/>
            <wp:effectExtent l="0" t="0" r="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Figur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B730" w14:textId="77777777" w:rsidR="008527D2" w:rsidRDefault="008527D2" w:rsidP="00A37806">
      <w:pPr>
        <w:widowControl w:val="0"/>
      </w:pPr>
    </w:p>
    <w:p w14:paraId="2CDF1F95" w14:textId="77777777" w:rsidR="003F7791" w:rsidRPr="00601E3C" w:rsidRDefault="003F7791" w:rsidP="003F7791">
      <w:pPr>
        <w:spacing w:line="360" w:lineRule="auto"/>
      </w:pPr>
      <w:r w:rsidRPr="00601E3C">
        <w:rPr>
          <w:b/>
        </w:rPr>
        <w:t xml:space="preserve">Supplementary Figure 1. Scheme of tau propagation in progressive supranuclear palsy and corticobasal degeneration and correspondence with the </w:t>
      </w:r>
      <w:r w:rsidRPr="00601E3C">
        <w:rPr>
          <w:b/>
          <w:bCs/>
        </w:rPr>
        <w:t>fixel-based analysis (</w:t>
      </w:r>
      <w:r w:rsidRPr="00601E3C">
        <w:rPr>
          <w:b/>
        </w:rPr>
        <w:t>FBA</w:t>
      </w:r>
      <w:r w:rsidRPr="00601E3C">
        <w:rPr>
          <w:b/>
          <w:bCs/>
        </w:rPr>
        <w:t>)</w:t>
      </w:r>
      <w:r w:rsidRPr="00601E3C">
        <w:rPr>
          <w:b/>
        </w:rPr>
        <w:t xml:space="preserve"> </w:t>
      </w:r>
      <w:r w:rsidRPr="00601E3C">
        <w:rPr>
          <w:b/>
          <w:bCs/>
        </w:rPr>
        <w:t xml:space="preserve">results. </w:t>
      </w:r>
      <w:r w:rsidRPr="00601E3C">
        <w:rPr>
          <w:b/>
        </w:rPr>
        <w:t>(A)</w:t>
      </w:r>
      <w:r w:rsidRPr="00601E3C">
        <w:t xml:space="preserve"> The left panel shows the propagating scheme of tau pathology in the early to late stages in progressive supranuclear palsy (PSP) and corticobasal degeneration (CBD) reported in the previous report.</w:t>
      </w:r>
      <w:r w:rsidRPr="00601E3C">
        <w:rPr>
          <w:vertAlign w:val="superscript"/>
        </w:rPr>
        <w:t>52</w:t>
      </w:r>
      <w:r w:rsidRPr="00601E3C">
        <w:t xml:space="preserve"> </w:t>
      </w:r>
      <w:r w:rsidRPr="00601E3C">
        <w:rPr>
          <w:b/>
        </w:rPr>
        <w:t>(B)</w:t>
      </w:r>
      <w:r w:rsidRPr="00601E3C">
        <w:t xml:space="preserve"> The right panel indicates the tracts that were used in the tract-specific analysis. The tracts are colored according to the significant changes in PSP and corticobasal syndrome (CBS) compared with that in healthy controls, as follows: blue, tracts significantly decreased the log-transformed fiber cross-section (log-FC) regardless of the changes of fiber density (FD) and fiber density and cross-section (FDC); light blue, tracts with no changes in log-FC and FD or FDC changed; gray, tracts showed no-significant changes in any parameters.</w:t>
      </w:r>
    </w:p>
    <w:p w14:paraId="6CF5E749" w14:textId="77777777" w:rsidR="008527D2" w:rsidRPr="003F7791" w:rsidRDefault="008527D2" w:rsidP="00A37806">
      <w:pPr>
        <w:widowControl w:val="0"/>
      </w:pPr>
    </w:p>
    <w:p w14:paraId="709F8AD1" w14:textId="77777777" w:rsidR="008527D2" w:rsidRDefault="008527D2" w:rsidP="00A37806">
      <w:pPr>
        <w:widowControl w:val="0"/>
      </w:pPr>
    </w:p>
    <w:p w14:paraId="115C7CC7" w14:textId="7C851477" w:rsidR="00E95DCB" w:rsidRDefault="008527D2" w:rsidP="00A37806">
      <w:pPr>
        <w:widowControl w:val="0"/>
      </w:pPr>
      <w:r>
        <w:rPr>
          <w:noProof/>
        </w:rPr>
        <w:drawing>
          <wp:inline distT="0" distB="0" distL="0" distR="0" wp14:anchorId="56D12A93" wp14:editId="03BFD375">
            <wp:extent cx="5943600" cy="242633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Figur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7E5C3" w14:textId="77777777" w:rsidR="003F7791" w:rsidRPr="00601E3C" w:rsidRDefault="003F7791" w:rsidP="003F7791">
      <w:pPr>
        <w:spacing w:line="360" w:lineRule="auto"/>
      </w:pPr>
      <w:r w:rsidRPr="00601E3C">
        <w:rPr>
          <w:b/>
          <w:bCs/>
        </w:rPr>
        <w:t xml:space="preserve">Supplementary Figure 2. The superiority of fixel-based analysis in the crossing fiber region. </w:t>
      </w:r>
      <w:r w:rsidRPr="00601E3C">
        <w:rPr>
          <w:b/>
        </w:rPr>
        <w:t>(A)</w:t>
      </w:r>
      <w:r w:rsidRPr="00601E3C">
        <w:t xml:space="preserve"> The significant changes in fixel-wise metrics of fiber density (FD) and log-transformed fiber cross-section (log-FC) are shown in the upper panel (family-wise error-corrected </w:t>
      </w:r>
      <w:r w:rsidRPr="00601E3C">
        <w:rPr>
          <w:i/>
          <w:iCs/>
        </w:rPr>
        <w:t>P</w:t>
      </w:r>
      <w:r w:rsidRPr="00601E3C">
        <w:t xml:space="preserve"> &lt; 0.05), and voxel-wise metrics of fractional anisotropy (FA) are shown in the lower panel (uncorrected </w:t>
      </w:r>
      <w:r w:rsidRPr="00601E3C">
        <w:rPr>
          <w:i/>
          <w:iCs/>
        </w:rPr>
        <w:t>P</w:t>
      </w:r>
      <w:r w:rsidRPr="00601E3C">
        <w:t xml:space="preserve"> &lt; 0.001), displayed in progressive supranuclear palsy and corticobasal syndrome compared with that in healthy controls. As shown in the upper left, the whole-brain tractgrams were cropped by significantly decreased FD (orange) and log-FC (blue). The upper right panel represents the significant fixels colored by fiber direction (red, left-right; green, anterior-posterior; blue, inferior-superior) for each parameter. The lower panel indicates that the significant voxels shown in FA comparisons were scaled by t-values (range, 3 to 6). </w:t>
      </w:r>
      <w:r w:rsidRPr="00601E3C">
        <w:rPr>
          <w:b/>
        </w:rPr>
        <w:t>(B)</w:t>
      </w:r>
      <w:r w:rsidRPr="00601E3C">
        <w:t xml:space="preserve"> Schematic of FD and log-FC reduction exhibiting changes in the fixel-wise metrics. The fiber density decreased due to neuronal loss from normal fiber bundles, followed by macroscopic atrophy.</w:t>
      </w:r>
    </w:p>
    <w:p w14:paraId="6C702553" w14:textId="77777777" w:rsidR="00893EE4" w:rsidRPr="0041569C" w:rsidRDefault="00893EE4" w:rsidP="00A37806">
      <w:pPr>
        <w:widowControl w:val="0"/>
      </w:pPr>
    </w:p>
    <w:sectPr w:rsidR="00893EE4" w:rsidRPr="0041569C" w:rsidSect="008E2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10E2D94" w16cex:dateUtc="2013-10-12T15:52:00Z"/>
  <w16cex:commentExtensible w16cex:durableId="210E2D95" w16cex:dateUtc="2013-10-11T23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E18C4" w14:textId="77777777" w:rsidR="009B2D8F" w:rsidRDefault="009B2D8F" w:rsidP="00AA5D3A">
      <w:r>
        <w:separator/>
      </w:r>
    </w:p>
  </w:endnote>
  <w:endnote w:type="continuationSeparator" w:id="0">
    <w:p w14:paraId="78D3A33E" w14:textId="77777777" w:rsidR="009B2D8F" w:rsidRDefault="009B2D8F" w:rsidP="00AA5D3A">
      <w:r>
        <w:continuationSeparator/>
      </w:r>
    </w:p>
  </w:endnote>
  <w:endnote w:type="continuationNotice" w:id="1">
    <w:p w14:paraId="7AA5DAFD" w14:textId="77777777" w:rsidR="009B2D8F" w:rsidRDefault="009B2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CR Batang">
    <w:altName w:val="Cambria"/>
    <w:panose1 w:val="020B0604020202020204"/>
    <w:charset w:val="00"/>
    <w:family w:val="roman"/>
    <w:notTrueType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YSinMyeongJo-Medium">
    <w:altName w:val="Malgun Gothic"/>
    <w:panose1 w:val="020B0604020202020204"/>
    <w:charset w:val="81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5031B" w14:textId="77777777" w:rsidR="009B2D8F" w:rsidRDefault="009B2D8F" w:rsidP="00AA5D3A">
      <w:r>
        <w:separator/>
      </w:r>
    </w:p>
  </w:footnote>
  <w:footnote w:type="continuationSeparator" w:id="0">
    <w:p w14:paraId="7D752FB2" w14:textId="77777777" w:rsidR="009B2D8F" w:rsidRDefault="009B2D8F" w:rsidP="00AA5D3A">
      <w:r>
        <w:continuationSeparator/>
      </w:r>
    </w:p>
  </w:footnote>
  <w:footnote w:type="continuationNotice" w:id="1">
    <w:p w14:paraId="709B2790" w14:textId="77777777" w:rsidR="009B2D8F" w:rsidRDefault="009B2D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61A"/>
    <w:multiLevelType w:val="hybridMultilevel"/>
    <w:tmpl w:val="1A58F2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91668E"/>
    <w:multiLevelType w:val="multilevel"/>
    <w:tmpl w:val="214E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F0344"/>
    <w:multiLevelType w:val="hybridMultilevel"/>
    <w:tmpl w:val="944CAC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40AFC"/>
    <w:multiLevelType w:val="multilevel"/>
    <w:tmpl w:val="0409001F"/>
    <w:numStyleLink w:val="111111"/>
  </w:abstractNum>
  <w:abstractNum w:abstractNumId="4" w15:restartNumberingAfterBreak="0">
    <w:nsid w:val="6D9256C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73AA06E2"/>
    <w:multiLevelType w:val="hybridMultilevel"/>
    <w:tmpl w:val="905C8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92935"/>
    <w:multiLevelType w:val="hybridMultilevel"/>
    <w:tmpl w:val="3E66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F49"/>
    <w:rsid w:val="00001C9F"/>
    <w:rsid w:val="00011D53"/>
    <w:rsid w:val="00016FC9"/>
    <w:rsid w:val="00042167"/>
    <w:rsid w:val="0004371B"/>
    <w:rsid w:val="000437B1"/>
    <w:rsid w:val="00050DCD"/>
    <w:rsid w:val="00051EF6"/>
    <w:rsid w:val="0005727B"/>
    <w:rsid w:val="000614DD"/>
    <w:rsid w:val="000737D2"/>
    <w:rsid w:val="0007752D"/>
    <w:rsid w:val="0008737E"/>
    <w:rsid w:val="000A7FC3"/>
    <w:rsid w:val="000B056E"/>
    <w:rsid w:val="000C5F1F"/>
    <w:rsid w:val="000C7657"/>
    <w:rsid w:val="000D26F3"/>
    <w:rsid w:val="000E48EC"/>
    <w:rsid w:val="000F7B30"/>
    <w:rsid w:val="00106E64"/>
    <w:rsid w:val="0011491E"/>
    <w:rsid w:val="001220C8"/>
    <w:rsid w:val="00150DA0"/>
    <w:rsid w:val="001813C4"/>
    <w:rsid w:val="00181A2B"/>
    <w:rsid w:val="00193B72"/>
    <w:rsid w:val="001A7FA3"/>
    <w:rsid w:val="001C009C"/>
    <w:rsid w:val="001F6F2E"/>
    <w:rsid w:val="00205396"/>
    <w:rsid w:val="0021358E"/>
    <w:rsid w:val="00220136"/>
    <w:rsid w:val="00237233"/>
    <w:rsid w:val="00257C6B"/>
    <w:rsid w:val="00276DF4"/>
    <w:rsid w:val="00287412"/>
    <w:rsid w:val="002965AE"/>
    <w:rsid w:val="002A2C73"/>
    <w:rsid w:val="002C33DA"/>
    <w:rsid w:val="002E29B4"/>
    <w:rsid w:val="002E676E"/>
    <w:rsid w:val="002F0104"/>
    <w:rsid w:val="00300F72"/>
    <w:rsid w:val="00312671"/>
    <w:rsid w:val="00321CEA"/>
    <w:rsid w:val="00324D5B"/>
    <w:rsid w:val="00332582"/>
    <w:rsid w:val="00370EF7"/>
    <w:rsid w:val="00371CD1"/>
    <w:rsid w:val="00375277"/>
    <w:rsid w:val="003763F2"/>
    <w:rsid w:val="00383D90"/>
    <w:rsid w:val="003926E1"/>
    <w:rsid w:val="003A3475"/>
    <w:rsid w:val="003A5E24"/>
    <w:rsid w:val="003B100B"/>
    <w:rsid w:val="003B2D92"/>
    <w:rsid w:val="003C2F23"/>
    <w:rsid w:val="003F7791"/>
    <w:rsid w:val="0041569C"/>
    <w:rsid w:val="00415A85"/>
    <w:rsid w:val="004160C6"/>
    <w:rsid w:val="004207A8"/>
    <w:rsid w:val="00431363"/>
    <w:rsid w:val="00432313"/>
    <w:rsid w:val="00432888"/>
    <w:rsid w:val="00434850"/>
    <w:rsid w:val="004417BA"/>
    <w:rsid w:val="00447BAB"/>
    <w:rsid w:val="00453BE8"/>
    <w:rsid w:val="004747CD"/>
    <w:rsid w:val="00477C0A"/>
    <w:rsid w:val="004871EA"/>
    <w:rsid w:val="004A5071"/>
    <w:rsid w:val="004A5E78"/>
    <w:rsid w:val="004B6509"/>
    <w:rsid w:val="004B7E45"/>
    <w:rsid w:val="004C5081"/>
    <w:rsid w:val="004D16BA"/>
    <w:rsid w:val="004D3FEC"/>
    <w:rsid w:val="004D5ACF"/>
    <w:rsid w:val="004E44E8"/>
    <w:rsid w:val="004F5282"/>
    <w:rsid w:val="005018F2"/>
    <w:rsid w:val="005109E2"/>
    <w:rsid w:val="00517499"/>
    <w:rsid w:val="005317EB"/>
    <w:rsid w:val="00550863"/>
    <w:rsid w:val="005536EB"/>
    <w:rsid w:val="00556786"/>
    <w:rsid w:val="00564528"/>
    <w:rsid w:val="00571059"/>
    <w:rsid w:val="005723F9"/>
    <w:rsid w:val="00576037"/>
    <w:rsid w:val="00583167"/>
    <w:rsid w:val="00591027"/>
    <w:rsid w:val="0059298F"/>
    <w:rsid w:val="005946D0"/>
    <w:rsid w:val="00595A48"/>
    <w:rsid w:val="005A0033"/>
    <w:rsid w:val="005A6DC5"/>
    <w:rsid w:val="005C083D"/>
    <w:rsid w:val="005C4DF9"/>
    <w:rsid w:val="005C7C1E"/>
    <w:rsid w:val="005F0ADF"/>
    <w:rsid w:val="006015CC"/>
    <w:rsid w:val="00603AEA"/>
    <w:rsid w:val="006109F4"/>
    <w:rsid w:val="00621A11"/>
    <w:rsid w:val="00621BB0"/>
    <w:rsid w:val="00626E3D"/>
    <w:rsid w:val="00626EB8"/>
    <w:rsid w:val="00634259"/>
    <w:rsid w:val="006404E6"/>
    <w:rsid w:val="00642471"/>
    <w:rsid w:val="00651B3C"/>
    <w:rsid w:val="00653157"/>
    <w:rsid w:val="006535E6"/>
    <w:rsid w:val="00655F02"/>
    <w:rsid w:val="0067682E"/>
    <w:rsid w:val="00682663"/>
    <w:rsid w:val="00686B67"/>
    <w:rsid w:val="0069738C"/>
    <w:rsid w:val="006A520C"/>
    <w:rsid w:val="006D536D"/>
    <w:rsid w:val="006F1235"/>
    <w:rsid w:val="006F51CE"/>
    <w:rsid w:val="006F69A8"/>
    <w:rsid w:val="00703153"/>
    <w:rsid w:val="00707391"/>
    <w:rsid w:val="007130F5"/>
    <w:rsid w:val="00715115"/>
    <w:rsid w:val="007238D6"/>
    <w:rsid w:val="00732D3F"/>
    <w:rsid w:val="00736539"/>
    <w:rsid w:val="00744A0B"/>
    <w:rsid w:val="00761369"/>
    <w:rsid w:val="00764F5D"/>
    <w:rsid w:val="00771780"/>
    <w:rsid w:val="007818E3"/>
    <w:rsid w:val="00781BD2"/>
    <w:rsid w:val="0079184C"/>
    <w:rsid w:val="00791F78"/>
    <w:rsid w:val="007B647E"/>
    <w:rsid w:val="007C4A73"/>
    <w:rsid w:val="007D7ADC"/>
    <w:rsid w:val="007F0E2A"/>
    <w:rsid w:val="00811271"/>
    <w:rsid w:val="00821F1A"/>
    <w:rsid w:val="00823D3B"/>
    <w:rsid w:val="00837F13"/>
    <w:rsid w:val="0084145D"/>
    <w:rsid w:val="008527D2"/>
    <w:rsid w:val="00874998"/>
    <w:rsid w:val="008766FE"/>
    <w:rsid w:val="00893EE4"/>
    <w:rsid w:val="008A2305"/>
    <w:rsid w:val="008A5C5E"/>
    <w:rsid w:val="008B11CD"/>
    <w:rsid w:val="008B193C"/>
    <w:rsid w:val="008B5BAC"/>
    <w:rsid w:val="008C067A"/>
    <w:rsid w:val="008C2EE9"/>
    <w:rsid w:val="008D6FE5"/>
    <w:rsid w:val="008E23FF"/>
    <w:rsid w:val="008F0AF7"/>
    <w:rsid w:val="009010FD"/>
    <w:rsid w:val="009025D8"/>
    <w:rsid w:val="00915890"/>
    <w:rsid w:val="00940F21"/>
    <w:rsid w:val="00943019"/>
    <w:rsid w:val="0095145F"/>
    <w:rsid w:val="00952A6C"/>
    <w:rsid w:val="009601F9"/>
    <w:rsid w:val="00962CD0"/>
    <w:rsid w:val="009677A3"/>
    <w:rsid w:val="009860DD"/>
    <w:rsid w:val="0099576D"/>
    <w:rsid w:val="009B2D8F"/>
    <w:rsid w:val="009C4023"/>
    <w:rsid w:val="009C6E09"/>
    <w:rsid w:val="009E009E"/>
    <w:rsid w:val="009F6A0F"/>
    <w:rsid w:val="00A03D76"/>
    <w:rsid w:val="00A226EE"/>
    <w:rsid w:val="00A24B1F"/>
    <w:rsid w:val="00A37806"/>
    <w:rsid w:val="00A37E21"/>
    <w:rsid w:val="00A411E3"/>
    <w:rsid w:val="00A44260"/>
    <w:rsid w:val="00A47D51"/>
    <w:rsid w:val="00A60CDB"/>
    <w:rsid w:val="00A61B21"/>
    <w:rsid w:val="00A84DBA"/>
    <w:rsid w:val="00AA5D3A"/>
    <w:rsid w:val="00AA7F1B"/>
    <w:rsid w:val="00AD3A33"/>
    <w:rsid w:val="00AD7A3C"/>
    <w:rsid w:val="00AF1E59"/>
    <w:rsid w:val="00AF4181"/>
    <w:rsid w:val="00B076BE"/>
    <w:rsid w:val="00B23215"/>
    <w:rsid w:val="00B37413"/>
    <w:rsid w:val="00B42D5F"/>
    <w:rsid w:val="00B50B22"/>
    <w:rsid w:val="00B57F49"/>
    <w:rsid w:val="00B8168C"/>
    <w:rsid w:val="00B82A5D"/>
    <w:rsid w:val="00B82A85"/>
    <w:rsid w:val="00B94692"/>
    <w:rsid w:val="00BA48FB"/>
    <w:rsid w:val="00BB0F49"/>
    <w:rsid w:val="00BB3C4E"/>
    <w:rsid w:val="00BD0DD3"/>
    <w:rsid w:val="00BD62C5"/>
    <w:rsid w:val="00BE6118"/>
    <w:rsid w:val="00C0367A"/>
    <w:rsid w:val="00C101ED"/>
    <w:rsid w:val="00C13DE7"/>
    <w:rsid w:val="00C35133"/>
    <w:rsid w:val="00C35A85"/>
    <w:rsid w:val="00C3789A"/>
    <w:rsid w:val="00C509EC"/>
    <w:rsid w:val="00C531DF"/>
    <w:rsid w:val="00C622EC"/>
    <w:rsid w:val="00C71E22"/>
    <w:rsid w:val="00C900AC"/>
    <w:rsid w:val="00C91BDE"/>
    <w:rsid w:val="00C958A9"/>
    <w:rsid w:val="00CD0439"/>
    <w:rsid w:val="00CD565E"/>
    <w:rsid w:val="00CE2F23"/>
    <w:rsid w:val="00CE632C"/>
    <w:rsid w:val="00CF0FF2"/>
    <w:rsid w:val="00D1117C"/>
    <w:rsid w:val="00D132F1"/>
    <w:rsid w:val="00D21E12"/>
    <w:rsid w:val="00D46F82"/>
    <w:rsid w:val="00D51B6D"/>
    <w:rsid w:val="00D54FFE"/>
    <w:rsid w:val="00D56487"/>
    <w:rsid w:val="00D6074C"/>
    <w:rsid w:val="00D63FA5"/>
    <w:rsid w:val="00D707EC"/>
    <w:rsid w:val="00D7635E"/>
    <w:rsid w:val="00D802B8"/>
    <w:rsid w:val="00D85DEB"/>
    <w:rsid w:val="00D911BD"/>
    <w:rsid w:val="00D934E4"/>
    <w:rsid w:val="00DA1299"/>
    <w:rsid w:val="00DA30E6"/>
    <w:rsid w:val="00DA48A3"/>
    <w:rsid w:val="00DB23EB"/>
    <w:rsid w:val="00DD4F5F"/>
    <w:rsid w:val="00DE42BD"/>
    <w:rsid w:val="00DE68B9"/>
    <w:rsid w:val="00DE7113"/>
    <w:rsid w:val="00DF6E15"/>
    <w:rsid w:val="00E262C3"/>
    <w:rsid w:val="00E5219F"/>
    <w:rsid w:val="00E52D9B"/>
    <w:rsid w:val="00E664E3"/>
    <w:rsid w:val="00E863BF"/>
    <w:rsid w:val="00E87122"/>
    <w:rsid w:val="00E9413D"/>
    <w:rsid w:val="00E95DCB"/>
    <w:rsid w:val="00EB2873"/>
    <w:rsid w:val="00EB47B3"/>
    <w:rsid w:val="00ED2785"/>
    <w:rsid w:val="00ED4A68"/>
    <w:rsid w:val="00EE27E0"/>
    <w:rsid w:val="00EE4044"/>
    <w:rsid w:val="00EE795F"/>
    <w:rsid w:val="00EF1C32"/>
    <w:rsid w:val="00F04C70"/>
    <w:rsid w:val="00F17A82"/>
    <w:rsid w:val="00F17FD1"/>
    <w:rsid w:val="00F26450"/>
    <w:rsid w:val="00F34A7E"/>
    <w:rsid w:val="00F34DCF"/>
    <w:rsid w:val="00F35901"/>
    <w:rsid w:val="00F35D7F"/>
    <w:rsid w:val="00F40EAA"/>
    <w:rsid w:val="00F44E6F"/>
    <w:rsid w:val="00F636EC"/>
    <w:rsid w:val="00F729C2"/>
    <w:rsid w:val="00F756FD"/>
    <w:rsid w:val="00F769A7"/>
    <w:rsid w:val="00F82F9B"/>
    <w:rsid w:val="00F86AE2"/>
    <w:rsid w:val="00FA1A3B"/>
    <w:rsid w:val="00FB0308"/>
    <w:rsid w:val="00FB29F6"/>
    <w:rsid w:val="00FC5FEE"/>
    <w:rsid w:val="00FC791A"/>
    <w:rsid w:val="00FC7E56"/>
    <w:rsid w:val="00FD0D3F"/>
    <w:rsid w:val="00FD7BF6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1C346A"/>
  <w15:docId w15:val="{D38D7DDB-28B7-4EE9-B3B5-59E44402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E23FF"/>
    <w:rPr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BB0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C6E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23FF"/>
    <w:rPr>
      <w:b/>
      <w:bCs/>
    </w:rPr>
  </w:style>
  <w:style w:type="character" w:styleId="a4">
    <w:name w:val="Hyperlink"/>
    <w:basedOn w:val="a0"/>
    <w:rsid w:val="008E23FF"/>
    <w:rPr>
      <w:color w:val="0000FF"/>
      <w:u w:val="single"/>
    </w:rPr>
  </w:style>
  <w:style w:type="table" w:styleId="a5">
    <w:name w:val="Table Grid"/>
    <w:basedOn w:val="a1"/>
    <w:rsid w:val="008E2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8E23FF"/>
    <w:pPr>
      <w:numPr>
        <w:numId w:val="1"/>
      </w:numPr>
    </w:pPr>
  </w:style>
  <w:style w:type="character" w:customStyle="1" w:styleId="10">
    <w:name w:val="見出し 1 (文字)"/>
    <w:basedOn w:val="a0"/>
    <w:link w:val="1"/>
    <w:rsid w:val="00BB0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a6">
    <w:name w:val="List Paragraph"/>
    <w:basedOn w:val="a"/>
    <w:uiPriority w:val="34"/>
    <w:qFormat/>
    <w:rsid w:val="00BB0F49"/>
    <w:pPr>
      <w:ind w:left="720"/>
      <w:contextualSpacing/>
    </w:pPr>
  </w:style>
  <w:style w:type="character" w:styleId="a7">
    <w:name w:val="Emphasis"/>
    <w:basedOn w:val="a0"/>
    <w:uiPriority w:val="20"/>
    <w:qFormat/>
    <w:rsid w:val="00257C6B"/>
    <w:rPr>
      <w:i/>
      <w:iCs/>
    </w:rPr>
  </w:style>
  <w:style w:type="paragraph" w:styleId="a8">
    <w:name w:val="Subtitle"/>
    <w:basedOn w:val="a"/>
    <w:next w:val="a"/>
    <w:link w:val="a9"/>
    <w:qFormat/>
    <w:rsid w:val="00257C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副題 (文字)"/>
    <w:basedOn w:val="a0"/>
    <w:link w:val="a8"/>
    <w:rsid w:val="00257C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aa">
    <w:name w:val="annotation reference"/>
    <w:basedOn w:val="a0"/>
    <w:uiPriority w:val="99"/>
    <w:rsid w:val="00D707EC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D707EC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D707EC"/>
    <w:rPr>
      <w:lang w:eastAsia="ja-JP"/>
    </w:rPr>
  </w:style>
  <w:style w:type="paragraph" w:styleId="ad">
    <w:name w:val="annotation subject"/>
    <w:basedOn w:val="ab"/>
    <w:next w:val="ab"/>
    <w:link w:val="ae"/>
    <w:rsid w:val="00D707EC"/>
    <w:rPr>
      <w:b/>
      <w:bCs/>
    </w:rPr>
  </w:style>
  <w:style w:type="character" w:customStyle="1" w:styleId="ae">
    <w:name w:val="コメント内容 (文字)"/>
    <w:basedOn w:val="ac"/>
    <w:link w:val="ad"/>
    <w:rsid w:val="00D707EC"/>
    <w:rPr>
      <w:b/>
      <w:bCs/>
      <w:lang w:eastAsia="ja-JP"/>
    </w:rPr>
  </w:style>
  <w:style w:type="paragraph" w:styleId="af">
    <w:name w:val="Revision"/>
    <w:hidden/>
    <w:uiPriority w:val="99"/>
    <w:semiHidden/>
    <w:rsid w:val="00D707EC"/>
    <w:rPr>
      <w:sz w:val="24"/>
      <w:szCs w:val="24"/>
      <w:lang w:eastAsia="ja-JP"/>
    </w:rPr>
  </w:style>
  <w:style w:type="paragraph" w:styleId="af0">
    <w:name w:val="Balloon Text"/>
    <w:basedOn w:val="a"/>
    <w:link w:val="af1"/>
    <w:rsid w:val="00D707EC"/>
    <w:rPr>
      <w:rFonts w:ascii="Tahoma" w:hAnsi="Tahoma" w:cs="Tahoma"/>
      <w:sz w:val="16"/>
      <w:szCs w:val="16"/>
    </w:rPr>
  </w:style>
  <w:style w:type="character" w:customStyle="1" w:styleId="af1">
    <w:name w:val="吹き出し (文字)"/>
    <w:basedOn w:val="a0"/>
    <w:link w:val="af0"/>
    <w:rsid w:val="00D707EC"/>
    <w:rPr>
      <w:rFonts w:ascii="Tahoma" w:hAnsi="Tahoma" w:cs="Tahoma"/>
      <w:sz w:val="16"/>
      <w:szCs w:val="16"/>
      <w:lang w:eastAsia="ja-JP"/>
    </w:rPr>
  </w:style>
  <w:style w:type="paragraph" w:styleId="af2">
    <w:name w:val="header"/>
    <w:basedOn w:val="a"/>
    <w:link w:val="af3"/>
    <w:rsid w:val="00AA5D3A"/>
    <w:pPr>
      <w:tabs>
        <w:tab w:val="center" w:pos="4680"/>
        <w:tab w:val="right" w:pos="9360"/>
      </w:tabs>
    </w:pPr>
  </w:style>
  <w:style w:type="character" w:customStyle="1" w:styleId="af3">
    <w:name w:val="ヘッダー (文字)"/>
    <w:basedOn w:val="a0"/>
    <w:link w:val="af2"/>
    <w:rsid w:val="00AA5D3A"/>
    <w:rPr>
      <w:sz w:val="24"/>
      <w:szCs w:val="24"/>
      <w:lang w:eastAsia="ja-JP"/>
    </w:rPr>
  </w:style>
  <w:style w:type="paragraph" w:styleId="af4">
    <w:name w:val="footer"/>
    <w:basedOn w:val="a"/>
    <w:link w:val="af5"/>
    <w:rsid w:val="00AA5D3A"/>
    <w:pPr>
      <w:tabs>
        <w:tab w:val="center" w:pos="4680"/>
        <w:tab w:val="right" w:pos="9360"/>
      </w:tabs>
    </w:pPr>
  </w:style>
  <w:style w:type="character" w:customStyle="1" w:styleId="af5">
    <w:name w:val="フッター (文字)"/>
    <w:basedOn w:val="a0"/>
    <w:link w:val="af4"/>
    <w:rsid w:val="00AA5D3A"/>
    <w:rPr>
      <w:sz w:val="24"/>
      <w:szCs w:val="24"/>
      <w:lang w:eastAsia="ja-JP"/>
    </w:rPr>
  </w:style>
  <w:style w:type="paragraph" w:customStyle="1" w:styleId="Body">
    <w:name w:val="Body"/>
    <w:rsid w:val="00050DCD"/>
    <w:pPr>
      <w:spacing w:before="120"/>
      <w:jc w:val="both"/>
    </w:pPr>
    <w:rPr>
      <w:rFonts w:ascii="Baskerville" w:eastAsia="ヒラギノ角ゴ Pro W3" w:hAnsi="Baskerville"/>
      <w:color w:val="000000"/>
      <w:sz w:val="24"/>
      <w:lang w:eastAsia="ja-JP"/>
    </w:rPr>
  </w:style>
  <w:style w:type="character" w:customStyle="1" w:styleId="Magenta">
    <w:name w:val="Magenta"/>
    <w:rsid w:val="00050DCD"/>
    <w:rPr>
      <w:shd w:val="clear" w:color="auto" w:fill="FB00FE"/>
    </w:rPr>
  </w:style>
  <w:style w:type="paragraph" w:styleId="af6">
    <w:name w:val="Body Text"/>
    <w:basedOn w:val="a"/>
    <w:link w:val="af7"/>
    <w:uiPriority w:val="1"/>
    <w:qFormat/>
    <w:rsid w:val="00AF4181"/>
    <w:pPr>
      <w:widowControl w:val="0"/>
      <w:autoSpaceDE w:val="0"/>
      <w:autoSpaceDN w:val="0"/>
    </w:pPr>
    <w:rPr>
      <w:rFonts w:ascii="HCR Batang" w:eastAsia="HCR Batang" w:hAnsi="HCR Batang" w:cs="HCR Batang"/>
      <w:b/>
      <w:bCs/>
      <w:sz w:val="14"/>
      <w:szCs w:val="14"/>
      <w:lang w:eastAsia="ko-KR"/>
    </w:rPr>
  </w:style>
  <w:style w:type="character" w:customStyle="1" w:styleId="af7">
    <w:name w:val="本文 (文字)"/>
    <w:basedOn w:val="a0"/>
    <w:link w:val="af6"/>
    <w:uiPriority w:val="1"/>
    <w:rsid w:val="00AF4181"/>
    <w:rPr>
      <w:rFonts w:ascii="HCR Batang" w:eastAsia="HCR Batang" w:hAnsi="HCR Batang" w:cs="HCR Batang"/>
      <w:b/>
      <w:bCs/>
      <w:sz w:val="14"/>
      <w:szCs w:val="14"/>
      <w:lang w:eastAsia="ko-KR"/>
    </w:rPr>
  </w:style>
  <w:style w:type="paragraph" w:styleId="Web">
    <w:name w:val="Normal (Web)"/>
    <w:basedOn w:val="a"/>
    <w:uiPriority w:val="99"/>
    <w:semiHidden/>
    <w:unhideWhenUsed/>
    <w:rsid w:val="002C33D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customStyle="1" w:styleId="af8">
    <w:name w:val="본문"/>
    <w:qFormat/>
    <w:rsid w:val="00FC7E56"/>
    <w:pPr>
      <w:widowControl w:val="0"/>
      <w:wordWrap w:val="0"/>
      <w:autoSpaceDE w:val="0"/>
      <w:autoSpaceDN w:val="0"/>
      <w:snapToGrid w:val="0"/>
      <w:spacing w:line="247" w:lineRule="auto"/>
      <w:ind w:firstLine="200"/>
      <w:jc w:val="both"/>
    </w:pPr>
    <w:rPr>
      <w:rFonts w:ascii="HYSinMyeongJo-Medium" w:eastAsia="HYSinMyeongJo-Medium" w:hAnsi="Arial Unicode MS" w:cs="HYSinMyeongJo-Medium"/>
      <w:color w:val="000000"/>
      <w:lang w:eastAsia="zh-CN"/>
    </w:rPr>
  </w:style>
  <w:style w:type="character" w:customStyle="1" w:styleId="30">
    <w:name w:val="見出し 3 (文字)"/>
    <w:basedOn w:val="a0"/>
    <w:link w:val="3"/>
    <w:rsid w:val="009C6E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595B4-E19F-5149-95A7-BE56DA8BD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1EA174-5E8C-F046-9231-A33BF290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3473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航 内田</cp:lastModifiedBy>
  <cp:revision>34</cp:revision>
  <dcterms:created xsi:type="dcterms:W3CDTF">2022-07-11T20:52:00Z</dcterms:created>
  <dcterms:modified xsi:type="dcterms:W3CDTF">2022-09-16T01:41:00Z</dcterms:modified>
</cp:coreProperties>
</file>