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7853F" w14:textId="77777777" w:rsidR="006C5EB0" w:rsidRPr="00080712" w:rsidRDefault="006C5EB0" w:rsidP="006C5EB0">
      <w:pPr>
        <w:pStyle w:val="Caption"/>
        <w:rPr>
          <w:rFonts w:cs="Times New Roman"/>
          <w:b w:val="0"/>
          <w:bCs w:val="0"/>
          <w:color w:val="292526"/>
        </w:rPr>
      </w:pPr>
      <w:bookmarkStart w:id="0" w:name="_Toc100514269"/>
      <w:bookmarkStart w:id="1" w:name="_Toc100601578"/>
      <w:r>
        <w:t xml:space="preserve">Appendix 2: </w:t>
      </w:r>
      <w:r w:rsidRPr="00EB5BAA">
        <w:rPr>
          <w:rFonts w:cs="Times New Roman"/>
          <w:color w:val="292526"/>
        </w:rPr>
        <w:t>Matrix of themes</w:t>
      </w:r>
      <w:bookmarkEnd w:id="0"/>
      <w:bookmarkEnd w:id="1"/>
    </w:p>
    <w:tbl>
      <w:tblPr>
        <w:tblStyle w:val="TableGrid"/>
        <w:tblW w:w="14879" w:type="dxa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843"/>
        <w:gridCol w:w="1464"/>
        <w:gridCol w:w="1465"/>
        <w:gridCol w:w="1465"/>
        <w:gridCol w:w="2055"/>
        <w:gridCol w:w="2056"/>
      </w:tblGrid>
      <w:tr w:rsidR="006C5EB0" w:rsidRPr="00EB5BAA" w14:paraId="7490DFE0" w14:textId="77777777" w:rsidTr="005A42AF">
        <w:trPr>
          <w:jc w:val="center"/>
        </w:trPr>
        <w:tc>
          <w:tcPr>
            <w:tcW w:w="2547" w:type="dxa"/>
          </w:tcPr>
          <w:p w14:paraId="412F68ED" w14:textId="77777777" w:rsidR="006C5EB0" w:rsidRPr="00EB5BAA" w:rsidRDefault="006C5EB0" w:rsidP="005A42A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3827" w:type="dxa"/>
            <w:gridSpan w:val="2"/>
          </w:tcPr>
          <w:p w14:paraId="52D917ED" w14:textId="77777777" w:rsidR="006C5EB0" w:rsidRPr="009F4411" w:rsidRDefault="006C5EB0" w:rsidP="005A42AF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9F4411">
              <w:rPr>
                <w:rFonts w:cs="Times New Roman"/>
                <w:b/>
                <w:bCs/>
              </w:rPr>
              <w:t>Theme 1: the vulnerable Parent</w:t>
            </w:r>
          </w:p>
        </w:tc>
        <w:tc>
          <w:tcPr>
            <w:tcW w:w="4394" w:type="dxa"/>
            <w:gridSpan w:val="3"/>
          </w:tcPr>
          <w:p w14:paraId="6D77C90B" w14:textId="77777777" w:rsidR="006C5EB0" w:rsidRPr="009F4411" w:rsidRDefault="006C5EB0" w:rsidP="005A42AF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9F4411">
              <w:rPr>
                <w:rFonts w:cs="Times New Roman"/>
                <w:b/>
                <w:bCs/>
              </w:rPr>
              <w:t>Theme 2: The Stark Realisation of the Parental Dream</w:t>
            </w:r>
          </w:p>
        </w:tc>
        <w:tc>
          <w:tcPr>
            <w:tcW w:w="4111" w:type="dxa"/>
            <w:gridSpan w:val="2"/>
          </w:tcPr>
          <w:p w14:paraId="2768A50E" w14:textId="77777777" w:rsidR="006C5EB0" w:rsidRPr="009F4411" w:rsidRDefault="006C5EB0" w:rsidP="005A42AF">
            <w:pPr>
              <w:spacing w:line="240" w:lineRule="auto"/>
              <w:jc w:val="center"/>
              <w:rPr>
                <w:rFonts w:cs="Times New Roman"/>
                <w:b/>
                <w:bCs/>
              </w:rPr>
            </w:pPr>
            <w:r w:rsidRPr="009F4411">
              <w:rPr>
                <w:rFonts w:cs="Times New Roman"/>
                <w:b/>
                <w:bCs/>
              </w:rPr>
              <w:t>Theme 3: Psychosocial needs and Support</w:t>
            </w:r>
          </w:p>
        </w:tc>
      </w:tr>
      <w:tr w:rsidR="006C5EB0" w:rsidRPr="00EB5BAA" w14:paraId="0CD8F5E2" w14:textId="77777777" w:rsidTr="005A42AF">
        <w:trPr>
          <w:jc w:val="center"/>
        </w:trPr>
        <w:tc>
          <w:tcPr>
            <w:tcW w:w="2547" w:type="dxa"/>
          </w:tcPr>
          <w:p w14:paraId="74E993C0" w14:textId="77777777" w:rsidR="006C5EB0" w:rsidRPr="00EB5BAA" w:rsidRDefault="006C5EB0" w:rsidP="005A42A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1984" w:type="dxa"/>
          </w:tcPr>
          <w:p w14:paraId="3FD624DC" w14:textId="77777777" w:rsidR="006C5EB0" w:rsidRPr="00EB5BAA" w:rsidRDefault="006C5EB0" w:rsidP="005A42AF">
            <w:pPr>
              <w:spacing w:line="240" w:lineRule="auto"/>
              <w:rPr>
                <w:rFonts w:cs="Times New Roman"/>
              </w:rPr>
            </w:pPr>
            <w:r w:rsidRPr="00EB5BAA">
              <w:rPr>
                <w:rFonts w:cs="Times New Roman"/>
              </w:rPr>
              <w:t>Lacking in a sense of safety</w:t>
            </w:r>
          </w:p>
        </w:tc>
        <w:tc>
          <w:tcPr>
            <w:tcW w:w="1843" w:type="dxa"/>
          </w:tcPr>
          <w:p w14:paraId="1550EC5C" w14:textId="77777777" w:rsidR="006C5EB0" w:rsidRPr="00EB5BAA" w:rsidRDefault="006C5EB0" w:rsidP="005A42AF">
            <w:pPr>
              <w:spacing w:line="240" w:lineRule="auto"/>
              <w:rPr>
                <w:rFonts w:cs="Times New Roman"/>
              </w:rPr>
            </w:pPr>
            <w:r w:rsidRPr="00EB5BAA">
              <w:rPr>
                <w:rFonts w:cs="Times New Roman"/>
              </w:rPr>
              <w:t>Acting to protect</w:t>
            </w:r>
          </w:p>
        </w:tc>
        <w:tc>
          <w:tcPr>
            <w:tcW w:w="1464" w:type="dxa"/>
          </w:tcPr>
          <w:p w14:paraId="5C883021" w14:textId="77777777" w:rsidR="006C5EB0" w:rsidRPr="00EB5BAA" w:rsidRDefault="006C5EB0" w:rsidP="005A42AF">
            <w:pPr>
              <w:spacing w:line="240" w:lineRule="auto"/>
              <w:rPr>
                <w:rFonts w:cs="Times New Roman"/>
              </w:rPr>
            </w:pPr>
            <w:r w:rsidRPr="00EB5BAA">
              <w:rPr>
                <w:rFonts w:cs="Times New Roman"/>
              </w:rPr>
              <w:t>Navigating old and new identities</w:t>
            </w:r>
          </w:p>
        </w:tc>
        <w:tc>
          <w:tcPr>
            <w:tcW w:w="1465" w:type="dxa"/>
          </w:tcPr>
          <w:p w14:paraId="6FAB505B" w14:textId="77777777" w:rsidR="006C5EB0" w:rsidRPr="00EB5BAA" w:rsidRDefault="006C5EB0" w:rsidP="005A42AF">
            <w:pPr>
              <w:spacing w:line="240" w:lineRule="auto"/>
              <w:rPr>
                <w:rFonts w:cs="Times New Roman"/>
              </w:rPr>
            </w:pPr>
            <w:r w:rsidRPr="00EB5BAA">
              <w:rPr>
                <w:rFonts w:cs="Times New Roman"/>
              </w:rPr>
              <w:t>The need to be a perfect parent, for their precious child</w:t>
            </w:r>
          </w:p>
        </w:tc>
        <w:tc>
          <w:tcPr>
            <w:tcW w:w="1465" w:type="dxa"/>
          </w:tcPr>
          <w:p w14:paraId="1A36A241" w14:textId="77777777" w:rsidR="006C5EB0" w:rsidRPr="00EB5BAA" w:rsidRDefault="006C5EB0" w:rsidP="005A42AF">
            <w:pPr>
              <w:spacing w:line="240" w:lineRule="auto"/>
              <w:rPr>
                <w:rFonts w:cs="Times New Roman"/>
              </w:rPr>
            </w:pPr>
            <w:r w:rsidRPr="00EB5BAA">
              <w:rPr>
                <w:rFonts w:cs="Times New Roman"/>
              </w:rPr>
              <w:t>The onward journey</w:t>
            </w:r>
          </w:p>
        </w:tc>
        <w:tc>
          <w:tcPr>
            <w:tcW w:w="2055" w:type="dxa"/>
          </w:tcPr>
          <w:p w14:paraId="3CFB605F" w14:textId="77777777" w:rsidR="006C5EB0" w:rsidRPr="00EB5BAA" w:rsidRDefault="006C5EB0" w:rsidP="005A42AF">
            <w:pPr>
              <w:spacing w:line="240" w:lineRule="auto"/>
              <w:rPr>
                <w:rFonts w:cs="Times New Roman"/>
              </w:rPr>
            </w:pPr>
            <w:r w:rsidRPr="00EB5BAA">
              <w:rPr>
                <w:rFonts w:cs="Times New Roman"/>
              </w:rPr>
              <w:t>Unmet care needs</w:t>
            </w:r>
          </w:p>
        </w:tc>
        <w:tc>
          <w:tcPr>
            <w:tcW w:w="2056" w:type="dxa"/>
          </w:tcPr>
          <w:p w14:paraId="12ACDE4D" w14:textId="77777777" w:rsidR="006C5EB0" w:rsidRPr="00EB5BAA" w:rsidRDefault="006C5EB0" w:rsidP="005A42AF">
            <w:pPr>
              <w:spacing w:line="240" w:lineRule="auto"/>
              <w:rPr>
                <w:rFonts w:cs="Times New Roman"/>
              </w:rPr>
            </w:pPr>
            <w:r w:rsidRPr="00EB5BAA">
              <w:rPr>
                <w:rFonts w:cs="Times New Roman"/>
              </w:rPr>
              <w:t>The journey from exclusion and marginalisation to acceptance and belonging</w:t>
            </w:r>
          </w:p>
        </w:tc>
      </w:tr>
      <w:tr w:rsidR="006C5EB0" w:rsidRPr="00EB5BAA" w14:paraId="6AF42BD6" w14:textId="77777777" w:rsidTr="005A42AF">
        <w:trPr>
          <w:jc w:val="center"/>
        </w:trPr>
        <w:tc>
          <w:tcPr>
            <w:tcW w:w="2547" w:type="dxa"/>
          </w:tcPr>
          <w:p w14:paraId="7A5DA4A2" w14:textId="77777777" w:rsidR="006C5EB0" w:rsidRPr="00751B3D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proofErr w:type="spellStart"/>
            <w:r w:rsidRPr="00034E2D">
              <w:rPr>
                <w:rFonts w:cs="Times New Roman"/>
              </w:rPr>
              <w:t>Dornelles</w:t>
            </w:r>
            <w:proofErr w:type="spellEnd"/>
            <w:r w:rsidRPr="00034E2D">
              <w:rPr>
                <w:rFonts w:cs="Times New Roman"/>
              </w:rPr>
              <w:t xml:space="preserve"> et al. </w:t>
            </w:r>
            <w:r>
              <w:rPr>
                <w:rFonts w:cs="Times New Roman"/>
              </w:rPr>
              <w:t>(</w:t>
            </w:r>
            <w:r w:rsidRPr="00034E2D">
              <w:rPr>
                <w:rFonts w:cs="Times New Roman"/>
              </w:rPr>
              <w:t>2016</w:t>
            </w:r>
            <w:r>
              <w:rPr>
                <w:rFonts w:cs="Times New Roman"/>
              </w:rPr>
              <w:t>)</w:t>
            </w:r>
            <w:r>
              <w:rPr>
                <w:rFonts w:cs="Times New Roman"/>
                <w:vertAlign w:val="superscript"/>
              </w:rPr>
              <w:t>36</w:t>
            </w:r>
          </w:p>
        </w:tc>
        <w:tc>
          <w:tcPr>
            <w:tcW w:w="1984" w:type="dxa"/>
          </w:tcPr>
          <w:p w14:paraId="7581CA44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0B9AFD8E" wp14:editId="53FDDDD7">
                  <wp:extent cx="177800" cy="177800"/>
                  <wp:effectExtent l="0" t="0" r="0" b="0"/>
                  <wp:docPr id="10" name="Graphic 10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0F3996CE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4D347638" wp14:editId="70A81882">
                  <wp:extent cx="177800" cy="177800"/>
                  <wp:effectExtent l="0" t="0" r="0" b="0"/>
                  <wp:docPr id="11" name="Graphic 11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2F5B194E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7BC12F14" wp14:editId="3D381C36">
                  <wp:extent cx="177800" cy="177800"/>
                  <wp:effectExtent l="0" t="0" r="0" b="0"/>
                  <wp:docPr id="12" name="Graphic 12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</w:tcPr>
          <w:p w14:paraId="54E68F37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2C9F0688" wp14:editId="6BCA4ABF">
                  <wp:extent cx="177800" cy="177800"/>
                  <wp:effectExtent l="0" t="0" r="0" b="0"/>
                  <wp:docPr id="13" name="Graphic 13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</w:tcPr>
          <w:p w14:paraId="2C110E91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2568A57F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6" w:type="dxa"/>
          </w:tcPr>
          <w:p w14:paraId="3AA1C44A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6C5EB0" w:rsidRPr="00EB5BAA" w14:paraId="34BC12FD" w14:textId="77777777" w:rsidTr="005A42AF">
        <w:trPr>
          <w:jc w:val="center"/>
        </w:trPr>
        <w:tc>
          <w:tcPr>
            <w:tcW w:w="2547" w:type="dxa"/>
          </w:tcPr>
          <w:p w14:paraId="3442B298" w14:textId="77777777" w:rsidR="006C5EB0" w:rsidRPr="00751B3D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proofErr w:type="spellStart"/>
            <w:r w:rsidRPr="00EB5BAA">
              <w:rPr>
                <w:rFonts w:cs="Times New Roman"/>
              </w:rPr>
              <w:t>Sonego</w:t>
            </w:r>
            <w:proofErr w:type="spellEnd"/>
            <w:r w:rsidRPr="00EB5BAA">
              <w:rPr>
                <w:rFonts w:cs="Times New Roman"/>
              </w:rPr>
              <w:t xml:space="preserve"> et al. (2017)</w:t>
            </w:r>
            <w:r>
              <w:rPr>
                <w:rFonts w:cs="Times New Roman"/>
                <w:vertAlign w:val="superscript"/>
              </w:rPr>
              <w:t>14</w:t>
            </w:r>
          </w:p>
        </w:tc>
        <w:tc>
          <w:tcPr>
            <w:tcW w:w="1984" w:type="dxa"/>
          </w:tcPr>
          <w:p w14:paraId="7DCA42D0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4AA27C32" wp14:editId="568358EA">
                  <wp:extent cx="177800" cy="177800"/>
                  <wp:effectExtent l="0" t="0" r="0" b="0"/>
                  <wp:docPr id="14" name="Graphic 14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53721E59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07F6DF2E" wp14:editId="24DC96D8">
                  <wp:extent cx="177800" cy="177800"/>
                  <wp:effectExtent l="0" t="0" r="0" b="0"/>
                  <wp:docPr id="15" name="Graphic 15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5C030EAD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3D93999C" wp14:editId="6278D7E7">
                  <wp:extent cx="177800" cy="177800"/>
                  <wp:effectExtent l="0" t="0" r="0" b="0"/>
                  <wp:docPr id="16" name="Graphic 16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</w:tcPr>
          <w:p w14:paraId="7C56F496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2EF2145B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1803B643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6" w:type="dxa"/>
          </w:tcPr>
          <w:p w14:paraId="6173DB97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6C5EB0" w:rsidRPr="00EB5BAA" w14:paraId="444DCB9E" w14:textId="77777777" w:rsidTr="005A42AF">
        <w:trPr>
          <w:jc w:val="center"/>
        </w:trPr>
        <w:tc>
          <w:tcPr>
            <w:tcW w:w="2547" w:type="dxa"/>
          </w:tcPr>
          <w:p w14:paraId="2E31334D" w14:textId="77777777" w:rsidR="006C5EB0" w:rsidRPr="00751B3D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r w:rsidRPr="00EB5BAA">
              <w:rPr>
                <w:rFonts w:cs="Times New Roman"/>
              </w:rPr>
              <w:t>Walker et al. (2017)</w:t>
            </w:r>
            <w:r>
              <w:rPr>
                <w:rFonts w:cs="Times New Roman"/>
                <w:vertAlign w:val="superscript"/>
              </w:rPr>
              <w:t>10</w:t>
            </w:r>
          </w:p>
        </w:tc>
        <w:tc>
          <w:tcPr>
            <w:tcW w:w="1984" w:type="dxa"/>
          </w:tcPr>
          <w:p w14:paraId="3089DE13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50FF97C7" wp14:editId="786E857B">
                  <wp:extent cx="177800" cy="177800"/>
                  <wp:effectExtent l="0" t="0" r="0" b="0"/>
                  <wp:docPr id="17" name="Graphic 17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34195539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4303B7DE" wp14:editId="00B1A6FB">
                  <wp:extent cx="177800" cy="177800"/>
                  <wp:effectExtent l="0" t="0" r="0" b="0"/>
                  <wp:docPr id="58" name="Graphic 58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4AE728C6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3A5F8ACE" wp14:editId="7E5CCD56">
                  <wp:extent cx="177800" cy="177800"/>
                  <wp:effectExtent l="0" t="0" r="0" b="0"/>
                  <wp:docPr id="59" name="Graphic 59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</w:tcPr>
          <w:p w14:paraId="21140F32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1997ADC9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6AF2A978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6" w:type="dxa"/>
          </w:tcPr>
          <w:p w14:paraId="7A5C5C4C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493E5301" wp14:editId="77032374">
                  <wp:extent cx="177800" cy="177800"/>
                  <wp:effectExtent l="0" t="0" r="0" b="0"/>
                  <wp:docPr id="79" name="Graphic 79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EB0" w:rsidRPr="00EB5BAA" w14:paraId="0BE1F8BA" w14:textId="77777777" w:rsidTr="005A42AF">
        <w:trPr>
          <w:jc w:val="center"/>
        </w:trPr>
        <w:tc>
          <w:tcPr>
            <w:tcW w:w="2547" w:type="dxa"/>
          </w:tcPr>
          <w:p w14:paraId="7789378C" w14:textId="77777777" w:rsidR="006C5EB0" w:rsidRPr="00751B3D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proofErr w:type="spellStart"/>
            <w:r w:rsidRPr="00EB5BAA">
              <w:rPr>
                <w:rFonts w:cs="Times New Roman"/>
              </w:rPr>
              <w:t>Warmelink</w:t>
            </w:r>
            <w:proofErr w:type="spellEnd"/>
            <w:r w:rsidRPr="00EB5BAA">
              <w:rPr>
                <w:rFonts w:cs="Times New Roman"/>
              </w:rPr>
              <w:t xml:space="preserve"> et al. (2016)</w:t>
            </w:r>
            <w:r>
              <w:rPr>
                <w:rFonts w:cs="Times New Roman"/>
                <w:vertAlign w:val="superscript"/>
              </w:rPr>
              <w:t>40</w:t>
            </w:r>
          </w:p>
        </w:tc>
        <w:tc>
          <w:tcPr>
            <w:tcW w:w="1984" w:type="dxa"/>
          </w:tcPr>
          <w:p w14:paraId="6624FD2E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3411A959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4" w:type="dxa"/>
          </w:tcPr>
          <w:p w14:paraId="249A9ACB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5A3120F5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29CA2E39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4C5C04AB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4E740E07" wp14:editId="554B0A2B">
                  <wp:extent cx="177800" cy="177800"/>
                  <wp:effectExtent l="0" t="0" r="0" b="0"/>
                  <wp:docPr id="77" name="Graphic 77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</w:tcPr>
          <w:p w14:paraId="012BE44C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6C5EB0" w:rsidRPr="00EB5BAA" w14:paraId="683DDD05" w14:textId="77777777" w:rsidTr="005A42AF">
        <w:trPr>
          <w:jc w:val="center"/>
        </w:trPr>
        <w:tc>
          <w:tcPr>
            <w:tcW w:w="2547" w:type="dxa"/>
          </w:tcPr>
          <w:p w14:paraId="770FA520" w14:textId="77777777" w:rsidR="006C5EB0" w:rsidRPr="00751B3D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r w:rsidRPr="00EB5BAA">
              <w:rPr>
                <w:rFonts w:cs="Times New Roman"/>
              </w:rPr>
              <w:t>French et al. (2015)</w:t>
            </w:r>
            <w:r>
              <w:rPr>
                <w:rFonts w:cs="Times New Roman"/>
                <w:vertAlign w:val="superscript"/>
              </w:rPr>
              <w:t>12</w:t>
            </w:r>
          </w:p>
        </w:tc>
        <w:tc>
          <w:tcPr>
            <w:tcW w:w="1984" w:type="dxa"/>
          </w:tcPr>
          <w:p w14:paraId="2E3EB2C0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3AD1F57A" wp14:editId="23C32BB4">
                  <wp:extent cx="177800" cy="177800"/>
                  <wp:effectExtent l="0" t="0" r="0" b="0"/>
                  <wp:docPr id="60" name="Graphic 60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365C4432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11705ED4" wp14:editId="1EF2949A">
                  <wp:extent cx="177800" cy="177800"/>
                  <wp:effectExtent l="0" t="0" r="0" b="0"/>
                  <wp:docPr id="61" name="Graphic 61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0CB100D8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5B3BAA84" wp14:editId="1B096A3D">
                  <wp:extent cx="177800" cy="177800"/>
                  <wp:effectExtent l="0" t="0" r="0" b="0"/>
                  <wp:docPr id="62" name="Graphic 62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</w:tcPr>
          <w:p w14:paraId="7D7A074D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4D7714F3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6C6B9168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533D694C" wp14:editId="75FD58DB">
                  <wp:extent cx="177800" cy="177800"/>
                  <wp:effectExtent l="0" t="0" r="0" b="0"/>
                  <wp:docPr id="78" name="Graphic 78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6" w:type="dxa"/>
          </w:tcPr>
          <w:p w14:paraId="75B62888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1346B802" wp14:editId="1B0DCE50">
                  <wp:extent cx="177800" cy="177800"/>
                  <wp:effectExtent l="0" t="0" r="0" b="0"/>
                  <wp:docPr id="80" name="Graphic 80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EB0" w:rsidRPr="00EB5BAA" w14:paraId="652D0BFA" w14:textId="77777777" w:rsidTr="005A42AF">
        <w:trPr>
          <w:jc w:val="center"/>
        </w:trPr>
        <w:tc>
          <w:tcPr>
            <w:tcW w:w="2547" w:type="dxa"/>
          </w:tcPr>
          <w:p w14:paraId="2854ED26" w14:textId="77777777" w:rsidR="006C5EB0" w:rsidRPr="00751B3D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proofErr w:type="spellStart"/>
            <w:r w:rsidRPr="00EB5BAA">
              <w:rPr>
                <w:rFonts w:cs="Times New Roman"/>
              </w:rPr>
              <w:t>Ranjbar</w:t>
            </w:r>
            <w:proofErr w:type="spellEnd"/>
            <w:r w:rsidRPr="00EB5BAA">
              <w:rPr>
                <w:rFonts w:cs="Times New Roman"/>
              </w:rPr>
              <w:t xml:space="preserve"> et al. (2015)</w:t>
            </w:r>
            <w:r>
              <w:rPr>
                <w:rFonts w:cs="Times New Roman"/>
                <w:vertAlign w:val="superscript"/>
              </w:rPr>
              <w:t>9</w:t>
            </w:r>
          </w:p>
        </w:tc>
        <w:tc>
          <w:tcPr>
            <w:tcW w:w="1984" w:type="dxa"/>
          </w:tcPr>
          <w:p w14:paraId="5D1A8699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7BB0A5A1" wp14:editId="42CF1822">
                  <wp:extent cx="177800" cy="177800"/>
                  <wp:effectExtent l="0" t="0" r="0" b="0"/>
                  <wp:docPr id="63" name="Graphic 63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5DAA7379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1DDDB9EE" wp14:editId="5E329050">
                  <wp:extent cx="177800" cy="177800"/>
                  <wp:effectExtent l="0" t="0" r="0" b="0"/>
                  <wp:docPr id="71" name="Graphic 71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6F1CC544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54D73763" wp14:editId="5F74A123">
                  <wp:extent cx="177800" cy="177800"/>
                  <wp:effectExtent l="0" t="0" r="0" b="0"/>
                  <wp:docPr id="72" name="Graphic 72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</w:tcPr>
          <w:p w14:paraId="3DC8B984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5881C183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04E9A027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6" w:type="dxa"/>
          </w:tcPr>
          <w:p w14:paraId="11B19851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1856A332" wp14:editId="4EBF62B8">
                  <wp:extent cx="177800" cy="177800"/>
                  <wp:effectExtent l="0" t="0" r="0" b="0"/>
                  <wp:docPr id="81" name="Graphic 81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EB0" w:rsidRPr="00EB5BAA" w14:paraId="1FA89CEE" w14:textId="77777777" w:rsidTr="005A42AF">
        <w:trPr>
          <w:jc w:val="center"/>
        </w:trPr>
        <w:tc>
          <w:tcPr>
            <w:tcW w:w="2547" w:type="dxa"/>
          </w:tcPr>
          <w:p w14:paraId="0C316AA3" w14:textId="77777777" w:rsidR="006C5EB0" w:rsidRPr="00751B3D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proofErr w:type="spellStart"/>
            <w:r w:rsidRPr="00EB5BAA">
              <w:rPr>
                <w:rFonts w:cs="Times New Roman"/>
              </w:rPr>
              <w:t>Dornelles</w:t>
            </w:r>
            <w:proofErr w:type="spellEnd"/>
            <w:r w:rsidRPr="00EB5BAA">
              <w:rPr>
                <w:rFonts w:cs="Times New Roman"/>
              </w:rPr>
              <w:t xml:space="preserve"> et al. (2014)</w:t>
            </w:r>
            <w:r w:rsidRPr="00751B3D">
              <w:rPr>
                <w:rFonts w:cs="Times New Roman"/>
                <w:vertAlign w:val="superscript"/>
              </w:rPr>
              <w:t>3</w:t>
            </w:r>
            <w:r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984" w:type="dxa"/>
          </w:tcPr>
          <w:p w14:paraId="5ED4A982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1F3B1778" wp14:editId="39001C47">
                  <wp:extent cx="177800" cy="177800"/>
                  <wp:effectExtent l="0" t="0" r="0" b="0"/>
                  <wp:docPr id="64" name="Graphic 64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1F77C635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4" w:type="dxa"/>
          </w:tcPr>
          <w:p w14:paraId="50FB9AE5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5449A6C9" wp14:editId="28904271">
                  <wp:extent cx="177800" cy="177800"/>
                  <wp:effectExtent l="0" t="0" r="0" b="0"/>
                  <wp:docPr id="73" name="Graphic 73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</w:tcPr>
          <w:p w14:paraId="5F723382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41519F39" wp14:editId="7356340E">
                  <wp:extent cx="177800" cy="177800"/>
                  <wp:effectExtent l="0" t="0" r="0" b="0"/>
                  <wp:docPr id="76" name="Graphic 76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</w:tcPr>
          <w:p w14:paraId="3B2EE6C8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1158575B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6" w:type="dxa"/>
          </w:tcPr>
          <w:p w14:paraId="051C0997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6C5EB0" w:rsidRPr="00EB5BAA" w14:paraId="7B1901FF" w14:textId="77777777" w:rsidTr="005A42AF">
        <w:trPr>
          <w:jc w:val="center"/>
        </w:trPr>
        <w:tc>
          <w:tcPr>
            <w:tcW w:w="2547" w:type="dxa"/>
          </w:tcPr>
          <w:p w14:paraId="22991D58" w14:textId="77777777" w:rsidR="006C5EB0" w:rsidRPr="00412871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r w:rsidRPr="00EB5BAA">
              <w:rPr>
                <w:rFonts w:cs="Times New Roman"/>
              </w:rPr>
              <w:t>Lin et al. (2013)</w:t>
            </w:r>
            <w:r>
              <w:rPr>
                <w:rFonts w:cs="Times New Roman"/>
                <w:vertAlign w:val="superscript"/>
              </w:rPr>
              <w:t>34</w:t>
            </w:r>
          </w:p>
        </w:tc>
        <w:tc>
          <w:tcPr>
            <w:tcW w:w="1984" w:type="dxa"/>
          </w:tcPr>
          <w:p w14:paraId="67078C5D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4D1801EF" wp14:editId="2D0F099D">
                  <wp:extent cx="177800" cy="177800"/>
                  <wp:effectExtent l="0" t="0" r="0" b="0"/>
                  <wp:docPr id="65" name="Graphic 65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7A0ABFF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34F09311" wp14:editId="0C46D483">
                  <wp:extent cx="177800" cy="177800"/>
                  <wp:effectExtent l="0" t="0" r="0" b="0"/>
                  <wp:docPr id="70" name="Graphic 70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59F311CE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14535732" wp14:editId="5C44D614">
                  <wp:extent cx="177800" cy="177800"/>
                  <wp:effectExtent l="0" t="0" r="0" b="0"/>
                  <wp:docPr id="75" name="Graphic 75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</w:tcPr>
          <w:p w14:paraId="5CFEE034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38EC18F6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548668B0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6" w:type="dxa"/>
          </w:tcPr>
          <w:p w14:paraId="436B012D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57D5B0F4" wp14:editId="3BF26BDD">
                  <wp:extent cx="177800" cy="177800"/>
                  <wp:effectExtent l="0" t="0" r="0" b="0"/>
                  <wp:docPr id="82" name="Graphic 82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EB0" w:rsidRPr="00EB5BAA" w14:paraId="76D3CF54" w14:textId="77777777" w:rsidTr="005A42AF">
        <w:trPr>
          <w:jc w:val="center"/>
        </w:trPr>
        <w:tc>
          <w:tcPr>
            <w:tcW w:w="2547" w:type="dxa"/>
          </w:tcPr>
          <w:p w14:paraId="096E8E00" w14:textId="77777777" w:rsidR="006C5EB0" w:rsidRPr="00751B3D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proofErr w:type="spellStart"/>
            <w:r w:rsidRPr="00EB5BAA">
              <w:rPr>
                <w:rFonts w:cs="Times New Roman"/>
              </w:rPr>
              <w:t>Smorti</w:t>
            </w:r>
            <w:proofErr w:type="spellEnd"/>
            <w:r w:rsidRPr="00EB5BAA">
              <w:rPr>
                <w:rFonts w:cs="Times New Roman"/>
              </w:rPr>
              <w:t xml:space="preserve"> and </w:t>
            </w:r>
            <w:proofErr w:type="spellStart"/>
            <w:r w:rsidRPr="00EB5BAA">
              <w:rPr>
                <w:rFonts w:cs="Times New Roman"/>
              </w:rPr>
              <w:t>Smorti</w:t>
            </w:r>
            <w:proofErr w:type="spellEnd"/>
            <w:r w:rsidRPr="00EB5BAA">
              <w:rPr>
                <w:rFonts w:cs="Times New Roman"/>
              </w:rPr>
              <w:t xml:space="preserve"> (2013)</w:t>
            </w:r>
            <w:r>
              <w:rPr>
                <w:rFonts w:cs="Times New Roman"/>
                <w:vertAlign w:val="superscript"/>
              </w:rPr>
              <w:t>29</w:t>
            </w:r>
          </w:p>
        </w:tc>
        <w:tc>
          <w:tcPr>
            <w:tcW w:w="1984" w:type="dxa"/>
          </w:tcPr>
          <w:p w14:paraId="714A3AF0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5E20D45A" wp14:editId="2C7F5D15">
                  <wp:extent cx="177800" cy="177800"/>
                  <wp:effectExtent l="0" t="0" r="0" b="0"/>
                  <wp:docPr id="66" name="Graphic 66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7C3F815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2D22C70C" wp14:editId="2A3AD7B9">
                  <wp:extent cx="177800" cy="177800"/>
                  <wp:effectExtent l="0" t="0" r="0" b="0"/>
                  <wp:docPr id="69" name="Graphic 69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441110E0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5DC133A5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57E72BB7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5A84DF19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6" w:type="dxa"/>
          </w:tcPr>
          <w:p w14:paraId="366FB732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2E72AF2C" wp14:editId="00B6F218">
                  <wp:extent cx="177800" cy="177800"/>
                  <wp:effectExtent l="0" t="0" r="0" b="0"/>
                  <wp:docPr id="87" name="Graphic 87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EB0" w:rsidRPr="00EB5BAA" w14:paraId="7B8AA56F" w14:textId="77777777" w:rsidTr="005A42AF">
        <w:trPr>
          <w:jc w:val="center"/>
        </w:trPr>
        <w:tc>
          <w:tcPr>
            <w:tcW w:w="2547" w:type="dxa"/>
          </w:tcPr>
          <w:p w14:paraId="36C5C55F" w14:textId="77777777" w:rsidR="006C5EB0" w:rsidRPr="00751B3D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proofErr w:type="spellStart"/>
            <w:r w:rsidRPr="00EB5BAA">
              <w:rPr>
                <w:rFonts w:cs="Times New Roman"/>
              </w:rPr>
              <w:t>Dornelles</w:t>
            </w:r>
            <w:proofErr w:type="spellEnd"/>
            <w:r w:rsidRPr="00EB5BAA">
              <w:rPr>
                <w:rFonts w:cs="Times New Roman"/>
              </w:rPr>
              <w:t xml:space="preserve"> and Lopes (2011)</w:t>
            </w:r>
            <w:r>
              <w:rPr>
                <w:rFonts w:cs="Times New Roman"/>
                <w:vertAlign w:val="superscript"/>
              </w:rPr>
              <w:t>30</w:t>
            </w:r>
          </w:p>
        </w:tc>
        <w:tc>
          <w:tcPr>
            <w:tcW w:w="1984" w:type="dxa"/>
          </w:tcPr>
          <w:p w14:paraId="5C31B117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057244A9" wp14:editId="0BC0B4E1">
                  <wp:extent cx="177800" cy="177800"/>
                  <wp:effectExtent l="0" t="0" r="0" b="0"/>
                  <wp:docPr id="67" name="Graphic 67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963A88D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7AE7E486" wp14:editId="2D36DFE0">
                  <wp:extent cx="177800" cy="177800"/>
                  <wp:effectExtent l="0" t="0" r="0" b="0"/>
                  <wp:docPr id="68" name="Graphic 68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7F462A52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41D28ACB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45236317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799D3EEC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6" w:type="dxa"/>
          </w:tcPr>
          <w:p w14:paraId="2083CE36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2D374F58" wp14:editId="3DEBBAEF">
                  <wp:extent cx="177800" cy="177800"/>
                  <wp:effectExtent l="0" t="0" r="0" b="0"/>
                  <wp:docPr id="88" name="Graphic 88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EB0" w:rsidRPr="00EB5BAA" w14:paraId="064990F9" w14:textId="77777777" w:rsidTr="005A42AF">
        <w:trPr>
          <w:jc w:val="center"/>
        </w:trPr>
        <w:tc>
          <w:tcPr>
            <w:tcW w:w="2547" w:type="dxa"/>
          </w:tcPr>
          <w:p w14:paraId="10F99FE5" w14:textId="77777777" w:rsidR="006C5EB0" w:rsidRPr="00751B3D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r w:rsidRPr="00EB5BAA">
              <w:rPr>
                <w:rFonts w:cs="Times New Roman"/>
              </w:rPr>
              <w:t>Silva and Lopes (2011)</w:t>
            </w:r>
            <w:r>
              <w:rPr>
                <w:rFonts w:cs="Times New Roman"/>
                <w:vertAlign w:val="superscript"/>
              </w:rPr>
              <w:t>37</w:t>
            </w:r>
          </w:p>
        </w:tc>
        <w:tc>
          <w:tcPr>
            <w:tcW w:w="1984" w:type="dxa"/>
          </w:tcPr>
          <w:p w14:paraId="5377BE60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33CF4CD5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176F461B" wp14:editId="22E14723">
                  <wp:extent cx="177800" cy="177800"/>
                  <wp:effectExtent l="0" t="0" r="0" b="0"/>
                  <wp:docPr id="101" name="Graphic 101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32C346B2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087BE0CD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136BCC8D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2992F9EB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6" w:type="dxa"/>
          </w:tcPr>
          <w:p w14:paraId="068A64CC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3772CE93" wp14:editId="4A6BB478">
                  <wp:extent cx="177800" cy="177800"/>
                  <wp:effectExtent l="0" t="0" r="0" b="0"/>
                  <wp:docPr id="126" name="Graphic 126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EB0" w:rsidRPr="00EB5BAA" w14:paraId="0AC0D874" w14:textId="77777777" w:rsidTr="005A42AF">
        <w:trPr>
          <w:jc w:val="center"/>
        </w:trPr>
        <w:tc>
          <w:tcPr>
            <w:tcW w:w="2547" w:type="dxa"/>
          </w:tcPr>
          <w:p w14:paraId="4F4B5009" w14:textId="77777777" w:rsidR="006C5EB0" w:rsidRPr="00751B3D" w:rsidRDefault="006C5EB0" w:rsidP="005A42AF">
            <w:pPr>
              <w:spacing w:line="240" w:lineRule="auto"/>
              <w:rPr>
                <w:rFonts w:cs="Times New Roman"/>
                <w:vertAlign w:val="superscript"/>
              </w:rPr>
            </w:pPr>
            <w:r w:rsidRPr="00EB5BAA">
              <w:rPr>
                <w:rFonts w:cs="Times New Roman"/>
              </w:rPr>
              <w:t xml:space="preserve">Hayashi and </w:t>
            </w:r>
            <w:proofErr w:type="spellStart"/>
            <w:r w:rsidRPr="00EB5BAA">
              <w:rPr>
                <w:rFonts w:cs="Times New Roman"/>
              </w:rPr>
              <w:t>Sayama</w:t>
            </w:r>
            <w:proofErr w:type="spellEnd"/>
            <w:r w:rsidRPr="00EB5BAA">
              <w:rPr>
                <w:rFonts w:cs="Times New Roman"/>
              </w:rPr>
              <w:t xml:space="preserve"> (2009)</w:t>
            </w:r>
            <w:r>
              <w:rPr>
                <w:rFonts w:cs="Times New Roman"/>
                <w:vertAlign w:val="superscript"/>
              </w:rPr>
              <w:t>11</w:t>
            </w:r>
          </w:p>
        </w:tc>
        <w:tc>
          <w:tcPr>
            <w:tcW w:w="1984" w:type="dxa"/>
          </w:tcPr>
          <w:p w14:paraId="174A5039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20F73BFC" wp14:editId="47C4E499">
                  <wp:extent cx="177800" cy="177800"/>
                  <wp:effectExtent l="0" t="0" r="0" b="0"/>
                  <wp:docPr id="89" name="Graphic 89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18F46437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6782A84E" wp14:editId="1A7FB9AA">
                  <wp:extent cx="177800" cy="177800"/>
                  <wp:effectExtent l="0" t="0" r="0" b="0"/>
                  <wp:docPr id="100" name="Graphic 100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</w:tcPr>
          <w:p w14:paraId="72B54CB9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310275DE" wp14:editId="46708796">
                  <wp:extent cx="177800" cy="177800"/>
                  <wp:effectExtent l="0" t="0" r="0" b="0"/>
                  <wp:docPr id="102" name="Graphic 102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5" w:type="dxa"/>
          </w:tcPr>
          <w:p w14:paraId="304D3EA2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465" w:type="dxa"/>
          </w:tcPr>
          <w:p w14:paraId="1E689635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5" w:type="dxa"/>
          </w:tcPr>
          <w:p w14:paraId="2D57426D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056" w:type="dxa"/>
          </w:tcPr>
          <w:p w14:paraId="079C1AE8" w14:textId="77777777" w:rsidR="006C5EB0" w:rsidRPr="00EB5BAA" w:rsidRDefault="006C5EB0" w:rsidP="005A42AF">
            <w:pPr>
              <w:spacing w:line="240" w:lineRule="auto"/>
              <w:jc w:val="center"/>
              <w:rPr>
                <w:rFonts w:cs="Times New Roman"/>
              </w:rPr>
            </w:pPr>
            <w:r w:rsidRPr="00EB5BAA">
              <w:rPr>
                <w:rFonts w:cs="Times New Roman"/>
                <w:noProof/>
              </w:rPr>
              <w:drawing>
                <wp:inline distT="0" distB="0" distL="0" distR="0" wp14:anchorId="660E5956" wp14:editId="4F861BE5">
                  <wp:extent cx="177800" cy="177800"/>
                  <wp:effectExtent l="0" t="0" r="0" b="0"/>
                  <wp:docPr id="125" name="Graphic 125" descr="Ti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Tick with solid fill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14C373" w14:textId="77777777" w:rsidR="006C5EB0" w:rsidRDefault="006C5EB0" w:rsidP="006C5EB0">
      <w:pPr>
        <w:sectPr w:rsidR="006C5EB0" w:rsidSect="008F7CB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E7CE099" w14:textId="77777777" w:rsidR="006C5EB0" w:rsidRDefault="006C5EB0" w:rsidP="006C5EB0"/>
    <w:sectPr w:rsidR="006C5EB0" w:rsidSect="006C5E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B0"/>
    <w:rsid w:val="006C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4EE036"/>
  <w15:chartTrackingRefBased/>
  <w15:docId w15:val="{7862B0B2-BAAC-3E43-9412-4C75C499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EB0"/>
    <w:pPr>
      <w:spacing w:line="36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C5EB0"/>
    <w:pPr>
      <w:spacing w:after="200"/>
    </w:pPr>
    <w:rPr>
      <w:b/>
      <w:bCs/>
      <w:i/>
      <w:iCs/>
      <w:color w:val="000000" w:themeColor="text1"/>
    </w:rPr>
  </w:style>
  <w:style w:type="table" w:styleId="TableGrid">
    <w:name w:val="Table Grid"/>
    <w:basedOn w:val="TableNormal"/>
    <w:uiPriority w:val="39"/>
    <w:rsid w:val="006C5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Wittkowski</dc:creator>
  <cp:keywords/>
  <dc:description/>
  <cp:lastModifiedBy>Anja Wittkowski</cp:lastModifiedBy>
  <cp:revision>1</cp:revision>
  <dcterms:created xsi:type="dcterms:W3CDTF">2022-10-04T20:54:00Z</dcterms:created>
  <dcterms:modified xsi:type="dcterms:W3CDTF">2022-10-04T20:55:00Z</dcterms:modified>
</cp:coreProperties>
</file>