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56487" w14:textId="3ACC24BD" w:rsidR="005F5500" w:rsidRDefault="005F5500" w:rsidP="005F5500">
      <w:pPr>
        <w:rPr>
          <w:color w:val="000000" w:themeColor="text1"/>
        </w:rPr>
      </w:pPr>
      <w:r>
        <w:rPr>
          <w:b/>
          <w:bCs/>
          <w:color w:val="000000" w:themeColor="text1"/>
        </w:rPr>
        <w:t>S1 Table</w:t>
      </w:r>
      <w:r w:rsidR="005247FD">
        <w:rPr>
          <w:b/>
          <w:bCs/>
          <w:color w:val="000000" w:themeColor="text1"/>
        </w:rPr>
        <w:t xml:space="preserve">.  </w:t>
      </w:r>
      <w:r w:rsidRPr="005247FD">
        <w:rPr>
          <w:b/>
          <w:bCs/>
          <w:color w:val="000000" w:themeColor="text1"/>
        </w:rPr>
        <w:t xml:space="preserve">Comparison </w:t>
      </w:r>
      <w:r w:rsidR="005B5133" w:rsidRPr="005247FD">
        <w:rPr>
          <w:b/>
          <w:bCs/>
          <w:color w:val="000000" w:themeColor="text1"/>
        </w:rPr>
        <w:t xml:space="preserve">of baseline data and outcomes in </w:t>
      </w:r>
      <w:r w:rsidRPr="005247FD">
        <w:rPr>
          <w:b/>
          <w:bCs/>
          <w:color w:val="000000" w:themeColor="text1"/>
        </w:rPr>
        <w:t>cats undergoing complete versus partial weight reduction</w:t>
      </w:r>
    </w:p>
    <w:p w14:paraId="44AA38B5" w14:textId="77777777" w:rsidR="005247FD" w:rsidRDefault="005247FD" w:rsidP="005F5500">
      <w:pPr>
        <w:rPr>
          <w:color w:val="000000" w:themeColor="text1"/>
        </w:rPr>
      </w:pPr>
    </w:p>
    <w:tbl>
      <w:tblPr>
        <w:tblW w:w="14459" w:type="dxa"/>
        <w:tblLayout w:type="fixed"/>
        <w:tblLook w:val="01E0" w:firstRow="1" w:lastRow="1" w:firstColumn="1" w:lastColumn="1" w:noHBand="0" w:noVBand="0"/>
      </w:tblPr>
      <w:tblGrid>
        <w:gridCol w:w="4253"/>
        <w:gridCol w:w="3047"/>
        <w:gridCol w:w="2765"/>
        <w:gridCol w:w="1701"/>
        <w:gridCol w:w="2693"/>
      </w:tblGrid>
      <w:tr w:rsidR="007814EC" w:rsidRPr="007D7F5C" w14:paraId="0A25727E" w14:textId="77777777" w:rsidTr="007814EC">
        <w:trPr>
          <w:trHeight w:val="438"/>
        </w:trPr>
        <w:tc>
          <w:tcPr>
            <w:tcW w:w="4253" w:type="dxa"/>
            <w:vMerge w:val="restart"/>
            <w:tcBorders>
              <w:top w:val="single" w:sz="4" w:space="0" w:color="auto"/>
            </w:tcBorders>
            <w:vAlign w:val="center"/>
          </w:tcPr>
          <w:p w14:paraId="673DCE38" w14:textId="67FF3FA3" w:rsidR="007814EC" w:rsidRPr="007D7F5C" w:rsidRDefault="007814EC" w:rsidP="00211818">
            <w:pPr>
              <w:contextualSpacing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Variable</w:t>
            </w:r>
          </w:p>
        </w:tc>
        <w:tc>
          <w:tcPr>
            <w:tcW w:w="3047" w:type="dxa"/>
            <w:vMerge w:val="restart"/>
            <w:tcBorders>
              <w:top w:val="single" w:sz="4" w:space="0" w:color="auto"/>
            </w:tcBorders>
            <w:vAlign w:val="center"/>
          </w:tcPr>
          <w:p w14:paraId="491D2FAE" w14:textId="7B114B94" w:rsidR="007814EC" w:rsidRPr="007D7F5C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D7F5C">
              <w:rPr>
                <w:b/>
                <w:bCs/>
                <w:color w:val="000000" w:themeColor="text1"/>
                <w:sz w:val="22"/>
                <w:szCs w:val="22"/>
              </w:rPr>
              <w:t>Complete</w:t>
            </w:r>
          </w:p>
        </w:tc>
        <w:tc>
          <w:tcPr>
            <w:tcW w:w="2765" w:type="dxa"/>
            <w:vMerge w:val="restart"/>
            <w:tcBorders>
              <w:top w:val="single" w:sz="4" w:space="0" w:color="auto"/>
            </w:tcBorders>
            <w:vAlign w:val="center"/>
          </w:tcPr>
          <w:p w14:paraId="7FBB1148" w14:textId="618D791B" w:rsidR="007814EC" w:rsidRPr="007D7F5C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7D7F5C">
              <w:rPr>
                <w:b/>
                <w:bCs/>
                <w:color w:val="000000" w:themeColor="text1"/>
                <w:sz w:val="22"/>
                <w:szCs w:val="22"/>
              </w:rPr>
              <w:t>Partial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</w:tcBorders>
            <w:vAlign w:val="center"/>
          </w:tcPr>
          <w:p w14:paraId="0CA752F0" w14:textId="2EEA886E" w:rsidR="007814EC" w:rsidRPr="007D7F5C" w:rsidRDefault="007814EC" w:rsidP="00211818">
            <w:pPr>
              <w:contextualSpacing/>
              <w:jc w:val="center"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Between-protocol comparisons</w:t>
            </w:r>
          </w:p>
        </w:tc>
      </w:tr>
      <w:tr w:rsidR="007814EC" w:rsidRPr="007D7F5C" w14:paraId="0D3E8784" w14:textId="77777777" w:rsidTr="007814EC">
        <w:trPr>
          <w:trHeight w:val="402"/>
        </w:trPr>
        <w:tc>
          <w:tcPr>
            <w:tcW w:w="4253" w:type="dxa"/>
            <w:vMerge/>
            <w:vAlign w:val="center"/>
          </w:tcPr>
          <w:p w14:paraId="284E449E" w14:textId="6C753857" w:rsidR="007814EC" w:rsidRPr="007D7F5C" w:rsidRDefault="007814EC" w:rsidP="00211818">
            <w:pPr>
              <w:contextualSpacing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3047" w:type="dxa"/>
            <w:vMerge/>
            <w:vAlign w:val="center"/>
          </w:tcPr>
          <w:p w14:paraId="5DAB365E" w14:textId="06BACF9C" w:rsidR="007814EC" w:rsidRPr="007D7F5C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2765" w:type="dxa"/>
            <w:vMerge/>
            <w:vAlign w:val="center"/>
          </w:tcPr>
          <w:p w14:paraId="0C518D3E" w14:textId="65CC9BA5" w:rsidR="007814EC" w:rsidRPr="007D7F5C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FA435E0" w14:textId="5E5067A5" w:rsidR="007814EC" w:rsidRPr="007D7F5C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</w:pPr>
            <w:r w:rsidRPr="007D7F5C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P-</w:t>
            </w:r>
            <w:r w:rsidRPr="007D7F5C">
              <w:rPr>
                <w:b/>
                <w:bCs/>
                <w:color w:val="000000" w:themeColor="text1"/>
                <w:sz w:val="22"/>
                <w:szCs w:val="22"/>
              </w:rPr>
              <w:t xml:space="preserve">value </w:t>
            </w:r>
            <w:r w:rsidR="00EF7CC1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49B3AE9D" w14:textId="51BA4331" w:rsidR="007814EC" w:rsidRPr="00EF7CC1" w:rsidRDefault="007814EC" w:rsidP="00211818">
            <w:pPr>
              <w:contextualSpacing/>
              <w:jc w:val="center"/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</w:pPr>
            <w:r w:rsidRPr="007D7F5C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 xml:space="preserve">Rank biserial </w:t>
            </w:r>
            <w:r w:rsidR="00EF7CC1">
              <w:rPr>
                <w:b/>
                <w:bCs/>
                <w:color w:val="000000" w:themeColor="text1"/>
                <w:sz w:val="22"/>
                <w:szCs w:val="22"/>
                <w:vertAlign w:val="superscript"/>
              </w:rPr>
              <w:t>2</w:t>
            </w:r>
          </w:p>
        </w:tc>
      </w:tr>
      <w:tr w:rsidR="005F5500" w:rsidRPr="007D7F5C" w14:paraId="2447E475" w14:textId="77777777" w:rsidTr="00A90FC0">
        <w:trPr>
          <w:trHeight w:val="327"/>
        </w:trPr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14:paraId="32E19B8F" w14:textId="77777777" w:rsidR="005F5500" w:rsidRPr="007D7F5C" w:rsidRDefault="005F5500" w:rsidP="00211818">
            <w:pPr>
              <w:contextualSpacing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Age (months)</w:t>
            </w:r>
          </w:p>
        </w:tc>
        <w:tc>
          <w:tcPr>
            <w:tcW w:w="3047" w:type="dxa"/>
            <w:tcBorders>
              <w:top w:val="single" w:sz="4" w:space="0" w:color="auto"/>
            </w:tcBorders>
            <w:vAlign w:val="center"/>
          </w:tcPr>
          <w:p w14:paraId="1419972A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87 (19-151)</w:t>
            </w:r>
          </w:p>
        </w:tc>
        <w:tc>
          <w:tcPr>
            <w:tcW w:w="2765" w:type="dxa"/>
            <w:tcBorders>
              <w:top w:val="single" w:sz="4" w:space="0" w:color="auto"/>
            </w:tcBorders>
            <w:vAlign w:val="center"/>
          </w:tcPr>
          <w:p w14:paraId="34C8F469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1</w:t>
            </w:r>
            <w:r>
              <w:rPr>
                <w:color w:val="000000" w:themeColor="text1"/>
                <w:sz w:val="22"/>
                <w:szCs w:val="22"/>
              </w:rPr>
              <w:t>35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(84-178)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1C5524EE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&lt;0.001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vAlign w:val="center"/>
          </w:tcPr>
          <w:p w14:paraId="09768E90" w14:textId="75493482" w:rsidR="005F5500" w:rsidRPr="00190411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>-0.76 (-0.89 to -0.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53</w:t>
            </w:r>
            <w:r w:rsidR="002636A8">
              <w:rPr>
                <w:color w:val="000000" w:themeColor="text1"/>
                <w:sz w:val="22"/>
                <w:szCs w:val="22"/>
              </w:rPr>
              <w:t>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</w:tr>
      <w:tr w:rsidR="005F5500" w:rsidRPr="007D7F5C" w14:paraId="0272194D" w14:textId="77777777" w:rsidTr="00A90FC0">
        <w:trPr>
          <w:trHeight w:val="909"/>
        </w:trPr>
        <w:tc>
          <w:tcPr>
            <w:tcW w:w="4253" w:type="dxa"/>
            <w:vAlign w:val="center"/>
          </w:tcPr>
          <w:p w14:paraId="7514348B" w14:textId="77777777" w:rsidR="005F5500" w:rsidRPr="007D7F5C" w:rsidRDefault="005F5500" w:rsidP="00211818">
            <w:pPr>
              <w:contextualSpacing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Sex</w:t>
            </w:r>
          </w:p>
          <w:p w14:paraId="2330A2BF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Neutered male</w:t>
            </w:r>
          </w:p>
          <w:p w14:paraId="1BE042BE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Neutered female</w:t>
            </w:r>
          </w:p>
        </w:tc>
        <w:tc>
          <w:tcPr>
            <w:tcW w:w="3047" w:type="dxa"/>
            <w:vAlign w:val="center"/>
          </w:tcPr>
          <w:p w14:paraId="056D4633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C2AB777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28</w:t>
            </w:r>
          </w:p>
          <w:p w14:paraId="1DCD3F20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16</w:t>
            </w:r>
          </w:p>
        </w:tc>
        <w:tc>
          <w:tcPr>
            <w:tcW w:w="2765" w:type="dxa"/>
            <w:vAlign w:val="center"/>
          </w:tcPr>
          <w:p w14:paraId="65FB81DE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CB21A48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7</w:t>
            </w:r>
          </w:p>
          <w:p w14:paraId="57A726EE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1701" w:type="dxa"/>
            <w:vAlign w:val="center"/>
          </w:tcPr>
          <w:p w14:paraId="1117ED84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0.701</w:t>
            </w:r>
          </w:p>
          <w:p w14:paraId="2F222654" w14:textId="77777777" w:rsidR="00564820" w:rsidRDefault="0056482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28D4C28" w14:textId="4C251EBC" w:rsidR="00564820" w:rsidRPr="007D7F5C" w:rsidRDefault="00564820" w:rsidP="0056482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24D355D0" w14:textId="1BE55253" w:rsidR="005F5500" w:rsidRDefault="0056482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---</w:t>
            </w:r>
          </w:p>
          <w:p w14:paraId="63324DF3" w14:textId="77777777" w:rsidR="00564820" w:rsidRDefault="0056482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1AF7040" w14:textId="59E938BB" w:rsidR="00564820" w:rsidRPr="007D7F5C" w:rsidRDefault="0056482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5F5500" w:rsidRPr="007D7F5C" w14:paraId="4E7CFBBA" w14:textId="77777777" w:rsidTr="00A90FC0">
        <w:trPr>
          <w:trHeight w:val="20"/>
        </w:trPr>
        <w:tc>
          <w:tcPr>
            <w:tcW w:w="4253" w:type="dxa"/>
            <w:vAlign w:val="center"/>
          </w:tcPr>
          <w:p w14:paraId="6E414E7A" w14:textId="77777777" w:rsidR="005F5500" w:rsidRPr="007D7F5C" w:rsidRDefault="005F5500" w:rsidP="00211818">
            <w:pPr>
              <w:contextualSpacing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Breed</w:t>
            </w:r>
          </w:p>
          <w:p w14:paraId="5A6C7E4E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Domestic shorthair</w:t>
            </w:r>
          </w:p>
          <w:p w14:paraId="0F365AF8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Domestic longhair</w:t>
            </w:r>
          </w:p>
          <w:p w14:paraId="334C8D66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Bengal</w:t>
            </w:r>
          </w:p>
          <w:p w14:paraId="1AD94977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Oriental longhair</w:t>
            </w:r>
          </w:p>
          <w:p w14:paraId="1CE411AE" w14:textId="77777777" w:rsidR="005F5500" w:rsidRPr="007D7F5C" w:rsidRDefault="005F5500" w:rsidP="00211818">
            <w:pPr>
              <w:contextualSpacing/>
              <w:rPr>
                <w:i/>
                <w:iCs/>
                <w:color w:val="000000" w:themeColor="text1"/>
                <w:sz w:val="22"/>
                <w:szCs w:val="22"/>
              </w:rPr>
            </w:pPr>
          </w:p>
        </w:tc>
        <w:tc>
          <w:tcPr>
            <w:tcW w:w="3047" w:type="dxa"/>
            <w:vAlign w:val="center"/>
          </w:tcPr>
          <w:p w14:paraId="74870392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AA0DD30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41</w:t>
            </w:r>
          </w:p>
          <w:p w14:paraId="08528309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  <w:p w14:paraId="6079A8D7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  <w:p w14:paraId="364F1F44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  <w:p w14:paraId="146F4168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765" w:type="dxa"/>
            <w:vAlign w:val="center"/>
          </w:tcPr>
          <w:p w14:paraId="0B2CF41F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569E0BB9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</w:p>
          <w:p w14:paraId="08349678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647D4066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  <w:p w14:paraId="341C7BD9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3C7F1CC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14:paraId="68940143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0.333</w:t>
            </w:r>
          </w:p>
          <w:p w14:paraId="11016599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DA35487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DEEB6DA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9E9B41E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25AFC488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631362E1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---</w:t>
            </w:r>
          </w:p>
          <w:p w14:paraId="79C54AE5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20D72862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934EE5F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EA9AA3E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DF516EA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5F5500" w:rsidRPr="007D7F5C" w14:paraId="60603C5C" w14:textId="77777777" w:rsidTr="00A90FC0">
        <w:trPr>
          <w:trHeight w:val="331"/>
        </w:trPr>
        <w:tc>
          <w:tcPr>
            <w:tcW w:w="4253" w:type="dxa"/>
            <w:vAlign w:val="center"/>
          </w:tcPr>
          <w:p w14:paraId="2BD1FDEA" w14:textId="54137805" w:rsidR="005F5500" w:rsidRPr="007D7F5C" w:rsidRDefault="005F5500" w:rsidP="00211818">
            <w:pPr>
              <w:contextualSpacing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Start weight</w:t>
            </w:r>
            <w:r w:rsidR="00655C30">
              <w:rPr>
                <w:color w:val="000000" w:themeColor="text1"/>
                <w:sz w:val="22"/>
                <w:szCs w:val="22"/>
              </w:rPr>
              <w:t xml:space="preserve"> (kg)</w:t>
            </w:r>
          </w:p>
        </w:tc>
        <w:tc>
          <w:tcPr>
            <w:tcW w:w="3047" w:type="dxa"/>
            <w:vAlign w:val="center"/>
          </w:tcPr>
          <w:p w14:paraId="3206D0B3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6.8 (4.4-10.3)</w:t>
            </w:r>
          </w:p>
        </w:tc>
        <w:tc>
          <w:tcPr>
            <w:tcW w:w="2765" w:type="dxa"/>
            <w:vAlign w:val="center"/>
          </w:tcPr>
          <w:p w14:paraId="4A8142EF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7.2 (6.3-10.5)</w:t>
            </w:r>
          </w:p>
        </w:tc>
        <w:tc>
          <w:tcPr>
            <w:tcW w:w="1701" w:type="dxa"/>
            <w:vAlign w:val="center"/>
          </w:tcPr>
          <w:p w14:paraId="5BF1B7D8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0.492</w:t>
            </w:r>
          </w:p>
        </w:tc>
        <w:tc>
          <w:tcPr>
            <w:tcW w:w="2693" w:type="dxa"/>
            <w:vAlign w:val="center"/>
          </w:tcPr>
          <w:p w14:paraId="6326BE52" w14:textId="77777777" w:rsidR="005F5500" w:rsidRPr="00190411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-0.15 (-0.51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0.26)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c</w:t>
            </w:r>
            <w:proofErr w:type="gramEnd"/>
          </w:p>
        </w:tc>
      </w:tr>
      <w:tr w:rsidR="005F5500" w:rsidRPr="007D7F5C" w14:paraId="55F56F74" w14:textId="77777777" w:rsidTr="00A90FC0">
        <w:trPr>
          <w:trHeight w:val="362"/>
        </w:trPr>
        <w:tc>
          <w:tcPr>
            <w:tcW w:w="4253" w:type="dxa"/>
            <w:vAlign w:val="center"/>
          </w:tcPr>
          <w:p w14:paraId="66F876D4" w14:textId="31084839" w:rsidR="005F5500" w:rsidRPr="007D7F5C" w:rsidRDefault="005F5500" w:rsidP="00211818">
            <w:pPr>
              <w:contextualSpacing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Final weight</w:t>
            </w:r>
            <w:r w:rsidR="00655C30">
              <w:rPr>
                <w:color w:val="000000" w:themeColor="text1"/>
                <w:sz w:val="22"/>
                <w:szCs w:val="22"/>
              </w:rPr>
              <w:t xml:space="preserve"> (kg)</w:t>
            </w:r>
          </w:p>
        </w:tc>
        <w:tc>
          <w:tcPr>
            <w:tcW w:w="3047" w:type="dxa"/>
            <w:vAlign w:val="center"/>
          </w:tcPr>
          <w:p w14:paraId="64F381F3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5.3 (3.7-7.4)</w:t>
            </w:r>
          </w:p>
        </w:tc>
        <w:tc>
          <w:tcPr>
            <w:tcW w:w="2765" w:type="dxa"/>
            <w:vAlign w:val="center"/>
          </w:tcPr>
          <w:p w14:paraId="6CCD266F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5.9 (3.7-6.7)</w:t>
            </w:r>
          </w:p>
        </w:tc>
        <w:tc>
          <w:tcPr>
            <w:tcW w:w="1701" w:type="dxa"/>
            <w:vAlign w:val="center"/>
          </w:tcPr>
          <w:p w14:paraId="15486464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0.286</w:t>
            </w:r>
          </w:p>
        </w:tc>
        <w:tc>
          <w:tcPr>
            <w:tcW w:w="2693" w:type="dxa"/>
            <w:vAlign w:val="center"/>
          </w:tcPr>
          <w:p w14:paraId="154011BE" w14:textId="77777777" w:rsidR="005F5500" w:rsidRPr="00190411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-0.23 (-0.57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0.18)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d</w:t>
            </w:r>
            <w:proofErr w:type="gramEnd"/>
          </w:p>
        </w:tc>
      </w:tr>
      <w:tr w:rsidR="005F5500" w:rsidRPr="007D7F5C" w14:paraId="36071CE5" w14:textId="77777777" w:rsidTr="00A90FC0">
        <w:trPr>
          <w:trHeight w:val="395"/>
        </w:trPr>
        <w:tc>
          <w:tcPr>
            <w:tcW w:w="4253" w:type="dxa"/>
            <w:vAlign w:val="center"/>
          </w:tcPr>
          <w:p w14:paraId="43C18F48" w14:textId="26AAFAFB" w:rsidR="005F5500" w:rsidRPr="007D7F5C" w:rsidRDefault="005F5500" w:rsidP="00211818">
            <w:pPr>
              <w:contextualSpacing/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Estimated ideal weight</w:t>
            </w:r>
            <w:r w:rsidR="00EF7CC1">
              <w:rPr>
                <w:color w:val="000000" w:themeColor="text1"/>
                <w:sz w:val="22"/>
                <w:szCs w:val="22"/>
              </w:rPr>
              <w:t xml:space="preserve"> </w:t>
            </w:r>
            <w:r w:rsidR="00EF7CC1">
              <w:rPr>
                <w:color w:val="000000" w:themeColor="text1"/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3047" w:type="dxa"/>
            <w:vAlign w:val="center"/>
          </w:tcPr>
          <w:p w14:paraId="73A28456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5.2 (3.6-7.1</w:t>
            </w:r>
            <w:r>
              <w:rPr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2765" w:type="dxa"/>
            <w:vAlign w:val="center"/>
          </w:tcPr>
          <w:p w14:paraId="3CBBC683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4.</w:t>
            </w:r>
            <w:r>
              <w:rPr>
                <w:color w:val="000000" w:themeColor="text1"/>
                <w:sz w:val="22"/>
                <w:szCs w:val="22"/>
              </w:rPr>
              <w:t>5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(3.3-5.7)</w:t>
            </w:r>
          </w:p>
        </w:tc>
        <w:tc>
          <w:tcPr>
            <w:tcW w:w="1701" w:type="dxa"/>
            <w:vAlign w:val="center"/>
          </w:tcPr>
          <w:p w14:paraId="0ABB5F64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0.014</w:t>
            </w:r>
          </w:p>
        </w:tc>
        <w:tc>
          <w:tcPr>
            <w:tcW w:w="2693" w:type="dxa"/>
            <w:vAlign w:val="center"/>
          </w:tcPr>
          <w:p w14:paraId="514743F6" w14:textId="77777777" w:rsidR="005F5500" w:rsidRPr="00190411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0.53 (0.16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0.76)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f</w:t>
            </w:r>
            <w:proofErr w:type="gramEnd"/>
          </w:p>
        </w:tc>
      </w:tr>
      <w:tr w:rsidR="005F5500" w:rsidRPr="007D7F5C" w14:paraId="43854206" w14:textId="77777777" w:rsidTr="00A90FC0">
        <w:trPr>
          <w:trHeight w:val="1574"/>
        </w:trPr>
        <w:tc>
          <w:tcPr>
            <w:tcW w:w="4253" w:type="dxa"/>
            <w:vAlign w:val="center"/>
          </w:tcPr>
          <w:p w14:paraId="49EC3F94" w14:textId="3179BF41" w:rsidR="005F5500" w:rsidRPr="00EF7CC1" w:rsidRDefault="005F5500" w:rsidP="00211818">
            <w:pPr>
              <w:contextualSpacing/>
              <w:rPr>
                <w:color w:val="000000" w:themeColor="text1"/>
                <w:sz w:val="22"/>
                <w:szCs w:val="22"/>
                <w:vertAlign w:val="superscript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Therapeutic diet used</w:t>
            </w:r>
            <w:r w:rsidR="00EF7CC1">
              <w:rPr>
                <w:color w:val="000000" w:themeColor="text1"/>
                <w:sz w:val="22"/>
                <w:szCs w:val="22"/>
              </w:rPr>
              <w:t xml:space="preserve"> </w:t>
            </w:r>
            <w:r w:rsidR="00EF7CC1">
              <w:rPr>
                <w:color w:val="000000" w:themeColor="text1"/>
                <w:sz w:val="22"/>
                <w:szCs w:val="22"/>
                <w:vertAlign w:val="superscript"/>
              </w:rPr>
              <w:t>4</w:t>
            </w:r>
          </w:p>
          <w:p w14:paraId="074FE810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D1</w:t>
            </w:r>
          </w:p>
          <w:p w14:paraId="1F865261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D2</w:t>
            </w:r>
          </w:p>
          <w:p w14:paraId="7F131F49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D1 and W1</w:t>
            </w:r>
          </w:p>
          <w:p w14:paraId="1BA441BC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D2 and W1</w:t>
            </w:r>
          </w:p>
          <w:p w14:paraId="077A99D9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D2 and W2</w:t>
            </w:r>
          </w:p>
        </w:tc>
        <w:tc>
          <w:tcPr>
            <w:tcW w:w="3047" w:type="dxa"/>
            <w:vAlign w:val="center"/>
          </w:tcPr>
          <w:p w14:paraId="056CD76D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B912FEA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4</w:t>
            </w:r>
          </w:p>
          <w:p w14:paraId="4BE7EA24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17</w:t>
            </w:r>
          </w:p>
          <w:p w14:paraId="1B0E4185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7</w:t>
            </w:r>
          </w:p>
          <w:p w14:paraId="0CF44803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15</w:t>
            </w:r>
          </w:p>
          <w:p w14:paraId="127B5384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765" w:type="dxa"/>
            <w:vAlign w:val="center"/>
          </w:tcPr>
          <w:p w14:paraId="203F99D0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2FC9681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  <w:p w14:paraId="6F26B9D0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5</w:t>
            </w:r>
          </w:p>
          <w:p w14:paraId="3BB3506E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</w:t>
            </w:r>
          </w:p>
          <w:p w14:paraId="69216D24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</w:t>
            </w:r>
          </w:p>
          <w:p w14:paraId="4264EE79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</w:t>
            </w:r>
          </w:p>
        </w:tc>
        <w:tc>
          <w:tcPr>
            <w:tcW w:w="1701" w:type="dxa"/>
            <w:vAlign w:val="center"/>
          </w:tcPr>
          <w:p w14:paraId="351D5D1E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0.889</w:t>
            </w:r>
          </w:p>
          <w:p w14:paraId="428A147A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6405839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2D855C9F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703F1866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F97FCB0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14:paraId="44C5BAB0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---</w:t>
            </w:r>
          </w:p>
          <w:p w14:paraId="7097C81A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09E4894E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F74328E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7C4346C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4D1BEDF9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  <w:tr w:rsidR="005F5500" w:rsidRPr="007D7F5C" w14:paraId="649F980A" w14:textId="77777777" w:rsidTr="00A90FC0">
        <w:trPr>
          <w:trHeight w:val="20"/>
        </w:trPr>
        <w:tc>
          <w:tcPr>
            <w:tcW w:w="4253" w:type="dxa"/>
            <w:vAlign w:val="center"/>
          </w:tcPr>
          <w:p w14:paraId="6A42AE7A" w14:textId="77777777" w:rsidR="005F5500" w:rsidRPr="007D7F5C" w:rsidRDefault="005F5500" w:rsidP="00211818">
            <w:pPr>
              <w:contextualSpacing/>
              <w:jc w:val="right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Percentage dry food</w:t>
            </w:r>
          </w:p>
        </w:tc>
        <w:tc>
          <w:tcPr>
            <w:tcW w:w="3047" w:type="dxa"/>
            <w:vAlign w:val="center"/>
          </w:tcPr>
          <w:p w14:paraId="1B2C7768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82 (21-100)</w:t>
            </w:r>
          </w:p>
        </w:tc>
        <w:tc>
          <w:tcPr>
            <w:tcW w:w="2765" w:type="dxa"/>
            <w:vAlign w:val="center"/>
          </w:tcPr>
          <w:p w14:paraId="13ED98A4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100 (40-100)</w:t>
            </w:r>
          </w:p>
        </w:tc>
        <w:tc>
          <w:tcPr>
            <w:tcW w:w="1701" w:type="dxa"/>
            <w:vAlign w:val="center"/>
          </w:tcPr>
          <w:p w14:paraId="1D058679" w14:textId="77777777" w:rsidR="005F5500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0.712</w:t>
            </w:r>
          </w:p>
        </w:tc>
        <w:tc>
          <w:tcPr>
            <w:tcW w:w="2693" w:type="dxa"/>
            <w:vAlign w:val="center"/>
          </w:tcPr>
          <w:p w14:paraId="7804A0F4" w14:textId="77777777" w:rsidR="005F5500" w:rsidRPr="00190411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-0.08 (-0.46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0.33)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  <w:proofErr w:type="gramEnd"/>
          </w:p>
        </w:tc>
      </w:tr>
      <w:tr w:rsidR="005F5500" w:rsidRPr="007D7F5C" w14:paraId="57858B70" w14:textId="77777777" w:rsidTr="00A90FC0">
        <w:trPr>
          <w:trHeight w:val="919"/>
        </w:trPr>
        <w:tc>
          <w:tcPr>
            <w:tcW w:w="4253" w:type="dxa"/>
            <w:vAlign w:val="center"/>
          </w:tcPr>
          <w:p w14:paraId="5998AAF2" w14:textId="77777777" w:rsidR="005F5500" w:rsidRPr="007D7F5C" w:rsidRDefault="005F5500" w:rsidP="00211818">
            <w:pPr>
              <w:contextualSpacing/>
              <w:jc w:val="right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Mean EI during weight reduction</w:t>
            </w:r>
          </w:p>
          <w:p w14:paraId="50E2F4A8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KJ per kg</w:t>
            </w:r>
            <w:r w:rsidRPr="007D7F5C"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  <w:t xml:space="preserve">0.67 </w:t>
            </w: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 xml:space="preserve">per day </w:t>
            </w:r>
          </w:p>
          <w:p w14:paraId="2DD0BCB4" w14:textId="77777777" w:rsidR="005F5500" w:rsidRPr="007D7F5C" w:rsidRDefault="005F5500" w:rsidP="00211818">
            <w:pPr>
              <w:contextualSpacing/>
              <w:jc w:val="right"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Kcal per kg</w:t>
            </w:r>
            <w:r w:rsidRPr="007D7F5C"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  <w:t xml:space="preserve">0.67 </w:t>
            </w:r>
            <w:r w:rsidRPr="007D7F5C">
              <w:rPr>
                <w:i/>
                <w:iCs/>
                <w:color w:val="000000" w:themeColor="text1"/>
                <w:sz w:val="22"/>
                <w:szCs w:val="22"/>
              </w:rPr>
              <w:t>per day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3047" w:type="dxa"/>
            <w:vAlign w:val="center"/>
          </w:tcPr>
          <w:p w14:paraId="3BE41FE8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39A8CAF1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219 (179-275)</w:t>
            </w:r>
          </w:p>
          <w:p w14:paraId="1B7E5A37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52.</w:t>
            </w:r>
            <w:r>
              <w:rPr>
                <w:color w:val="000000" w:themeColor="text1"/>
                <w:sz w:val="22"/>
                <w:szCs w:val="22"/>
              </w:rPr>
              <w:t>3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(42.8-65.8)</w:t>
            </w:r>
          </w:p>
        </w:tc>
        <w:tc>
          <w:tcPr>
            <w:tcW w:w="2765" w:type="dxa"/>
            <w:vAlign w:val="center"/>
          </w:tcPr>
          <w:p w14:paraId="5957C193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  <w:p w14:paraId="16AA1D31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222 (192-272)</w:t>
            </w:r>
          </w:p>
          <w:p w14:paraId="172E8CC9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5</w:t>
            </w:r>
            <w:r>
              <w:rPr>
                <w:color w:val="000000" w:themeColor="text1"/>
                <w:sz w:val="22"/>
                <w:szCs w:val="22"/>
              </w:rPr>
              <w:t>3.0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(45.8-64.9)</w:t>
            </w:r>
          </w:p>
        </w:tc>
        <w:tc>
          <w:tcPr>
            <w:tcW w:w="1701" w:type="dxa"/>
            <w:vAlign w:val="center"/>
          </w:tcPr>
          <w:p w14:paraId="6FDBC665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0.718</w:t>
            </w:r>
          </w:p>
          <w:p w14:paraId="5D57068D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---</w:t>
            </w:r>
          </w:p>
          <w:p w14:paraId="6EA344C8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---</w:t>
            </w:r>
          </w:p>
        </w:tc>
        <w:tc>
          <w:tcPr>
            <w:tcW w:w="2693" w:type="dxa"/>
            <w:vAlign w:val="center"/>
          </w:tcPr>
          <w:p w14:paraId="0892ACA3" w14:textId="77777777" w:rsidR="005F5500" w:rsidRPr="00190411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-0.08 (-0.46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32)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  <w:proofErr w:type="gramEnd"/>
          </w:p>
          <w:p w14:paraId="7DF5A5FA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---</w:t>
            </w:r>
          </w:p>
          <w:p w14:paraId="53ED73EF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---</w:t>
            </w:r>
          </w:p>
        </w:tc>
      </w:tr>
      <w:tr w:rsidR="005F5500" w:rsidRPr="007D7F5C" w14:paraId="0D6976FC" w14:textId="77777777" w:rsidTr="00A90FC0">
        <w:trPr>
          <w:trHeight w:val="307"/>
        </w:trPr>
        <w:tc>
          <w:tcPr>
            <w:tcW w:w="4253" w:type="dxa"/>
            <w:vAlign w:val="center"/>
          </w:tcPr>
          <w:p w14:paraId="39432BF1" w14:textId="676F3CBB" w:rsidR="005F5500" w:rsidRPr="007D7F5C" w:rsidRDefault="005F5500" w:rsidP="00211818">
            <w:pPr>
              <w:contextualSpacing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Number of visits</w:t>
            </w:r>
          </w:p>
        </w:tc>
        <w:tc>
          <w:tcPr>
            <w:tcW w:w="3047" w:type="dxa"/>
            <w:vAlign w:val="center"/>
          </w:tcPr>
          <w:p w14:paraId="60F997BD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 xml:space="preserve">11 </w:t>
            </w:r>
            <w:r>
              <w:rPr>
                <w:color w:val="000000" w:themeColor="text1"/>
                <w:sz w:val="22"/>
                <w:szCs w:val="22"/>
              </w:rPr>
              <w:t>(</w:t>
            </w:r>
            <w:r w:rsidRPr="007D7F5C">
              <w:rPr>
                <w:color w:val="000000" w:themeColor="text1"/>
                <w:sz w:val="22"/>
                <w:szCs w:val="22"/>
              </w:rPr>
              <w:t>4-40)</w:t>
            </w:r>
          </w:p>
        </w:tc>
        <w:tc>
          <w:tcPr>
            <w:tcW w:w="2765" w:type="dxa"/>
            <w:vAlign w:val="center"/>
          </w:tcPr>
          <w:p w14:paraId="623F09AC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8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(4-19)</w:t>
            </w:r>
          </w:p>
        </w:tc>
        <w:tc>
          <w:tcPr>
            <w:tcW w:w="1701" w:type="dxa"/>
            <w:vAlign w:val="center"/>
          </w:tcPr>
          <w:p w14:paraId="2762E76C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0.589</w:t>
            </w:r>
          </w:p>
        </w:tc>
        <w:tc>
          <w:tcPr>
            <w:tcW w:w="2693" w:type="dxa"/>
            <w:vAlign w:val="center"/>
          </w:tcPr>
          <w:p w14:paraId="1854EF35" w14:textId="77777777" w:rsidR="005F5500" w:rsidRPr="00190411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0.40 (0.01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0.69)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e</w:t>
            </w:r>
            <w:proofErr w:type="gramEnd"/>
          </w:p>
        </w:tc>
      </w:tr>
      <w:tr w:rsidR="005F5500" w:rsidRPr="007D7F5C" w14:paraId="15BF27F7" w14:textId="77777777" w:rsidTr="00A90FC0">
        <w:trPr>
          <w:trHeight w:val="339"/>
        </w:trPr>
        <w:tc>
          <w:tcPr>
            <w:tcW w:w="4253" w:type="dxa"/>
            <w:vAlign w:val="center"/>
          </w:tcPr>
          <w:p w14:paraId="220653E7" w14:textId="77777777" w:rsidR="005F5500" w:rsidRPr="007D7F5C" w:rsidRDefault="005F5500" w:rsidP="00211818">
            <w:pPr>
              <w:contextualSpacing/>
              <w:rPr>
                <w:i/>
                <w:iCs/>
                <w:color w:val="000000" w:themeColor="text1"/>
                <w:sz w:val="22"/>
                <w:szCs w:val="22"/>
                <w:vertAlign w:val="superscript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Duration (days)</w:t>
            </w:r>
          </w:p>
        </w:tc>
        <w:tc>
          <w:tcPr>
            <w:tcW w:w="3047" w:type="dxa"/>
            <w:vAlign w:val="center"/>
          </w:tcPr>
          <w:p w14:paraId="67CD7ACA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65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(113-967)</w:t>
            </w:r>
          </w:p>
        </w:tc>
        <w:tc>
          <w:tcPr>
            <w:tcW w:w="2765" w:type="dxa"/>
            <w:vAlign w:val="center"/>
          </w:tcPr>
          <w:p w14:paraId="50EC8839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162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 (54-512)</w:t>
            </w:r>
          </w:p>
        </w:tc>
        <w:tc>
          <w:tcPr>
            <w:tcW w:w="1701" w:type="dxa"/>
            <w:vAlign w:val="center"/>
          </w:tcPr>
          <w:p w14:paraId="1D32E1AE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0.314</w:t>
            </w:r>
          </w:p>
        </w:tc>
        <w:tc>
          <w:tcPr>
            <w:tcW w:w="2693" w:type="dxa"/>
            <w:vAlign w:val="center"/>
          </w:tcPr>
          <w:p w14:paraId="44088410" w14:textId="77777777" w:rsidR="005F5500" w:rsidRPr="00190411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0.22 (-0.19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0.56)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d</w:t>
            </w:r>
            <w:proofErr w:type="gramEnd"/>
          </w:p>
        </w:tc>
      </w:tr>
      <w:tr w:rsidR="005F5500" w:rsidRPr="007D7F5C" w14:paraId="0E94AB76" w14:textId="77777777" w:rsidTr="00A90FC0">
        <w:trPr>
          <w:trHeight w:val="20"/>
        </w:trPr>
        <w:tc>
          <w:tcPr>
            <w:tcW w:w="4253" w:type="dxa"/>
            <w:vAlign w:val="center"/>
          </w:tcPr>
          <w:p w14:paraId="616CF383" w14:textId="1173BB31" w:rsidR="005F5500" w:rsidRPr="007D7F5C" w:rsidRDefault="005F5500" w:rsidP="00211818">
            <w:pPr>
              <w:contextualSpacing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 xml:space="preserve">Weight loss (%) </w:t>
            </w:r>
            <w:r w:rsidR="00EF7CC1">
              <w:rPr>
                <w:color w:val="000000" w:themeColor="text1"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3047" w:type="dxa"/>
            <w:vAlign w:val="center"/>
          </w:tcPr>
          <w:p w14:paraId="2BC6DF0E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3</w:t>
            </w:r>
            <w:r w:rsidRPr="007D7F5C">
              <w:rPr>
                <w:color w:val="000000" w:themeColor="text1"/>
                <w:sz w:val="22"/>
                <w:szCs w:val="22"/>
              </w:rPr>
              <w:t>% (10.0-38.8%)</w:t>
            </w:r>
          </w:p>
        </w:tc>
        <w:tc>
          <w:tcPr>
            <w:tcW w:w="2765" w:type="dxa"/>
            <w:vAlign w:val="center"/>
          </w:tcPr>
          <w:p w14:paraId="0767D63C" w14:textId="3627678D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2</w:t>
            </w:r>
            <w:r>
              <w:rPr>
                <w:color w:val="000000" w:themeColor="text1"/>
                <w:sz w:val="22"/>
                <w:szCs w:val="22"/>
              </w:rPr>
              <w:t>6</w:t>
            </w:r>
            <w:r w:rsidRPr="007D7F5C">
              <w:rPr>
                <w:color w:val="000000" w:themeColor="text1"/>
                <w:sz w:val="22"/>
                <w:szCs w:val="22"/>
              </w:rPr>
              <w:t xml:space="preserve">% </w:t>
            </w:r>
            <w:r w:rsidR="006E010B">
              <w:rPr>
                <w:color w:val="000000" w:themeColor="text1"/>
                <w:sz w:val="22"/>
                <w:szCs w:val="22"/>
              </w:rPr>
              <w:t>(</w:t>
            </w:r>
            <w:r w:rsidRPr="007D7F5C">
              <w:rPr>
                <w:color w:val="000000" w:themeColor="text1"/>
                <w:sz w:val="22"/>
                <w:szCs w:val="22"/>
              </w:rPr>
              <w:t>10.5-41.1%)</w:t>
            </w:r>
          </w:p>
        </w:tc>
        <w:tc>
          <w:tcPr>
            <w:tcW w:w="1701" w:type="dxa"/>
            <w:vAlign w:val="center"/>
          </w:tcPr>
          <w:p w14:paraId="35926D7A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0.661</w:t>
            </w:r>
          </w:p>
        </w:tc>
        <w:tc>
          <w:tcPr>
            <w:tcW w:w="2693" w:type="dxa"/>
            <w:vAlign w:val="center"/>
          </w:tcPr>
          <w:p w14:paraId="4D7EA534" w14:textId="77777777" w:rsidR="005F5500" w:rsidRPr="00190411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-0.10 (-0.47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0.31)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b</w:t>
            </w:r>
            <w:proofErr w:type="gramEnd"/>
          </w:p>
        </w:tc>
      </w:tr>
      <w:tr w:rsidR="005F5500" w:rsidRPr="007D7F5C" w14:paraId="10F29495" w14:textId="77777777" w:rsidTr="007814EC">
        <w:trPr>
          <w:trHeight w:val="567"/>
        </w:trPr>
        <w:tc>
          <w:tcPr>
            <w:tcW w:w="4253" w:type="dxa"/>
            <w:vAlign w:val="center"/>
          </w:tcPr>
          <w:p w14:paraId="78829319" w14:textId="139556FD" w:rsidR="005F5500" w:rsidRPr="007D7F5C" w:rsidRDefault="005F5500" w:rsidP="00211818">
            <w:pPr>
              <w:contextualSpacing/>
              <w:rPr>
                <w:i/>
                <w:iCs/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lastRenderedPageBreak/>
              <w:t xml:space="preserve">Rate of weight loss (% per week) </w:t>
            </w:r>
            <w:r w:rsidR="00EF7CC1">
              <w:rPr>
                <w:color w:val="000000" w:themeColor="text1"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3047" w:type="dxa"/>
            <w:vAlign w:val="center"/>
          </w:tcPr>
          <w:p w14:paraId="44521FFE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0.6</w:t>
            </w:r>
            <w:r>
              <w:rPr>
                <w:color w:val="000000" w:themeColor="text1"/>
                <w:sz w:val="22"/>
                <w:szCs w:val="22"/>
              </w:rPr>
              <w:t>1</w:t>
            </w:r>
            <w:r w:rsidRPr="007D7F5C">
              <w:rPr>
                <w:color w:val="000000" w:themeColor="text1"/>
                <w:sz w:val="22"/>
                <w:szCs w:val="22"/>
              </w:rPr>
              <w:t>% (0.13-1.23%)</w:t>
            </w:r>
          </w:p>
        </w:tc>
        <w:tc>
          <w:tcPr>
            <w:tcW w:w="2765" w:type="dxa"/>
            <w:vAlign w:val="center"/>
          </w:tcPr>
          <w:p w14:paraId="1DA21B22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 w:rsidRPr="007D7F5C">
              <w:rPr>
                <w:color w:val="000000" w:themeColor="text1"/>
                <w:sz w:val="22"/>
                <w:szCs w:val="22"/>
              </w:rPr>
              <w:t>0.7</w:t>
            </w:r>
            <w:r>
              <w:rPr>
                <w:color w:val="000000" w:themeColor="text1"/>
                <w:sz w:val="22"/>
                <w:szCs w:val="22"/>
              </w:rPr>
              <w:t>9</w:t>
            </w:r>
            <w:r w:rsidRPr="007D7F5C">
              <w:rPr>
                <w:color w:val="000000" w:themeColor="text1"/>
                <w:sz w:val="22"/>
                <w:szCs w:val="22"/>
              </w:rPr>
              <w:t>% (0.41-1.36%)</w:t>
            </w:r>
          </w:p>
        </w:tc>
        <w:tc>
          <w:tcPr>
            <w:tcW w:w="1701" w:type="dxa"/>
            <w:vAlign w:val="center"/>
          </w:tcPr>
          <w:p w14:paraId="6EF7A23E" w14:textId="77777777" w:rsidR="005F5500" w:rsidRPr="007D7F5C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0.082</w:t>
            </w:r>
          </w:p>
        </w:tc>
        <w:tc>
          <w:tcPr>
            <w:tcW w:w="2693" w:type="dxa"/>
            <w:vAlign w:val="center"/>
          </w:tcPr>
          <w:p w14:paraId="2D181BE3" w14:textId="77777777" w:rsidR="005F5500" w:rsidRPr="00190411" w:rsidRDefault="005F5500" w:rsidP="00211818">
            <w:pPr>
              <w:contextualSpacing/>
              <w:jc w:val="center"/>
              <w:rPr>
                <w:color w:val="000000" w:themeColor="text1"/>
                <w:sz w:val="22"/>
                <w:szCs w:val="22"/>
                <w:vertAlign w:val="superscript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-0.37 (-0.67 to </w:t>
            </w:r>
            <w:proofErr w:type="gramStart"/>
            <w:r>
              <w:rPr>
                <w:color w:val="000000" w:themeColor="text1"/>
                <w:sz w:val="22"/>
                <w:szCs w:val="22"/>
              </w:rPr>
              <w:t>0.03)</w:t>
            </w:r>
            <w:r>
              <w:rPr>
                <w:color w:val="000000" w:themeColor="text1"/>
                <w:sz w:val="22"/>
                <w:szCs w:val="22"/>
                <w:vertAlign w:val="superscript"/>
              </w:rPr>
              <w:t>e</w:t>
            </w:r>
            <w:proofErr w:type="gramEnd"/>
          </w:p>
        </w:tc>
      </w:tr>
      <w:tr w:rsidR="00A90FC0" w:rsidRPr="007D7F5C" w14:paraId="39E316A2" w14:textId="77777777" w:rsidTr="00A90FC0">
        <w:trPr>
          <w:trHeight w:val="323"/>
        </w:trPr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14:paraId="618F611D" w14:textId="77777777" w:rsidR="00A90FC0" w:rsidRPr="007D7F5C" w:rsidRDefault="00A90FC0" w:rsidP="00A90FC0">
            <w:pPr>
              <w:contextualSpacing/>
              <w:jc w:val="righ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047" w:type="dxa"/>
            <w:tcBorders>
              <w:bottom w:val="single" w:sz="4" w:space="0" w:color="auto"/>
            </w:tcBorders>
            <w:vAlign w:val="center"/>
          </w:tcPr>
          <w:p w14:paraId="548D8F5E" w14:textId="77777777" w:rsidR="00A90FC0" w:rsidRPr="007D7F5C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765" w:type="dxa"/>
            <w:tcBorders>
              <w:bottom w:val="single" w:sz="4" w:space="0" w:color="auto"/>
            </w:tcBorders>
            <w:vAlign w:val="center"/>
          </w:tcPr>
          <w:p w14:paraId="55C1F053" w14:textId="77777777" w:rsidR="00A90FC0" w:rsidRPr="007D7F5C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0C2D7E91" w14:textId="77777777" w:rsidR="00A90FC0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485D2F0E" w14:textId="77777777" w:rsidR="00A90FC0" w:rsidRDefault="00A90FC0" w:rsidP="00A90FC0">
            <w:pPr>
              <w:contextualSpacing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</w:tbl>
    <w:p w14:paraId="5F690C12" w14:textId="77777777" w:rsidR="005F5500" w:rsidRDefault="005F5500" w:rsidP="005F5500">
      <w:pPr>
        <w:rPr>
          <w:color w:val="000000" w:themeColor="text1"/>
        </w:rPr>
      </w:pPr>
    </w:p>
    <w:p w14:paraId="0F2C8F28" w14:textId="2D0C11BC" w:rsidR="005F5500" w:rsidRPr="00AE410B" w:rsidRDefault="005B5133" w:rsidP="005F5500">
      <w:pPr>
        <w:rPr>
          <w:color w:val="000000" w:themeColor="text1"/>
        </w:rPr>
      </w:pPr>
      <w:r>
        <w:rPr>
          <w:color w:val="000000" w:themeColor="text1"/>
        </w:rPr>
        <w:t>Data</w:t>
      </w:r>
      <w:r w:rsidR="005F5500" w:rsidRPr="00BA2AF7">
        <w:rPr>
          <w:color w:val="000000" w:themeColor="text1"/>
        </w:rPr>
        <w:t xml:space="preserve"> are expressed as median (range).  </w:t>
      </w:r>
      <w:r w:rsidR="00EF7CC1">
        <w:rPr>
          <w:color w:val="000000" w:themeColor="text1"/>
          <w:vertAlign w:val="superscript"/>
        </w:rPr>
        <w:t xml:space="preserve">1 </w:t>
      </w:r>
      <w:r w:rsidR="00EF7CC1">
        <w:rPr>
          <w:i/>
          <w:iCs/>
          <w:color w:val="000000" w:themeColor="text1"/>
        </w:rPr>
        <w:t>P</w:t>
      </w:r>
      <w:r w:rsidR="00EF7CC1">
        <w:rPr>
          <w:color w:val="000000" w:themeColor="text1"/>
        </w:rPr>
        <w:t xml:space="preserve">-values are from Mann-Whitney tests comparing complete with partial weight reduction.  </w:t>
      </w:r>
      <w:r w:rsidR="00EF7CC1">
        <w:rPr>
          <w:color w:val="000000" w:themeColor="text1"/>
          <w:vertAlign w:val="superscript"/>
        </w:rPr>
        <w:t xml:space="preserve">2 </w:t>
      </w:r>
      <w:r w:rsidR="00EF7CC1">
        <w:rPr>
          <w:color w:val="000000" w:themeColor="text1"/>
        </w:rPr>
        <w:t xml:space="preserve">Effect size reported as rank biserial (with 95% confidence interval) and interpreted </w:t>
      </w:r>
      <w:r w:rsidR="00EF7CC1" w:rsidRPr="00A36D54">
        <w:rPr>
          <w:color w:val="000000" w:themeColor="text1"/>
        </w:rPr>
        <w:t>according to Fuller and Ozer (2019)</w:t>
      </w:r>
      <w:r w:rsidR="00EF7CC1">
        <w:rPr>
          <w:color w:val="000000" w:themeColor="text1"/>
        </w:rPr>
        <w:t xml:space="preserve">: &lt;0.05, </w:t>
      </w:r>
      <w:proofErr w:type="spellStart"/>
      <w:r w:rsidR="00EF7CC1">
        <w:rPr>
          <w:color w:val="000000" w:themeColor="text1"/>
        </w:rPr>
        <w:t>tiny</w:t>
      </w:r>
      <w:r w:rsidR="00EF7CC1">
        <w:rPr>
          <w:color w:val="000000" w:themeColor="text1"/>
          <w:vertAlign w:val="superscript"/>
        </w:rPr>
        <w:t>a</w:t>
      </w:r>
      <w:proofErr w:type="spellEnd"/>
      <w:r w:rsidR="00EF7CC1">
        <w:rPr>
          <w:color w:val="000000" w:themeColor="text1"/>
        </w:rPr>
        <w:t>;</w:t>
      </w:r>
      <w:r w:rsidR="00EF7CC1" w:rsidRPr="00A36D54">
        <w:rPr>
          <w:color w:val="000000" w:themeColor="text1"/>
        </w:rPr>
        <w:t xml:space="preserve"> </w:t>
      </w:r>
      <w:r w:rsidR="00EF7CC1">
        <w:rPr>
          <w:color w:val="000000" w:themeColor="text1"/>
        </w:rPr>
        <w:t xml:space="preserve">0.05-0.10, very </w:t>
      </w:r>
      <w:proofErr w:type="spellStart"/>
      <w:r w:rsidR="00EF7CC1">
        <w:rPr>
          <w:color w:val="000000" w:themeColor="text1"/>
        </w:rPr>
        <w:t>small</w:t>
      </w:r>
      <w:r w:rsidR="00EF7CC1">
        <w:rPr>
          <w:color w:val="000000" w:themeColor="text1"/>
          <w:vertAlign w:val="superscript"/>
        </w:rPr>
        <w:t>b</w:t>
      </w:r>
      <w:proofErr w:type="spellEnd"/>
      <w:r w:rsidR="00EF7CC1">
        <w:rPr>
          <w:color w:val="000000" w:themeColor="text1"/>
        </w:rPr>
        <w:t xml:space="preserve">; </w:t>
      </w:r>
      <w:r w:rsidR="00EF7CC1" w:rsidRPr="00A36D54">
        <w:rPr>
          <w:color w:val="000000" w:themeColor="text1"/>
        </w:rPr>
        <w:t xml:space="preserve">0.10-0.20, </w:t>
      </w:r>
      <w:proofErr w:type="spellStart"/>
      <w:r w:rsidR="00EF7CC1">
        <w:rPr>
          <w:color w:val="000000" w:themeColor="text1"/>
        </w:rPr>
        <w:t>small</w:t>
      </w:r>
      <w:r w:rsidR="00EF7CC1">
        <w:rPr>
          <w:color w:val="000000" w:themeColor="text1"/>
          <w:vertAlign w:val="superscript"/>
        </w:rPr>
        <w:t>c</w:t>
      </w:r>
      <w:proofErr w:type="spellEnd"/>
      <w:r w:rsidR="00EF7CC1">
        <w:rPr>
          <w:color w:val="000000" w:themeColor="text1"/>
        </w:rPr>
        <w:t xml:space="preserve">; </w:t>
      </w:r>
      <w:r w:rsidR="00EF7CC1" w:rsidRPr="00A36D54">
        <w:rPr>
          <w:color w:val="000000" w:themeColor="text1"/>
        </w:rPr>
        <w:t>0.20-0.</w:t>
      </w:r>
      <w:r w:rsidR="00EF7CC1">
        <w:rPr>
          <w:color w:val="000000" w:themeColor="text1"/>
        </w:rPr>
        <w:t>3</w:t>
      </w:r>
      <w:r w:rsidR="00EF7CC1" w:rsidRPr="00A36D54">
        <w:rPr>
          <w:color w:val="000000" w:themeColor="text1"/>
        </w:rPr>
        <w:t>0</w:t>
      </w:r>
      <w:r w:rsidR="00EF7CC1">
        <w:rPr>
          <w:color w:val="000000" w:themeColor="text1"/>
        </w:rPr>
        <w:t xml:space="preserve">, </w:t>
      </w:r>
      <w:proofErr w:type="spellStart"/>
      <w:r w:rsidR="00EF7CC1">
        <w:rPr>
          <w:color w:val="000000" w:themeColor="text1"/>
        </w:rPr>
        <w:t>medium</w:t>
      </w:r>
      <w:r w:rsidR="00EF7CC1">
        <w:rPr>
          <w:color w:val="000000" w:themeColor="text1"/>
          <w:vertAlign w:val="superscript"/>
        </w:rPr>
        <w:t>d</w:t>
      </w:r>
      <w:proofErr w:type="spellEnd"/>
      <w:r w:rsidR="00EF7CC1">
        <w:rPr>
          <w:color w:val="000000" w:themeColor="text1"/>
        </w:rPr>
        <w:t xml:space="preserve">; 0.30-0.40, </w:t>
      </w:r>
      <w:proofErr w:type="spellStart"/>
      <w:r w:rsidR="00EF7CC1">
        <w:rPr>
          <w:color w:val="000000" w:themeColor="text1"/>
        </w:rPr>
        <w:t>large</w:t>
      </w:r>
      <w:r w:rsidR="00EF7CC1">
        <w:rPr>
          <w:color w:val="000000" w:themeColor="text1"/>
          <w:vertAlign w:val="superscript"/>
        </w:rPr>
        <w:t>e</w:t>
      </w:r>
      <w:proofErr w:type="spellEnd"/>
      <w:r w:rsidR="00EF7CC1">
        <w:rPr>
          <w:color w:val="000000" w:themeColor="text1"/>
        </w:rPr>
        <w:t>;</w:t>
      </w:r>
      <w:r w:rsidR="00EF7CC1" w:rsidRPr="00A36D54">
        <w:rPr>
          <w:color w:val="000000" w:themeColor="text1"/>
        </w:rPr>
        <w:t xml:space="preserve"> &gt;0.40 very </w:t>
      </w:r>
      <w:proofErr w:type="spellStart"/>
      <w:r w:rsidR="00EF7CC1" w:rsidRPr="00A36D54">
        <w:rPr>
          <w:color w:val="000000" w:themeColor="text1"/>
        </w:rPr>
        <w:t>large</w:t>
      </w:r>
      <w:r w:rsidR="00EF7CC1">
        <w:rPr>
          <w:color w:val="000000" w:themeColor="text1"/>
          <w:vertAlign w:val="superscript"/>
        </w:rPr>
        <w:t>f</w:t>
      </w:r>
      <w:proofErr w:type="spellEnd"/>
      <w:r w:rsidR="00EF7CC1">
        <w:rPr>
          <w:color w:val="000000" w:themeColor="text1"/>
        </w:rPr>
        <w:t xml:space="preserve">.  </w:t>
      </w:r>
      <w:r w:rsidR="00EF7CC1">
        <w:rPr>
          <w:color w:val="000000" w:themeColor="text1"/>
          <w:vertAlign w:val="superscript"/>
        </w:rPr>
        <w:t xml:space="preserve">3 </w:t>
      </w:r>
      <w:r w:rsidR="00EF7CC1">
        <w:rPr>
          <w:color w:val="000000" w:themeColor="text1"/>
        </w:rPr>
        <w:t>Estimated i</w:t>
      </w:r>
      <w:r w:rsidR="005F5500" w:rsidRPr="00BA2AF7">
        <w:rPr>
          <w:color w:val="000000" w:themeColor="text1"/>
        </w:rPr>
        <w:t>deal weight determined from results of body composition analysis using dual-energy X-ray absorptiometry (DEXA; German et al., 2008)</w:t>
      </w:r>
      <w:r w:rsidR="00EF7CC1">
        <w:rPr>
          <w:color w:val="000000" w:themeColor="text1"/>
        </w:rPr>
        <w:t xml:space="preserve">.  </w:t>
      </w:r>
      <w:r w:rsidR="00EF7CC1">
        <w:rPr>
          <w:color w:val="000000" w:themeColor="text1"/>
          <w:vertAlign w:val="superscript"/>
        </w:rPr>
        <w:t xml:space="preserve">4 </w:t>
      </w:r>
      <w:r w:rsidR="00EF7CC1">
        <w:rPr>
          <w:color w:val="000000" w:themeColor="text1"/>
        </w:rPr>
        <w:t>The therapeutic diets used were as follows: D1: dry diet 1; D2: dry diet 2; W1: wet diet 1; W2: wet diet 2; please see Table 1 legend for details of the specific therapeutic diets used</w:t>
      </w:r>
      <w:r w:rsidR="00EF7CC1" w:rsidRPr="00BA2AF7">
        <w:rPr>
          <w:color w:val="000000" w:themeColor="text1"/>
        </w:rPr>
        <w:t xml:space="preserve">. </w:t>
      </w:r>
      <w:r w:rsidR="005F5500" w:rsidRPr="00BA2AF7">
        <w:rPr>
          <w:color w:val="000000" w:themeColor="text1"/>
        </w:rPr>
        <w:t xml:space="preserve"> </w:t>
      </w:r>
      <w:r w:rsidR="00EF7CC1">
        <w:rPr>
          <w:color w:val="000000" w:themeColor="text1"/>
          <w:vertAlign w:val="superscript"/>
        </w:rPr>
        <w:t>5</w:t>
      </w:r>
      <w:r w:rsidR="005F5500" w:rsidRPr="00BA2AF7">
        <w:rPr>
          <w:color w:val="000000" w:themeColor="text1"/>
        </w:rPr>
        <w:t xml:space="preserve"> Percentage weight loss and rate of weight loss based on starting body weight.</w:t>
      </w:r>
    </w:p>
    <w:p w14:paraId="3B7CB425" w14:textId="5EFD9751" w:rsidR="005F5500" w:rsidRDefault="005F5500" w:rsidP="005F5500">
      <w:pPr>
        <w:rPr>
          <w:color w:val="000000" w:themeColor="text1"/>
        </w:rPr>
      </w:pPr>
    </w:p>
    <w:p w14:paraId="34B96824" w14:textId="77777777" w:rsidR="00A66DA7" w:rsidRDefault="00A66DA7"/>
    <w:sectPr w:rsidR="00A66DA7" w:rsidSect="005F550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500"/>
    <w:rsid w:val="000179C8"/>
    <w:rsid w:val="0012240F"/>
    <w:rsid w:val="00127D8C"/>
    <w:rsid w:val="002054DF"/>
    <w:rsid w:val="002636A8"/>
    <w:rsid w:val="00425A35"/>
    <w:rsid w:val="004D2C12"/>
    <w:rsid w:val="005118D2"/>
    <w:rsid w:val="005247FD"/>
    <w:rsid w:val="00564820"/>
    <w:rsid w:val="0057227E"/>
    <w:rsid w:val="005B5133"/>
    <w:rsid w:val="005F5500"/>
    <w:rsid w:val="00624204"/>
    <w:rsid w:val="00627279"/>
    <w:rsid w:val="00627EE0"/>
    <w:rsid w:val="00655C30"/>
    <w:rsid w:val="0066211A"/>
    <w:rsid w:val="00686AB0"/>
    <w:rsid w:val="006E010B"/>
    <w:rsid w:val="00743B28"/>
    <w:rsid w:val="007814EC"/>
    <w:rsid w:val="007C789F"/>
    <w:rsid w:val="008C2C31"/>
    <w:rsid w:val="00A66DA7"/>
    <w:rsid w:val="00A90FC0"/>
    <w:rsid w:val="00AC35AC"/>
    <w:rsid w:val="00AE410B"/>
    <w:rsid w:val="00B053E0"/>
    <w:rsid w:val="00B51D46"/>
    <w:rsid w:val="00C10F63"/>
    <w:rsid w:val="00DB776B"/>
    <w:rsid w:val="00E50C31"/>
    <w:rsid w:val="00E74B35"/>
    <w:rsid w:val="00E94CF2"/>
    <w:rsid w:val="00EF7CC1"/>
    <w:rsid w:val="00F72D8C"/>
    <w:rsid w:val="00F9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172EC5"/>
  <w15:chartTrackingRefBased/>
  <w15:docId w15:val="{23340E84-AA75-6C40-B44B-A84981DE7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5500"/>
    <w:rPr>
      <w:rFonts w:ascii="Times New Roman" w:eastAsia="Times New Roman" w:hAnsi="Times New Roman" w:cs="Times New Roman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Liverpool</Company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German, Alex</dc:creator>
  <cp:keywords/>
  <dc:description/>
  <cp:lastModifiedBy>German, Alex</cp:lastModifiedBy>
  <cp:revision>8</cp:revision>
  <dcterms:created xsi:type="dcterms:W3CDTF">2022-09-22T08:58:00Z</dcterms:created>
  <dcterms:modified xsi:type="dcterms:W3CDTF">2022-09-27T17:46:00Z</dcterms:modified>
</cp:coreProperties>
</file>