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D2275" w14:textId="77777777" w:rsidR="00E31846" w:rsidRDefault="00E31846" w:rsidP="00E31846">
      <w:pPr>
        <w:widowControl/>
        <w:jc w:val="left"/>
        <w:rPr>
          <w:rFonts w:ascii="Times New Roman" w:hAnsi="Times New Roman" w:cs="Times New Roman"/>
          <w:color w:val="000000" w:themeColor="text1"/>
          <w:kern w:val="0"/>
          <w:sz w:val="24"/>
          <w:szCs w:val="24"/>
        </w:rPr>
      </w:pPr>
    </w:p>
    <w:p w14:paraId="35EFE435" w14:textId="734EDCC0" w:rsidR="00E31846" w:rsidRDefault="00E31846" w:rsidP="00E31846">
      <w:pPr>
        <w:spacing w:line="276" w:lineRule="auto"/>
        <w:jc w:val="center"/>
        <w:rPr>
          <w:rFonts w:ascii="Times New Roman" w:hAnsi="Times New Roman" w:cs="Times New Roman"/>
          <w:b/>
          <w:color w:val="000000" w:themeColor="text1"/>
          <w:kern w:val="36"/>
          <w:sz w:val="32"/>
          <w:szCs w:val="24"/>
          <w:lang w:val="en-GB" w:eastAsia="en-US"/>
        </w:rPr>
      </w:pPr>
      <w:r>
        <w:rPr>
          <w:rFonts w:ascii="Times New Roman" w:hAnsi="Times New Roman" w:cs="Times New Roman"/>
          <w:b/>
          <w:color w:val="000000" w:themeColor="text1"/>
          <w:kern w:val="36"/>
          <w:sz w:val="32"/>
          <w:szCs w:val="24"/>
          <w:lang w:val="en-GB" w:eastAsia="en-US"/>
        </w:rPr>
        <w:t>Supporting Information</w:t>
      </w:r>
    </w:p>
    <w:p w14:paraId="3377A2E5" w14:textId="77777777" w:rsidR="00693E47" w:rsidRDefault="00693E47" w:rsidP="00E31846">
      <w:pPr>
        <w:spacing w:line="276" w:lineRule="auto"/>
        <w:jc w:val="center"/>
        <w:rPr>
          <w:rFonts w:ascii="Times New Roman" w:hAnsi="Times New Roman" w:cs="Times New Roman"/>
          <w:b/>
          <w:color w:val="000000" w:themeColor="text1"/>
          <w:kern w:val="36"/>
          <w:sz w:val="32"/>
          <w:szCs w:val="24"/>
          <w:lang w:val="en-GB" w:eastAsia="en-US"/>
        </w:rPr>
      </w:pPr>
    </w:p>
    <w:p w14:paraId="5465BF15" w14:textId="2B636827" w:rsidR="00E31846" w:rsidRDefault="00E31846" w:rsidP="00E31846">
      <w:pPr>
        <w:spacing w:line="276" w:lineRule="auto"/>
        <w:jc w:val="center"/>
        <w:rPr>
          <w:rFonts w:ascii="Times New Roman" w:hAnsi="Times New Roman" w:cs="Times New Roman"/>
          <w:b/>
          <w:color w:val="000000" w:themeColor="text1"/>
          <w:kern w:val="36"/>
          <w:sz w:val="24"/>
          <w:szCs w:val="24"/>
          <w:lang w:val="en-GB" w:eastAsia="en-US"/>
        </w:rPr>
      </w:pPr>
      <w:r w:rsidRPr="00E31846">
        <w:rPr>
          <w:rFonts w:ascii="Times New Roman" w:hAnsi="Times New Roman" w:cs="Times New Roman"/>
          <w:b/>
          <w:color w:val="000000" w:themeColor="text1"/>
          <w:kern w:val="36"/>
          <w:sz w:val="24"/>
          <w:szCs w:val="24"/>
          <w:lang w:val="en-GB" w:eastAsia="en-US"/>
        </w:rPr>
        <w:t>Breadcrumb-inspired Construction of LM@BN Core-shell Microparticles for Highly Thermal Conductive Elastomeric Composites with Excellent Flexibility and Stability</w:t>
      </w:r>
    </w:p>
    <w:p w14:paraId="4B961762" w14:textId="77777777" w:rsidR="005E6C88" w:rsidRDefault="005E6C88" w:rsidP="00E31846">
      <w:pPr>
        <w:spacing w:line="276" w:lineRule="auto"/>
        <w:jc w:val="center"/>
        <w:rPr>
          <w:rFonts w:ascii="Times New Roman" w:hAnsi="Times New Roman" w:cs="Times New Roman"/>
          <w:b/>
          <w:color w:val="000000" w:themeColor="text1"/>
          <w:sz w:val="24"/>
          <w:szCs w:val="24"/>
        </w:rPr>
      </w:pPr>
    </w:p>
    <w:p w14:paraId="3191D412" w14:textId="53F5859A" w:rsidR="00E31846" w:rsidRDefault="00E31846" w:rsidP="00E31846">
      <w:pPr>
        <w:jc w:val="center"/>
        <w:rPr>
          <w:rFonts w:ascii="Times New Roman" w:hAnsi="Times New Roman" w:cs="Times New Roman"/>
          <w:sz w:val="24"/>
          <w:szCs w:val="24"/>
        </w:rPr>
      </w:pPr>
      <w:proofErr w:type="spellStart"/>
      <w:r w:rsidRPr="00E31846">
        <w:rPr>
          <w:rFonts w:ascii="Times New Roman" w:hAnsi="Times New Roman" w:cs="Times New Roman"/>
          <w:sz w:val="24"/>
          <w:szCs w:val="24"/>
        </w:rPr>
        <w:t>Zhijian</w:t>
      </w:r>
      <w:proofErr w:type="spellEnd"/>
      <w:r w:rsidRPr="00E31846">
        <w:rPr>
          <w:rFonts w:ascii="Times New Roman" w:hAnsi="Times New Roman" w:cs="Times New Roman"/>
          <w:sz w:val="24"/>
          <w:szCs w:val="24"/>
        </w:rPr>
        <w:t xml:space="preserve"> Wang </w:t>
      </w:r>
      <w:r w:rsidRPr="00F449CB">
        <w:rPr>
          <w:rFonts w:ascii="Times New Roman" w:hAnsi="Times New Roman" w:cs="Times New Roman"/>
          <w:sz w:val="24"/>
          <w:szCs w:val="24"/>
          <w:vertAlign w:val="superscript"/>
        </w:rPr>
        <w:t>a</w:t>
      </w:r>
      <w:r w:rsidRPr="00E31846">
        <w:rPr>
          <w:rFonts w:ascii="Times New Roman" w:hAnsi="Times New Roman" w:cs="Times New Roman"/>
          <w:sz w:val="24"/>
          <w:szCs w:val="24"/>
        </w:rPr>
        <w:t xml:space="preserve">, </w:t>
      </w:r>
      <w:proofErr w:type="spellStart"/>
      <w:r w:rsidRPr="00E31846">
        <w:rPr>
          <w:rFonts w:ascii="Times New Roman" w:hAnsi="Times New Roman" w:cs="Times New Roman"/>
          <w:sz w:val="24"/>
          <w:szCs w:val="24"/>
        </w:rPr>
        <w:t>Jingchao</w:t>
      </w:r>
      <w:proofErr w:type="spellEnd"/>
      <w:r w:rsidRPr="00E31846">
        <w:rPr>
          <w:rFonts w:ascii="Times New Roman" w:hAnsi="Times New Roman" w:cs="Times New Roman"/>
          <w:sz w:val="24"/>
          <w:szCs w:val="24"/>
        </w:rPr>
        <w:t xml:space="preserve"> Li </w:t>
      </w:r>
      <w:r w:rsidRPr="00F449CB">
        <w:rPr>
          <w:rFonts w:ascii="Times New Roman" w:hAnsi="Times New Roman" w:cs="Times New Roman"/>
          <w:sz w:val="24"/>
          <w:szCs w:val="24"/>
          <w:vertAlign w:val="superscript"/>
        </w:rPr>
        <w:t xml:space="preserve">a, </w:t>
      </w:r>
      <w:r w:rsidR="004F3AF7">
        <w:rPr>
          <w:rFonts w:ascii="Times New Roman" w:hAnsi="Times New Roman" w:cs="Times New Roman" w:hint="eastAsia"/>
          <w:sz w:val="24"/>
          <w:szCs w:val="24"/>
          <w:vertAlign w:val="superscript"/>
        </w:rPr>
        <w:t>b</w:t>
      </w:r>
      <w:r w:rsidRPr="00F449CB">
        <w:rPr>
          <w:rFonts w:ascii="Times New Roman" w:hAnsi="Times New Roman" w:cs="Times New Roman"/>
          <w:sz w:val="24"/>
          <w:szCs w:val="24"/>
          <w:vertAlign w:val="superscript"/>
        </w:rPr>
        <w:t xml:space="preserve"> *</w:t>
      </w:r>
      <w:r w:rsidRPr="00E31846">
        <w:rPr>
          <w:rFonts w:ascii="Times New Roman" w:hAnsi="Times New Roman" w:cs="Times New Roman"/>
          <w:sz w:val="24"/>
          <w:szCs w:val="24"/>
        </w:rPr>
        <w:t xml:space="preserve">, </w:t>
      </w:r>
      <w:proofErr w:type="spellStart"/>
      <w:r w:rsidR="004F3AF7">
        <w:rPr>
          <w:rFonts w:ascii="Times New Roman" w:hAnsi="Times New Roman" w:cs="Times New Roman"/>
          <w:sz w:val="24"/>
          <w:szCs w:val="24"/>
        </w:rPr>
        <w:t>N</w:t>
      </w:r>
      <w:r w:rsidR="004F3AF7">
        <w:rPr>
          <w:rFonts w:ascii="Times New Roman" w:hAnsi="Times New Roman" w:cs="Times New Roman" w:hint="eastAsia"/>
          <w:sz w:val="24"/>
          <w:szCs w:val="24"/>
        </w:rPr>
        <w:t>eng</w:t>
      </w:r>
      <w:proofErr w:type="spellEnd"/>
      <w:r w:rsidR="004F3AF7">
        <w:rPr>
          <w:rFonts w:ascii="Times New Roman" w:hAnsi="Times New Roman" w:cs="Times New Roman"/>
          <w:sz w:val="24"/>
          <w:szCs w:val="24"/>
        </w:rPr>
        <w:t xml:space="preserve"> Y</w:t>
      </w:r>
      <w:r w:rsidR="004F3AF7">
        <w:rPr>
          <w:rFonts w:ascii="Times New Roman" w:hAnsi="Times New Roman" w:cs="Times New Roman" w:hint="eastAsia"/>
          <w:sz w:val="24"/>
          <w:szCs w:val="24"/>
        </w:rPr>
        <w:t>e</w:t>
      </w:r>
      <w:r w:rsidR="004F3AF7" w:rsidRPr="00E31846">
        <w:rPr>
          <w:rFonts w:ascii="Times New Roman" w:hAnsi="Times New Roman" w:cs="Times New Roman"/>
          <w:sz w:val="24"/>
          <w:szCs w:val="24"/>
        </w:rPr>
        <w:t xml:space="preserve"> </w:t>
      </w:r>
      <w:r w:rsidR="004F3AF7" w:rsidRPr="00F449CB">
        <w:rPr>
          <w:rFonts w:ascii="Times New Roman" w:hAnsi="Times New Roman" w:cs="Times New Roman"/>
          <w:sz w:val="24"/>
          <w:szCs w:val="24"/>
          <w:vertAlign w:val="superscript"/>
        </w:rPr>
        <w:t>a</w:t>
      </w:r>
      <w:r w:rsidR="004F3AF7">
        <w:rPr>
          <w:rFonts w:ascii="Times New Roman" w:hAnsi="Times New Roman" w:cs="Times New Roman"/>
          <w:sz w:val="24"/>
          <w:szCs w:val="24"/>
        </w:rPr>
        <w:t>, H</w:t>
      </w:r>
      <w:r w:rsidR="004F3AF7">
        <w:rPr>
          <w:rFonts w:ascii="Times New Roman" w:hAnsi="Times New Roman" w:cs="Times New Roman" w:hint="eastAsia"/>
          <w:sz w:val="24"/>
          <w:szCs w:val="24"/>
        </w:rPr>
        <w:t>uan</w:t>
      </w:r>
      <w:r w:rsidR="004F3AF7">
        <w:rPr>
          <w:rFonts w:ascii="Times New Roman" w:hAnsi="Times New Roman" w:cs="Times New Roman"/>
          <w:sz w:val="24"/>
          <w:szCs w:val="24"/>
        </w:rPr>
        <w:t xml:space="preserve"> Z</w:t>
      </w:r>
      <w:r w:rsidR="004F3AF7">
        <w:rPr>
          <w:rFonts w:ascii="Times New Roman" w:hAnsi="Times New Roman" w:cs="Times New Roman" w:hint="eastAsia"/>
          <w:sz w:val="24"/>
          <w:szCs w:val="24"/>
        </w:rPr>
        <w:t>hang</w:t>
      </w:r>
      <w:r w:rsidR="004F3AF7" w:rsidRPr="00E31846">
        <w:rPr>
          <w:rFonts w:ascii="Times New Roman" w:hAnsi="Times New Roman" w:cs="Times New Roman"/>
          <w:sz w:val="24"/>
          <w:szCs w:val="24"/>
        </w:rPr>
        <w:t xml:space="preserve"> </w:t>
      </w:r>
      <w:r w:rsidR="004F3AF7" w:rsidRPr="00F449CB">
        <w:rPr>
          <w:rFonts w:ascii="Times New Roman" w:hAnsi="Times New Roman" w:cs="Times New Roman"/>
          <w:sz w:val="24"/>
          <w:szCs w:val="24"/>
          <w:vertAlign w:val="superscript"/>
        </w:rPr>
        <w:t>a</w:t>
      </w:r>
      <w:r w:rsidR="004F3AF7">
        <w:rPr>
          <w:rFonts w:ascii="Times New Roman" w:hAnsi="Times New Roman" w:cs="Times New Roman"/>
          <w:sz w:val="24"/>
          <w:szCs w:val="24"/>
        </w:rPr>
        <w:t>,</w:t>
      </w:r>
      <w:r w:rsidR="000B35A4">
        <w:rPr>
          <w:rFonts w:ascii="Times New Roman" w:hAnsi="Times New Roman" w:cs="Times New Roman"/>
          <w:sz w:val="24"/>
          <w:szCs w:val="24"/>
        </w:rPr>
        <w:t xml:space="preserve"> Dan Yang</w:t>
      </w:r>
      <w:r w:rsidR="000B35A4" w:rsidRPr="00E31846">
        <w:rPr>
          <w:rFonts w:ascii="Times New Roman" w:hAnsi="Times New Roman" w:cs="Times New Roman"/>
          <w:sz w:val="24"/>
          <w:szCs w:val="24"/>
        </w:rPr>
        <w:t xml:space="preserve"> </w:t>
      </w:r>
      <w:proofErr w:type="spellStart"/>
      <w:proofErr w:type="gramStart"/>
      <w:r w:rsidR="000B35A4" w:rsidRPr="00F449CB">
        <w:rPr>
          <w:rFonts w:ascii="Times New Roman" w:hAnsi="Times New Roman" w:cs="Times New Roman"/>
          <w:sz w:val="24"/>
          <w:szCs w:val="24"/>
          <w:vertAlign w:val="superscript"/>
        </w:rPr>
        <w:t>a</w:t>
      </w:r>
      <w:r w:rsidR="000B35A4">
        <w:rPr>
          <w:rFonts w:ascii="Times New Roman" w:hAnsi="Times New Roman" w:cs="Times New Roman"/>
          <w:sz w:val="24"/>
          <w:szCs w:val="24"/>
        </w:rPr>
        <w:t>,</w:t>
      </w:r>
      <w:r w:rsidRPr="00E31846">
        <w:rPr>
          <w:rFonts w:ascii="Times New Roman" w:hAnsi="Times New Roman" w:cs="Times New Roman"/>
          <w:sz w:val="24"/>
          <w:szCs w:val="24"/>
        </w:rPr>
        <w:t>Yonglai</w:t>
      </w:r>
      <w:proofErr w:type="spellEnd"/>
      <w:proofErr w:type="gramEnd"/>
      <w:r w:rsidRPr="00E31846">
        <w:rPr>
          <w:rFonts w:ascii="Times New Roman" w:hAnsi="Times New Roman" w:cs="Times New Roman"/>
          <w:sz w:val="24"/>
          <w:szCs w:val="24"/>
        </w:rPr>
        <w:t xml:space="preserve"> Lu </w:t>
      </w:r>
      <w:r w:rsidRPr="00F449CB">
        <w:rPr>
          <w:rFonts w:ascii="Times New Roman" w:hAnsi="Times New Roman" w:cs="Times New Roman"/>
          <w:sz w:val="24"/>
          <w:szCs w:val="24"/>
          <w:vertAlign w:val="superscript"/>
        </w:rPr>
        <w:t xml:space="preserve">a, </w:t>
      </w:r>
      <w:r w:rsidR="004F3AF7">
        <w:rPr>
          <w:rFonts w:ascii="Times New Roman" w:hAnsi="Times New Roman" w:cs="Times New Roman" w:hint="eastAsia"/>
          <w:sz w:val="24"/>
          <w:szCs w:val="24"/>
          <w:vertAlign w:val="superscript"/>
        </w:rPr>
        <w:t>c</w:t>
      </w:r>
      <w:r w:rsidRPr="00F449CB">
        <w:rPr>
          <w:rFonts w:ascii="Times New Roman" w:hAnsi="Times New Roman" w:cs="Times New Roman"/>
          <w:sz w:val="24"/>
          <w:szCs w:val="24"/>
          <w:vertAlign w:val="superscript"/>
        </w:rPr>
        <w:t xml:space="preserve"> *</w:t>
      </w:r>
      <w:bookmarkStart w:id="0" w:name="_GoBack"/>
      <w:bookmarkEnd w:id="0"/>
    </w:p>
    <w:p w14:paraId="5AD499E5" w14:textId="77777777" w:rsidR="005E6C88" w:rsidRDefault="005E6C88" w:rsidP="00E31846">
      <w:pPr>
        <w:jc w:val="center"/>
        <w:rPr>
          <w:rFonts w:ascii="Times New Roman" w:hAnsi="Times New Roman" w:cs="Times New Roman"/>
          <w:color w:val="000000" w:themeColor="text1"/>
          <w:sz w:val="24"/>
          <w:szCs w:val="24"/>
        </w:rPr>
      </w:pPr>
    </w:p>
    <w:p w14:paraId="30DAD256" w14:textId="77777777" w:rsidR="00E31846" w:rsidRPr="00E31846" w:rsidRDefault="00E31846" w:rsidP="00E31846">
      <w:pPr>
        <w:spacing w:line="480" w:lineRule="auto"/>
        <w:rPr>
          <w:rFonts w:ascii="Times New Roman" w:hAnsi="Times New Roman" w:cs="Times New Roman"/>
          <w:color w:val="000000" w:themeColor="text1"/>
          <w:kern w:val="22"/>
          <w:sz w:val="24"/>
          <w:szCs w:val="24"/>
          <w:lang w:eastAsia="en-US"/>
        </w:rPr>
      </w:pPr>
      <w:r w:rsidRPr="00E31846">
        <w:rPr>
          <w:rFonts w:ascii="Times New Roman" w:hAnsi="Times New Roman" w:cs="Times New Roman"/>
          <w:color w:val="000000" w:themeColor="text1"/>
          <w:kern w:val="22"/>
          <w:sz w:val="24"/>
          <w:szCs w:val="24"/>
          <w:lang w:eastAsia="en-US"/>
        </w:rPr>
        <w:t>a State Key Laboratory of Organic-Inorganic Composites, Beijing University of Chemical Technology, Beijing 100029, China</w:t>
      </w:r>
    </w:p>
    <w:p w14:paraId="6A1771B2" w14:textId="6FB6A795" w:rsidR="005E6C88" w:rsidRDefault="004F3AF7" w:rsidP="00E31846">
      <w:pPr>
        <w:spacing w:line="480" w:lineRule="auto"/>
        <w:rPr>
          <w:rFonts w:ascii="Times New Roman" w:hAnsi="Times New Roman" w:cs="Times New Roman"/>
          <w:color w:val="000000" w:themeColor="text1"/>
          <w:kern w:val="22"/>
          <w:sz w:val="24"/>
          <w:szCs w:val="24"/>
          <w:lang w:eastAsia="en-US"/>
        </w:rPr>
      </w:pPr>
      <w:r>
        <w:rPr>
          <w:rFonts w:ascii="Times New Roman" w:hAnsi="Times New Roman" w:cs="Times New Roman" w:hint="eastAsia"/>
          <w:color w:val="000000" w:themeColor="text1"/>
          <w:kern w:val="22"/>
          <w:sz w:val="24"/>
          <w:szCs w:val="24"/>
        </w:rPr>
        <w:t>b</w:t>
      </w:r>
      <w:r w:rsidR="00E31846" w:rsidRPr="00E31846">
        <w:rPr>
          <w:rFonts w:ascii="Times New Roman" w:hAnsi="Times New Roman" w:cs="Times New Roman"/>
          <w:color w:val="000000" w:themeColor="text1"/>
          <w:kern w:val="22"/>
          <w:sz w:val="24"/>
          <w:szCs w:val="24"/>
          <w:lang w:eastAsia="en-US"/>
        </w:rPr>
        <w:t xml:space="preserve"> Beijing Key Laboratory of Wood Science and Engineering &amp; MOE Key Laboratory of Wooden Material Science and Application, Beijing Forestry University, Beijing 100083, China</w:t>
      </w:r>
    </w:p>
    <w:p w14:paraId="64C7FCA5" w14:textId="5CF03F13" w:rsidR="004F3AF7" w:rsidRPr="00E31846" w:rsidRDefault="004F3AF7" w:rsidP="004F3AF7">
      <w:pPr>
        <w:spacing w:line="480" w:lineRule="auto"/>
        <w:rPr>
          <w:rFonts w:ascii="Times New Roman" w:hAnsi="Times New Roman" w:cs="Times New Roman"/>
          <w:color w:val="000000" w:themeColor="text1"/>
          <w:kern w:val="22"/>
          <w:sz w:val="24"/>
          <w:szCs w:val="24"/>
          <w:lang w:eastAsia="en-US"/>
        </w:rPr>
      </w:pPr>
      <w:r>
        <w:rPr>
          <w:rFonts w:ascii="Times New Roman" w:hAnsi="Times New Roman" w:cs="Times New Roman" w:hint="eastAsia"/>
          <w:color w:val="000000" w:themeColor="text1"/>
          <w:kern w:val="22"/>
          <w:sz w:val="24"/>
          <w:szCs w:val="24"/>
        </w:rPr>
        <w:t>c</w:t>
      </w:r>
      <w:r w:rsidRPr="00E31846">
        <w:rPr>
          <w:rFonts w:ascii="Times New Roman" w:hAnsi="Times New Roman" w:cs="Times New Roman"/>
          <w:color w:val="000000" w:themeColor="text1"/>
          <w:kern w:val="22"/>
          <w:sz w:val="24"/>
          <w:szCs w:val="24"/>
          <w:lang w:eastAsia="en-US"/>
        </w:rPr>
        <w:t xml:space="preserve"> Engineering Research Center of Elastomer Materials Energy Conservation and Resources, Ministry of Education, Beijing University of Chemical Technology, Beijing, 100029, China</w:t>
      </w:r>
    </w:p>
    <w:p w14:paraId="6AEB5E5C" w14:textId="3E40B0CF" w:rsidR="00E31846" w:rsidRPr="005E6C88" w:rsidRDefault="00E31846" w:rsidP="00E31846">
      <w:pPr>
        <w:spacing w:line="480" w:lineRule="auto"/>
        <w:rPr>
          <w:rStyle w:val="11"/>
          <w:rFonts w:ascii="Times New Roman" w:hAnsi="Times New Roman" w:cs="Times New Roman"/>
          <w:i w:val="0"/>
          <w:sz w:val="24"/>
          <w:szCs w:val="24"/>
        </w:rPr>
      </w:pPr>
      <w:r w:rsidRPr="005E6C88">
        <w:rPr>
          <w:rStyle w:val="11"/>
          <w:rFonts w:ascii="Times New Roman" w:hAnsi="Times New Roman" w:cs="Times New Roman"/>
          <w:i w:val="0"/>
          <w:sz w:val="24"/>
          <w:szCs w:val="24"/>
        </w:rPr>
        <w:t>*Corresponding Authors, E-mail</w:t>
      </w:r>
      <w:r w:rsidRPr="005E6C88">
        <w:rPr>
          <w:rStyle w:val="11"/>
          <w:rFonts w:ascii="Times New Roman" w:hAnsi="Times New Roman" w:cs="Times New Roman"/>
          <w:sz w:val="24"/>
          <w:szCs w:val="24"/>
        </w:rPr>
        <w:t>:</w:t>
      </w:r>
      <w:r w:rsidR="00840FE9">
        <w:rPr>
          <w:rStyle w:val="11"/>
          <w:rFonts w:ascii="Times New Roman" w:hAnsi="Times New Roman" w:cs="Times New Roman"/>
          <w:sz w:val="24"/>
          <w:szCs w:val="24"/>
        </w:rPr>
        <w:t xml:space="preserve"> </w:t>
      </w:r>
      <w:hyperlink r:id="rId7" w:history="1">
        <w:r w:rsidR="00840FE9" w:rsidRPr="00D07C7D">
          <w:rPr>
            <w:rStyle w:val="a7"/>
            <w:rFonts w:ascii="Times New Roman" w:hAnsi="Times New Roman" w:cs="Times New Roman"/>
            <w:sz w:val="24"/>
            <w:szCs w:val="24"/>
          </w:rPr>
          <w:t>lijingchao@bjfu.edu.cn</w:t>
        </w:r>
      </w:hyperlink>
      <w:r w:rsidR="00840FE9">
        <w:rPr>
          <w:rStyle w:val="11"/>
          <w:rFonts w:ascii="Times New Roman" w:hAnsi="Times New Roman" w:cs="Times New Roman"/>
          <w:sz w:val="24"/>
          <w:szCs w:val="24"/>
        </w:rPr>
        <w:t xml:space="preserve">; </w:t>
      </w:r>
      <w:hyperlink r:id="rId8" w:history="1">
        <w:r w:rsidRPr="005E6C88">
          <w:rPr>
            <w:rStyle w:val="a7"/>
            <w:rFonts w:ascii="Times New Roman" w:hAnsi="Times New Roman" w:cs="Times New Roman"/>
            <w:sz w:val="24"/>
            <w:szCs w:val="24"/>
          </w:rPr>
          <w:t>luyonglai@mail.buct.edu.cn</w:t>
        </w:r>
      </w:hyperlink>
    </w:p>
    <w:p w14:paraId="21C86B24" w14:textId="04028862" w:rsidR="00E31846" w:rsidRPr="00E31846" w:rsidRDefault="00E31846" w:rsidP="00E31846">
      <w:pPr>
        <w:spacing w:line="480" w:lineRule="auto"/>
        <w:rPr>
          <w:rStyle w:val="11"/>
          <w:rFonts w:ascii="Times New Roman" w:hAnsi="Times New Roman" w:cs="Times New Roman"/>
          <w:i w:val="0"/>
          <w:sz w:val="24"/>
          <w:szCs w:val="24"/>
        </w:rPr>
      </w:pPr>
    </w:p>
    <w:p w14:paraId="16F5BDBE" w14:textId="77777777" w:rsidR="00E31846" w:rsidRPr="00E31846" w:rsidRDefault="00E31846" w:rsidP="00E31846">
      <w:pPr>
        <w:spacing w:line="480" w:lineRule="auto"/>
        <w:rPr>
          <w:rStyle w:val="11"/>
          <w:rFonts w:ascii="Times New Roman" w:hAnsi="Times New Roman" w:cs="Times New Roman"/>
          <w:b/>
          <w:i w:val="0"/>
          <w:sz w:val="24"/>
          <w:szCs w:val="24"/>
        </w:rPr>
      </w:pPr>
      <w:r w:rsidRPr="00E31846">
        <w:rPr>
          <w:rStyle w:val="11"/>
          <w:rFonts w:ascii="Times New Roman" w:hAnsi="Times New Roman" w:cs="Times New Roman"/>
          <w:b/>
          <w:i w:val="0"/>
          <w:sz w:val="24"/>
          <w:szCs w:val="24"/>
        </w:rPr>
        <w:t>Characterization</w:t>
      </w:r>
    </w:p>
    <w:p w14:paraId="150D8BD6" w14:textId="77777777" w:rsidR="00E31846" w:rsidRPr="00E31846" w:rsidRDefault="00E31846" w:rsidP="00E31846">
      <w:pPr>
        <w:spacing w:line="480" w:lineRule="auto"/>
        <w:rPr>
          <w:rFonts w:ascii="Times New Roman" w:eastAsia="宋体" w:hAnsi="Times New Roman" w:cs="Times New Roman"/>
          <w:sz w:val="24"/>
          <w:szCs w:val="24"/>
        </w:rPr>
      </w:pPr>
      <w:r w:rsidRPr="00E31846">
        <w:rPr>
          <w:rFonts w:ascii="Times New Roman" w:eastAsia="宋体" w:hAnsi="Times New Roman" w:cs="Times New Roman"/>
          <w:sz w:val="24"/>
          <w:szCs w:val="24"/>
        </w:rPr>
        <w:t xml:space="preserve">The structures of h-BN, BN-S, and BN@LM were characterized by Fourier transform spectrometer (FT-IR, model: TENSOR 27, from BRUKER company in Germany) and X-ray photoelectron spectroscopy (X-ray photoelectron spectroscopy) (XPS, model: ESCALAB 250, from Thermo Electron company). Thermogravimetric analysis </w:t>
      </w:r>
      <w:r w:rsidRPr="00E31846">
        <w:rPr>
          <w:rFonts w:ascii="Times New Roman" w:eastAsia="宋体" w:hAnsi="Times New Roman" w:cs="Times New Roman"/>
          <w:sz w:val="24"/>
          <w:szCs w:val="24"/>
        </w:rPr>
        <w:lastRenderedPageBreak/>
        <w:t xml:space="preserve">Thermal Gravimetric Analyzer (TGA) is tested by the TGA/DSC3+ instrument of METTLER-TOLEDO company in Switzerland. The test conditions are nitrogen atmosphere, room temperature </w:t>
      </w:r>
      <w:r w:rsidRPr="00E31846">
        <w:rPr>
          <w:rFonts w:ascii="Times New Roman" w:eastAsia="宋体" w:hAnsi="Times New Roman" w:cs="Times New Roman" w:hint="eastAsia"/>
          <w:sz w:val="24"/>
          <w:szCs w:val="24"/>
        </w:rPr>
        <w:t>to</w:t>
      </w:r>
      <w:r w:rsidRPr="00E31846">
        <w:rPr>
          <w:rFonts w:ascii="Times New Roman" w:eastAsia="宋体" w:hAnsi="Times New Roman" w:cs="Times New Roman"/>
          <w:sz w:val="24"/>
          <w:szCs w:val="24"/>
        </w:rPr>
        <w:t xml:space="preserve"> 900℃, and heating rate of 10 ℃/min. The differential scanning calorimeter DSC is tested by the DSC3 instrument of METTLER-TOLEDO company in Switzerland. The test conditions are as follows: Cool down from room temperature to -120°C, hold for 5 minutes, and then heat up to 80°C, heating rate and cooling rate are 10 ℃/min. The microstructure of h-BN, LMMP, BN@LM, and composites were observed by optical microscope (model: Axiolab5, from ZEISS company in Germany) and scanning electron microscope (SEM, model: SMUE 4800, from HITACHI company in Japan). The orientation structure of BN formed in the tensile process of the composites was characterized by an X-ray diffractometer (XRD, model: XRD-6000, from Shimadzu Company, Japan). A broadband dielectric spectrometer (Model: Concept50, from </w:t>
      </w:r>
      <w:proofErr w:type="spellStart"/>
      <w:r w:rsidRPr="00E31846">
        <w:rPr>
          <w:rFonts w:ascii="Times New Roman" w:eastAsia="宋体" w:hAnsi="Times New Roman" w:cs="Times New Roman"/>
          <w:sz w:val="24"/>
          <w:szCs w:val="24"/>
        </w:rPr>
        <w:t>Novocontrol</w:t>
      </w:r>
      <w:proofErr w:type="spellEnd"/>
      <w:r w:rsidRPr="00E31846">
        <w:rPr>
          <w:rFonts w:ascii="Times New Roman" w:eastAsia="宋体" w:hAnsi="Times New Roman" w:cs="Times New Roman"/>
          <w:sz w:val="24"/>
          <w:szCs w:val="24"/>
        </w:rPr>
        <w:t>, Germany) measured the relative permittivity (</w:t>
      </w:r>
      <w:proofErr w:type="spellStart"/>
      <w:r w:rsidRPr="00E31846">
        <w:rPr>
          <w:rFonts w:ascii="Times New Roman" w:eastAsia="宋体" w:hAnsi="Times New Roman" w:cs="Times New Roman"/>
          <w:sz w:val="24"/>
          <w:szCs w:val="24"/>
        </w:rPr>
        <w:t>εr</w:t>
      </w:r>
      <w:proofErr w:type="spellEnd"/>
      <w:r w:rsidRPr="00E31846">
        <w:rPr>
          <w:rFonts w:ascii="Times New Roman" w:eastAsia="宋体" w:hAnsi="Times New Roman" w:cs="Times New Roman"/>
          <w:sz w:val="24"/>
          <w:szCs w:val="24"/>
        </w:rPr>
        <w:t>), dissipation factor (</w:t>
      </w:r>
      <w:proofErr w:type="spellStart"/>
      <w:r w:rsidRPr="00E31846">
        <w:rPr>
          <w:rFonts w:ascii="Times New Roman" w:eastAsia="宋体" w:hAnsi="Times New Roman" w:cs="Times New Roman"/>
          <w:sz w:val="24"/>
          <w:szCs w:val="24"/>
        </w:rPr>
        <w:t>tanδ</w:t>
      </w:r>
      <w:proofErr w:type="spellEnd"/>
      <w:r w:rsidRPr="00E31846">
        <w:rPr>
          <w:rFonts w:ascii="Times New Roman" w:eastAsia="宋体" w:hAnsi="Times New Roman" w:cs="Times New Roman"/>
          <w:sz w:val="24"/>
          <w:szCs w:val="24"/>
        </w:rPr>
        <w:t xml:space="preserve">), and specific conductance (S) of the composite material in the frequency range of 10-1-106Hz, </w:t>
      </w:r>
      <w:proofErr w:type="gramStart"/>
      <w:r w:rsidRPr="00E31846">
        <w:rPr>
          <w:rFonts w:ascii="Times New Roman" w:eastAsia="宋体" w:hAnsi="Times New Roman" w:cs="Times New Roman"/>
          <w:sz w:val="24"/>
          <w:szCs w:val="24"/>
        </w:rPr>
        <w:t>The</w:t>
      </w:r>
      <w:proofErr w:type="gramEnd"/>
      <w:r w:rsidRPr="00E31846">
        <w:rPr>
          <w:rFonts w:ascii="Times New Roman" w:eastAsia="宋体" w:hAnsi="Times New Roman" w:cs="Times New Roman"/>
          <w:sz w:val="24"/>
          <w:szCs w:val="24"/>
        </w:rPr>
        <w:t xml:space="preserve"> temperature range is -80-100℃. The stress-strain curve of the material was measured by the M5-5 testing machine of Mark-10 Company in the United States. The two ends of the sample were connected by conductive tape. An electrochemical workstation (model: PGSTAT302N, from </w:t>
      </w:r>
      <w:proofErr w:type="spellStart"/>
      <w:r w:rsidRPr="00E31846">
        <w:rPr>
          <w:rFonts w:ascii="Times New Roman" w:eastAsia="宋体" w:hAnsi="Times New Roman" w:cs="Times New Roman"/>
          <w:sz w:val="24"/>
          <w:szCs w:val="24"/>
        </w:rPr>
        <w:t>Metrohm</w:t>
      </w:r>
      <w:proofErr w:type="spellEnd"/>
      <w:r w:rsidRPr="00E31846">
        <w:rPr>
          <w:rFonts w:ascii="Times New Roman" w:eastAsia="宋体" w:hAnsi="Times New Roman" w:cs="Times New Roman"/>
          <w:sz w:val="24"/>
          <w:szCs w:val="24"/>
        </w:rPr>
        <w:t xml:space="preserve">, Switzerland) was used to apply a voltage to the sample and read it. Currently, the size of the sample working area is 30mm*10mm*0.5mm. The test conditions are a tensile speed of 100mm/min and an applied voltage of 1-5V. The in-plane thermal conductivity and out-of-plane thermal conductivity of elastomers and </w:t>
      </w:r>
      <w:r w:rsidRPr="00E31846">
        <w:rPr>
          <w:rFonts w:ascii="Times New Roman" w:eastAsia="宋体" w:hAnsi="Times New Roman" w:cs="Times New Roman"/>
          <w:sz w:val="24"/>
          <w:szCs w:val="24"/>
        </w:rPr>
        <w:lastRenderedPageBreak/>
        <w:t>elastomer composites were calculated according to the formula k=</w:t>
      </w:r>
      <w:proofErr w:type="spellStart"/>
      <w:r w:rsidRPr="00E31846">
        <w:rPr>
          <w:rFonts w:ascii="Times New Roman" w:eastAsia="宋体" w:hAnsi="Times New Roman" w:cs="Times New Roman"/>
          <w:sz w:val="24"/>
          <w:szCs w:val="24"/>
        </w:rPr>
        <w:t>ρ×C×D</w:t>
      </w:r>
      <w:proofErr w:type="spellEnd"/>
      <w:r w:rsidRPr="00E31846">
        <w:rPr>
          <w:rFonts w:ascii="Times New Roman" w:eastAsia="宋体" w:hAnsi="Times New Roman" w:cs="Times New Roman"/>
          <w:sz w:val="24"/>
          <w:szCs w:val="24"/>
        </w:rPr>
        <w:t xml:space="preserve">, where k, r, C, and D represent the thermal conductivity (W·m-1·K-1), density (g·cm-3), specific heat capacity (J·g-1·K-1) and thermal diffusivity (mm2·s-1). The thermal diffusivities of the specimens were measured with an LFA-467 instrument from NETZSCH, Germany. The voltage and test temperatures were 500-550V and 25°C, respectively. The density of the samples was tested by the drainage method at room temperature. The specific heat capacity of the samples was measured by the DSC sapphire method. The infrared images of composites under a polyimide </w:t>
      </w:r>
      <w:proofErr w:type="gramStart"/>
      <w:r w:rsidRPr="00E31846">
        <w:rPr>
          <w:rFonts w:ascii="Times New Roman" w:eastAsia="宋体" w:hAnsi="Times New Roman" w:cs="Times New Roman"/>
          <w:sz w:val="24"/>
          <w:szCs w:val="24"/>
        </w:rPr>
        <w:t>heater</w:t>
      </w:r>
      <w:r w:rsidRPr="00E31846">
        <w:rPr>
          <w:rFonts w:ascii="Times New Roman" w:eastAsia="宋体" w:hAnsi="Times New Roman" w:cs="Times New Roman" w:hint="eastAsia"/>
          <w:sz w:val="24"/>
          <w:szCs w:val="24"/>
        </w:rPr>
        <w:t>(</w:t>
      </w:r>
      <w:proofErr w:type="gramEnd"/>
      <w:r w:rsidRPr="00E31846">
        <w:rPr>
          <w:rFonts w:ascii="Times New Roman" w:eastAsia="宋体" w:hAnsi="Times New Roman" w:cs="Times New Roman"/>
          <w:sz w:val="24"/>
          <w:szCs w:val="24"/>
        </w:rPr>
        <w:t xml:space="preserve">PI heater) were recorded with a FLIRE30 infrared thermal imager from FLIR Corporation, and the heating power was 2W. The contact thermal resistance tester produced by Guilin </w:t>
      </w:r>
      <w:proofErr w:type="spellStart"/>
      <w:r w:rsidRPr="00E31846">
        <w:rPr>
          <w:rFonts w:ascii="Times New Roman" w:eastAsia="宋体" w:hAnsi="Times New Roman" w:cs="Times New Roman"/>
          <w:sz w:val="24"/>
          <w:szCs w:val="24"/>
        </w:rPr>
        <w:t>Hemei</w:t>
      </w:r>
      <w:proofErr w:type="spellEnd"/>
      <w:r w:rsidRPr="00E31846">
        <w:rPr>
          <w:rFonts w:ascii="Times New Roman" w:eastAsia="宋体" w:hAnsi="Times New Roman" w:cs="Times New Roman"/>
          <w:sz w:val="24"/>
          <w:szCs w:val="24"/>
        </w:rPr>
        <w:t xml:space="preserve"> Company was used to apply different pressures to the composite material and test its corresponding contact thermal resistance. The thickness of the test sample is 0.6mm and the diameter is 20mm. The test time for each sample is 20 minutes, and the heating power of the instrument is 0.50W.</w:t>
      </w:r>
    </w:p>
    <w:p w14:paraId="39EA1F50" w14:textId="5CCE5423" w:rsidR="007B782A" w:rsidRDefault="007B782A">
      <w:pPr>
        <w:widowControl/>
        <w:jc w:val="left"/>
        <w:rPr>
          <w:rFonts w:eastAsia="宋体"/>
          <w:iCs/>
        </w:rPr>
      </w:pPr>
      <w:r>
        <w:rPr>
          <w:rFonts w:eastAsia="宋体"/>
          <w:iCs/>
        </w:rPr>
        <w:br w:type="page"/>
      </w:r>
    </w:p>
    <w:p w14:paraId="79A57182" w14:textId="7EEF7DC1" w:rsidR="000C56D7" w:rsidRPr="007B782A" w:rsidRDefault="007B782A" w:rsidP="007B782A">
      <w:pPr>
        <w:spacing w:line="480" w:lineRule="auto"/>
        <w:rPr>
          <w:rFonts w:ascii="Times New Roman" w:eastAsia="宋体" w:hAnsi="Times New Roman" w:cs="Times New Roman"/>
          <w:sz w:val="24"/>
          <w:szCs w:val="24"/>
        </w:rPr>
      </w:pPr>
      <w:r w:rsidRPr="007B782A">
        <w:rPr>
          <w:rFonts w:ascii="Times New Roman" w:eastAsia="宋体" w:hAnsi="Times New Roman" w:cs="Times New Roman"/>
          <w:sz w:val="24"/>
          <w:szCs w:val="24"/>
        </w:rPr>
        <w:lastRenderedPageBreak/>
        <w:t>Figure</w:t>
      </w:r>
      <w:r w:rsidRPr="007B782A">
        <w:rPr>
          <w:rFonts w:ascii="Times New Roman" w:eastAsia="宋体" w:hAnsi="Times New Roman" w:cs="Times New Roman" w:hint="eastAsia"/>
          <w:sz w:val="24"/>
          <w:szCs w:val="24"/>
        </w:rPr>
        <w:t>s</w:t>
      </w:r>
    </w:p>
    <w:p w14:paraId="25E0A5F2" w14:textId="77777777" w:rsidR="00E53300" w:rsidRPr="007B782A" w:rsidRDefault="00E53300" w:rsidP="007B782A">
      <w:pPr>
        <w:spacing w:line="480" w:lineRule="auto"/>
        <w:jc w:val="center"/>
        <w:rPr>
          <w:rFonts w:ascii="Times New Roman" w:eastAsia="宋体" w:hAnsi="Times New Roman" w:cs="Times New Roman"/>
          <w:sz w:val="24"/>
          <w:szCs w:val="24"/>
        </w:rPr>
      </w:pPr>
      <w:r w:rsidRPr="007B782A">
        <w:rPr>
          <w:rFonts w:ascii="Times New Roman" w:eastAsia="宋体" w:hAnsi="Times New Roman" w:cs="Times New Roman"/>
          <w:noProof/>
          <w:sz w:val="24"/>
          <w:szCs w:val="24"/>
        </w:rPr>
        <w:drawing>
          <wp:inline distT="0" distB="0" distL="0" distR="0" wp14:anchorId="77FAB9DC" wp14:editId="68B92E8C">
            <wp:extent cx="5219374" cy="4056529"/>
            <wp:effectExtent l="0" t="0" r="635" b="127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040" b="39992"/>
                    <a:stretch/>
                  </pic:blipFill>
                  <pic:spPr bwMode="auto">
                    <a:xfrm>
                      <a:off x="0" y="0"/>
                      <a:ext cx="5220000" cy="4057015"/>
                    </a:xfrm>
                    <a:prstGeom prst="rect">
                      <a:avLst/>
                    </a:prstGeom>
                    <a:noFill/>
                    <a:ln>
                      <a:noFill/>
                    </a:ln>
                    <a:extLst>
                      <a:ext uri="{53640926-AAD7-44D8-BBD7-CCE9431645EC}">
                        <a14:shadowObscured xmlns:a14="http://schemas.microsoft.com/office/drawing/2010/main"/>
                      </a:ext>
                    </a:extLst>
                  </pic:spPr>
                </pic:pic>
              </a:graphicData>
            </a:graphic>
          </wp:inline>
        </w:drawing>
      </w:r>
    </w:p>
    <w:p w14:paraId="364B0B3B" w14:textId="557D35AD" w:rsidR="00E53300" w:rsidRPr="007B782A" w:rsidRDefault="000C7E64" w:rsidP="007B782A">
      <w:pPr>
        <w:spacing w:line="480" w:lineRule="auto"/>
        <w:jc w:val="center"/>
        <w:rPr>
          <w:rFonts w:ascii="Times New Roman" w:eastAsia="宋体" w:hAnsi="Times New Roman" w:cs="Times New Roman"/>
          <w:sz w:val="24"/>
          <w:szCs w:val="24"/>
        </w:rPr>
      </w:pPr>
      <w:r w:rsidRPr="007B782A">
        <w:rPr>
          <w:rFonts w:ascii="Times New Roman" w:eastAsia="宋体" w:hAnsi="Times New Roman" w:cs="Times New Roman"/>
          <w:b/>
          <w:sz w:val="24"/>
          <w:szCs w:val="24"/>
        </w:rPr>
        <w:t xml:space="preserve">Fig. </w:t>
      </w:r>
      <w:r w:rsidR="00E53300" w:rsidRPr="007B782A">
        <w:rPr>
          <w:rFonts w:ascii="Times New Roman" w:eastAsia="宋体" w:hAnsi="Times New Roman" w:cs="Times New Roman"/>
          <w:b/>
          <w:sz w:val="24"/>
          <w:szCs w:val="24"/>
        </w:rPr>
        <w:t>S1</w:t>
      </w:r>
      <w:r w:rsidR="007B782A">
        <w:rPr>
          <w:rFonts w:ascii="Times New Roman" w:eastAsia="宋体" w:hAnsi="Times New Roman" w:cs="Times New Roman"/>
          <w:b/>
          <w:sz w:val="24"/>
          <w:szCs w:val="24"/>
        </w:rPr>
        <w:t>.</w:t>
      </w:r>
      <w:r w:rsidRPr="007B782A">
        <w:rPr>
          <w:rFonts w:ascii="Times New Roman" w:eastAsia="宋体" w:hAnsi="Times New Roman" w:cs="Times New Roman"/>
          <w:sz w:val="24"/>
          <w:szCs w:val="24"/>
        </w:rPr>
        <w:t xml:space="preserve"> (a) XRD diffraction spectra of h-BN and BN-S; (b) XRD diffraction spectra of unmodified BN+LM fillers and LM@BN hybrid fillers; and (c) XRD diffraction spectra of LM/PDMS,</w:t>
      </w:r>
      <w:r w:rsidR="00344376" w:rsidRPr="007B782A">
        <w:rPr>
          <w:rFonts w:ascii="Times New Roman" w:eastAsia="宋体" w:hAnsi="Times New Roman" w:cs="Times New Roman"/>
          <w:sz w:val="24"/>
          <w:szCs w:val="24"/>
        </w:rPr>
        <w:t xml:space="preserve"> </w:t>
      </w:r>
      <w:r w:rsidRPr="007B782A">
        <w:rPr>
          <w:rFonts w:ascii="Times New Roman" w:eastAsia="宋体" w:hAnsi="Times New Roman" w:cs="Times New Roman"/>
          <w:sz w:val="24"/>
          <w:szCs w:val="24"/>
        </w:rPr>
        <w:t>LM@BN/PDMS and mechanically trained composites with a filling amount of 50%.</w:t>
      </w:r>
    </w:p>
    <w:p w14:paraId="03F0CED4" w14:textId="483B4AF8" w:rsidR="00E4331C" w:rsidRPr="007B782A" w:rsidRDefault="00E4331C" w:rsidP="007B782A">
      <w:pPr>
        <w:spacing w:line="480" w:lineRule="auto"/>
        <w:jc w:val="center"/>
        <w:rPr>
          <w:rFonts w:ascii="Times New Roman" w:eastAsia="宋体" w:hAnsi="Times New Roman" w:cs="Times New Roman"/>
          <w:sz w:val="24"/>
          <w:szCs w:val="24"/>
        </w:rPr>
      </w:pPr>
    </w:p>
    <w:p w14:paraId="25B7EF87" w14:textId="1C6CC2F2" w:rsidR="00E4331C" w:rsidRPr="007B782A" w:rsidRDefault="00E4331C" w:rsidP="007B782A">
      <w:pPr>
        <w:spacing w:line="480" w:lineRule="auto"/>
        <w:jc w:val="center"/>
        <w:rPr>
          <w:rFonts w:ascii="Times New Roman" w:eastAsia="宋体" w:hAnsi="Times New Roman" w:cs="Times New Roman"/>
          <w:sz w:val="24"/>
          <w:szCs w:val="24"/>
        </w:rPr>
      </w:pPr>
    </w:p>
    <w:p w14:paraId="137F7A89" w14:textId="6A2A86FA" w:rsidR="00E4331C" w:rsidRPr="007B782A" w:rsidRDefault="00E4331C" w:rsidP="007B782A">
      <w:pPr>
        <w:spacing w:line="480" w:lineRule="auto"/>
        <w:jc w:val="center"/>
        <w:rPr>
          <w:rFonts w:ascii="Times New Roman" w:eastAsia="宋体" w:hAnsi="Times New Roman" w:cs="Times New Roman"/>
          <w:sz w:val="24"/>
          <w:szCs w:val="24"/>
        </w:rPr>
      </w:pPr>
      <w:r w:rsidRPr="007B782A">
        <w:rPr>
          <w:rFonts w:ascii="Times New Roman" w:eastAsia="宋体" w:hAnsi="Times New Roman" w:cs="Times New Roman"/>
          <w:noProof/>
          <w:sz w:val="24"/>
          <w:szCs w:val="24"/>
        </w:rPr>
        <w:lastRenderedPageBreak/>
        <w:drawing>
          <wp:inline distT="0" distB="0" distL="0" distR="0" wp14:anchorId="7C891DD3" wp14:editId="334A3545">
            <wp:extent cx="5220000" cy="3504333"/>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20000" cy="3504333"/>
                    </a:xfrm>
                    <a:prstGeom prst="rect">
                      <a:avLst/>
                    </a:prstGeom>
                    <a:noFill/>
                  </pic:spPr>
                </pic:pic>
              </a:graphicData>
            </a:graphic>
          </wp:inline>
        </w:drawing>
      </w:r>
    </w:p>
    <w:p w14:paraId="56C5DF0D" w14:textId="11E01519" w:rsidR="00E4331C" w:rsidRDefault="00E53300" w:rsidP="007B782A">
      <w:pPr>
        <w:spacing w:line="480" w:lineRule="auto"/>
        <w:jc w:val="center"/>
        <w:rPr>
          <w:rFonts w:ascii="Times New Roman" w:eastAsia="宋体" w:hAnsi="Times New Roman" w:cs="Times New Roman"/>
          <w:sz w:val="24"/>
          <w:szCs w:val="24"/>
        </w:rPr>
      </w:pPr>
      <w:r w:rsidRPr="007B782A">
        <w:rPr>
          <w:rFonts w:ascii="Times New Roman" w:eastAsia="宋体" w:hAnsi="Times New Roman" w:cs="Times New Roman"/>
          <w:b/>
          <w:sz w:val="24"/>
          <w:szCs w:val="24"/>
        </w:rPr>
        <w:t xml:space="preserve">Fig. </w:t>
      </w:r>
      <w:r w:rsidR="00666930" w:rsidRPr="007B782A">
        <w:rPr>
          <w:rFonts w:ascii="Times New Roman" w:eastAsia="宋体" w:hAnsi="Times New Roman" w:cs="Times New Roman"/>
          <w:b/>
          <w:sz w:val="24"/>
          <w:szCs w:val="24"/>
        </w:rPr>
        <w:t>S</w:t>
      </w:r>
      <w:r w:rsidRPr="007B782A">
        <w:rPr>
          <w:rFonts w:ascii="Times New Roman" w:eastAsia="宋体" w:hAnsi="Times New Roman" w:cs="Times New Roman"/>
          <w:b/>
          <w:sz w:val="24"/>
          <w:szCs w:val="24"/>
        </w:rPr>
        <w:t>2</w:t>
      </w:r>
      <w:r w:rsidR="007B782A" w:rsidRPr="007B782A">
        <w:rPr>
          <w:rFonts w:ascii="Times New Roman" w:eastAsia="宋体" w:hAnsi="Times New Roman" w:cs="Times New Roman"/>
          <w:b/>
          <w:sz w:val="24"/>
          <w:szCs w:val="24"/>
        </w:rPr>
        <w:t>.</w:t>
      </w:r>
      <w:r w:rsidRPr="007B782A">
        <w:rPr>
          <w:rFonts w:ascii="Times New Roman" w:eastAsia="宋体" w:hAnsi="Times New Roman" w:cs="Times New Roman"/>
          <w:sz w:val="24"/>
          <w:szCs w:val="24"/>
        </w:rPr>
        <w:t xml:space="preserve"> SEM and EDS images of Ga and N elements were obtained by direct mixing of liquid metal and boron nitride. (a) </w:t>
      </w:r>
      <w:r w:rsidR="0023420B" w:rsidRPr="007B782A">
        <w:rPr>
          <w:rFonts w:ascii="Times New Roman" w:eastAsia="宋体" w:hAnsi="Times New Roman" w:cs="Times New Roman"/>
          <w:sz w:val="24"/>
          <w:szCs w:val="24"/>
        </w:rPr>
        <w:t>T</w:t>
      </w:r>
      <w:r w:rsidRPr="007B782A">
        <w:rPr>
          <w:rFonts w:ascii="Times New Roman" w:eastAsia="宋体" w:hAnsi="Times New Roman" w:cs="Times New Roman"/>
          <w:sz w:val="24"/>
          <w:szCs w:val="24"/>
        </w:rPr>
        <w:t>he wrapping of BN layers by LM</w:t>
      </w:r>
      <w:r w:rsidR="0023420B" w:rsidRPr="007B782A">
        <w:rPr>
          <w:rFonts w:ascii="Times New Roman" w:eastAsia="宋体" w:hAnsi="Times New Roman" w:cs="Times New Roman"/>
          <w:sz w:val="24"/>
          <w:szCs w:val="24"/>
        </w:rPr>
        <w:t xml:space="preserve"> </w:t>
      </w:r>
      <w:r w:rsidRPr="007B782A">
        <w:rPr>
          <w:rFonts w:ascii="Times New Roman" w:eastAsia="宋体" w:hAnsi="Times New Roman" w:cs="Times New Roman"/>
          <w:sz w:val="24"/>
          <w:szCs w:val="24"/>
        </w:rPr>
        <w:t xml:space="preserve">(b) </w:t>
      </w:r>
      <w:r w:rsidR="0023420B" w:rsidRPr="007B782A">
        <w:rPr>
          <w:rFonts w:ascii="Times New Roman" w:eastAsia="宋体" w:hAnsi="Times New Roman" w:cs="Times New Roman"/>
          <w:sz w:val="24"/>
          <w:szCs w:val="24"/>
        </w:rPr>
        <w:t>F</w:t>
      </w:r>
      <w:r w:rsidRPr="007B782A">
        <w:rPr>
          <w:rFonts w:ascii="Times New Roman" w:eastAsia="宋体" w:hAnsi="Times New Roman" w:cs="Times New Roman"/>
          <w:sz w:val="24"/>
          <w:szCs w:val="24"/>
        </w:rPr>
        <w:t>ree LM particles.</w:t>
      </w:r>
    </w:p>
    <w:p w14:paraId="5C962803" w14:textId="0789E352" w:rsidR="00273204" w:rsidRDefault="00273204" w:rsidP="007B782A">
      <w:pPr>
        <w:spacing w:line="480" w:lineRule="auto"/>
        <w:jc w:val="center"/>
        <w:rPr>
          <w:rFonts w:ascii="Times New Roman" w:eastAsia="宋体" w:hAnsi="Times New Roman" w:cs="Times New Roman"/>
          <w:sz w:val="24"/>
          <w:szCs w:val="24"/>
        </w:rPr>
      </w:pPr>
    </w:p>
    <w:p w14:paraId="4FE2674D" w14:textId="3BA1DCC0" w:rsidR="00273204" w:rsidRDefault="00273204" w:rsidP="007B782A">
      <w:pPr>
        <w:spacing w:line="480" w:lineRule="auto"/>
        <w:jc w:val="center"/>
        <w:rPr>
          <w:rFonts w:ascii="Times New Roman" w:eastAsia="宋体" w:hAnsi="Times New Roman" w:cs="Times New Roman"/>
          <w:sz w:val="24"/>
          <w:szCs w:val="24"/>
        </w:rPr>
      </w:pPr>
    </w:p>
    <w:p w14:paraId="4B9E7B2E" w14:textId="77777777" w:rsidR="00273204" w:rsidRPr="007B782A" w:rsidRDefault="00273204" w:rsidP="007B782A">
      <w:pPr>
        <w:spacing w:line="480" w:lineRule="auto"/>
        <w:jc w:val="center"/>
        <w:rPr>
          <w:rFonts w:ascii="Times New Roman" w:eastAsia="宋体" w:hAnsi="Times New Roman" w:cs="Times New Roman"/>
          <w:sz w:val="24"/>
          <w:szCs w:val="24"/>
        </w:rPr>
      </w:pPr>
    </w:p>
    <w:p w14:paraId="4667574D" w14:textId="474EE034" w:rsidR="00666930" w:rsidRPr="007B782A" w:rsidRDefault="004B008E" w:rsidP="007B782A">
      <w:pPr>
        <w:spacing w:line="480" w:lineRule="auto"/>
        <w:jc w:val="center"/>
        <w:rPr>
          <w:rFonts w:ascii="Times New Roman" w:eastAsia="宋体" w:hAnsi="Times New Roman" w:cs="Times New Roman"/>
          <w:sz w:val="24"/>
          <w:szCs w:val="24"/>
        </w:rPr>
      </w:pPr>
      <w:r w:rsidRPr="007B782A">
        <w:rPr>
          <w:rFonts w:ascii="Times New Roman" w:eastAsia="宋体" w:hAnsi="Times New Roman" w:cs="Times New Roman"/>
          <w:noProof/>
          <w:sz w:val="24"/>
          <w:szCs w:val="24"/>
        </w:rPr>
        <w:lastRenderedPageBreak/>
        <w:drawing>
          <wp:inline distT="0" distB="0" distL="0" distR="0" wp14:anchorId="3FD30BB7" wp14:editId="24896E08">
            <wp:extent cx="5220000" cy="3006159"/>
            <wp:effectExtent l="0" t="0" r="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0000" cy="3006159"/>
                    </a:xfrm>
                    <a:prstGeom prst="rect">
                      <a:avLst/>
                    </a:prstGeom>
                    <a:noFill/>
                  </pic:spPr>
                </pic:pic>
              </a:graphicData>
            </a:graphic>
          </wp:inline>
        </w:drawing>
      </w:r>
    </w:p>
    <w:p w14:paraId="3BDE13DB" w14:textId="6A548862" w:rsidR="004B008E" w:rsidRPr="007B782A" w:rsidRDefault="00E53300" w:rsidP="007B782A">
      <w:pPr>
        <w:spacing w:line="480" w:lineRule="auto"/>
        <w:jc w:val="center"/>
        <w:rPr>
          <w:rFonts w:ascii="Times New Roman" w:eastAsia="宋体" w:hAnsi="Times New Roman" w:cs="Times New Roman"/>
          <w:sz w:val="24"/>
          <w:szCs w:val="24"/>
        </w:rPr>
      </w:pPr>
      <w:r w:rsidRPr="007B782A">
        <w:rPr>
          <w:rFonts w:ascii="Times New Roman" w:eastAsia="宋体" w:hAnsi="Times New Roman" w:cs="Times New Roman"/>
          <w:b/>
          <w:sz w:val="24"/>
          <w:szCs w:val="24"/>
        </w:rPr>
        <w:t>Fig. S</w:t>
      </w:r>
      <w:r w:rsidR="000C7E64" w:rsidRPr="007B782A">
        <w:rPr>
          <w:rFonts w:ascii="Times New Roman" w:eastAsia="宋体" w:hAnsi="Times New Roman" w:cs="Times New Roman"/>
          <w:b/>
          <w:sz w:val="24"/>
          <w:szCs w:val="24"/>
        </w:rPr>
        <w:t>3</w:t>
      </w:r>
      <w:r w:rsidR="007B782A">
        <w:rPr>
          <w:rFonts w:ascii="Times New Roman" w:eastAsia="宋体" w:hAnsi="Times New Roman" w:cs="Times New Roman"/>
          <w:b/>
          <w:sz w:val="24"/>
          <w:szCs w:val="24"/>
        </w:rPr>
        <w:t>.</w:t>
      </w:r>
      <w:r w:rsidRPr="007B782A">
        <w:rPr>
          <w:rFonts w:ascii="Times New Roman" w:eastAsia="宋体" w:hAnsi="Times New Roman" w:cs="Times New Roman"/>
          <w:sz w:val="24"/>
          <w:szCs w:val="24"/>
        </w:rPr>
        <w:t xml:space="preserve"> The optical microscope images of LM@BN hybrid fillers were formed by different amounts of BN-S. (I) LM:BN=100:1; (ii-iii) LM:BN=70:1; (iv-v) LM:BN=50:1; (vi-vii) LM:BN=30:1; (vii-ix) LM:BN=1:1.</w:t>
      </w:r>
    </w:p>
    <w:p w14:paraId="7E00DFCD" w14:textId="4A99B2A3" w:rsidR="00852E7E" w:rsidRPr="007B782A" w:rsidRDefault="00852E7E" w:rsidP="007B782A">
      <w:pPr>
        <w:spacing w:line="480" w:lineRule="auto"/>
        <w:jc w:val="center"/>
        <w:rPr>
          <w:rFonts w:ascii="Times New Roman" w:eastAsia="宋体" w:hAnsi="Times New Roman" w:cs="Times New Roman"/>
          <w:sz w:val="24"/>
          <w:szCs w:val="24"/>
        </w:rPr>
      </w:pPr>
    </w:p>
    <w:p w14:paraId="5E2FE678" w14:textId="236ABDF0" w:rsidR="00852E7E" w:rsidRPr="007B782A" w:rsidRDefault="007C50A8" w:rsidP="007B782A">
      <w:pPr>
        <w:spacing w:line="480" w:lineRule="auto"/>
        <w:jc w:val="center"/>
        <w:rPr>
          <w:rFonts w:ascii="Times New Roman" w:eastAsia="宋体" w:hAnsi="Times New Roman" w:cs="Times New Roman"/>
          <w:sz w:val="24"/>
          <w:szCs w:val="24"/>
        </w:rPr>
      </w:pPr>
      <w:r w:rsidRPr="007B782A">
        <w:rPr>
          <w:rFonts w:ascii="Times New Roman" w:eastAsia="宋体" w:hAnsi="Times New Roman" w:cs="Times New Roman"/>
          <w:noProof/>
          <w:sz w:val="24"/>
          <w:szCs w:val="24"/>
        </w:rPr>
        <w:drawing>
          <wp:inline distT="0" distB="0" distL="0" distR="0" wp14:anchorId="72B19384" wp14:editId="7BC7C746">
            <wp:extent cx="5219587" cy="33337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52411"/>
                    <a:stretch/>
                  </pic:blipFill>
                  <pic:spPr bwMode="auto">
                    <a:xfrm>
                      <a:off x="0" y="0"/>
                      <a:ext cx="5220000" cy="3334014"/>
                    </a:xfrm>
                    <a:prstGeom prst="rect">
                      <a:avLst/>
                    </a:prstGeom>
                    <a:noFill/>
                    <a:ln>
                      <a:noFill/>
                    </a:ln>
                    <a:extLst>
                      <a:ext uri="{53640926-AAD7-44D8-BBD7-CCE9431645EC}">
                        <a14:shadowObscured xmlns:a14="http://schemas.microsoft.com/office/drawing/2010/main"/>
                      </a:ext>
                    </a:extLst>
                  </pic:spPr>
                </pic:pic>
              </a:graphicData>
            </a:graphic>
          </wp:inline>
        </w:drawing>
      </w:r>
    </w:p>
    <w:p w14:paraId="72FF4F01" w14:textId="31CFA3FC" w:rsidR="00852E7E" w:rsidRPr="007B782A" w:rsidRDefault="00DD4346" w:rsidP="007B782A">
      <w:pPr>
        <w:spacing w:line="480" w:lineRule="auto"/>
        <w:jc w:val="center"/>
        <w:rPr>
          <w:rFonts w:ascii="Times New Roman" w:eastAsia="宋体" w:hAnsi="Times New Roman" w:cs="Times New Roman"/>
          <w:sz w:val="24"/>
          <w:szCs w:val="24"/>
        </w:rPr>
      </w:pPr>
      <w:r w:rsidRPr="007B782A">
        <w:rPr>
          <w:rFonts w:ascii="Times New Roman" w:eastAsia="宋体" w:hAnsi="Times New Roman" w:cs="Times New Roman"/>
          <w:b/>
          <w:sz w:val="24"/>
          <w:szCs w:val="24"/>
        </w:rPr>
        <w:t>Fig. S4</w:t>
      </w:r>
      <w:r w:rsidR="007B782A" w:rsidRPr="007B782A">
        <w:rPr>
          <w:rFonts w:ascii="Times New Roman" w:eastAsia="宋体" w:hAnsi="Times New Roman" w:cs="Times New Roman"/>
          <w:b/>
          <w:sz w:val="24"/>
          <w:szCs w:val="24"/>
        </w:rPr>
        <w:t>.</w:t>
      </w:r>
      <w:r w:rsidR="00852E7E" w:rsidRPr="007B782A">
        <w:rPr>
          <w:rFonts w:ascii="Times New Roman" w:eastAsia="宋体" w:hAnsi="Times New Roman" w:cs="Times New Roman"/>
          <w:sz w:val="24"/>
          <w:szCs w:val="24"/>
        </w:rPr>
        <w:t xml:space="preserve"> Plastic deformation of the material after tensile programming</w:t>
      </w:r>
      <w:r w:rsidR="007C50A8" w:rsidRPr="007B782A">
        <w:rPr>
          <w:rFonts w:ascii="Times New Roman" w:eastAsia="宋体" w:hAnsi="Times New Roman" w:cs="Times New Roman"/>
          <w:sz w:val="24"/>
          <w:szCs w:val="24"/>
        </w:rPr>
        <w:t>.</w:t>
      </w:r>
    </w:p>
    <w:p w14:paraId="597AB7F9" w14:textId="53F0B5EE" w:rsidR="007C50A8" w:rsidRPr="007B782A" w:rsidRDefault="007C50A8" w:rsidP="007B782A">
      <w:pPr>
        <w:spacing w:line="480" w:lineRule="auto"/>
        <w:jc w:val="center"/>
        <w:rPr>
          <w:rFonts w:ascii="Times New Roman" w:eastAsia="宋体" w:hAnsi="Times New Roman" w:cs="Times New Roman"/>
          <w:sz w:val="24"/>
          <w:szCs w:val="24"/>
        </w:rPr>
      </w:pPr>
    </w:p>
    <w:p w14:paraId="20BE57C1" w14:textId="7BEC9458" w:rsidR="004F3E9F" w:rsidRPr="007B782A" w:rsidRDefault="00BE34B3" w:rsidP="007B782A">
      <w:pPr>
        <w:spacing w:line="480" w:lineRule="auto"/>
        <w:jc w:val="center"/>
        <w:rPr>
          <w:rFonts w:ascii="Times New Roman" w:eastAsia="宋体" w:hAnsi="Times New Roman" w:cs="Times New Roman"/>
          <w:sz w:val="24"/>
          <w:szCs w:val="24"/>
        </w:rPr>
      </w:pPr>
      <w:r w:rsidRPr="007B782A">
        <w:rPr>
          <w:rFonts w:ascii="Times New Roman" w:eastAsia="宋体" w:hAnsi="Times New Roman" w:cs="Times New Roman"/>
          <w:noProof/>
          <w:sz w:val="24"/>
          <w:szCs w:val="24"/>
        </w:rPr>
        <w:lastRenderedPageBreak/>
        <w:drawing>
          <wp:inline distT="0" distB="0" distL="0" distR="0" wp14:anchorId="033CC9E2" wp14:editId="37901B2F">
            <wp:extent cx="5220000" cy="3340272"/>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0000" cy="3340272"/>
                    </a:xfrm>
                    <a:prstGeom prst="rect">
                      <a:avLst/>
                    </a:prstGeom>
                    <a:noFill/>
                  </pic:spPr>
                </pic:pic>
              </a:graphicData>
            </a:graphic>
          </wp:inline>
        </w:drawing>
      </w:r>
    </w:p>
    <w:p w14:paraId="38C07920" w14:textId="05D2C900" w:rsidR="00BE34B3" w:rsidRPr="007B782A" w:rsidRDefault="00E53300" w:rsidP="007B782A">
      <w:pPr>
        <w:spacing w:line="480" w:lineRule="auto"/>
        <w:jc w:val="center"/>
        <w:rPr>
          <w:rFonts w:ascii="Times New Roman" w:eastAsia="宋体" w:hAnsi="Times New Roman" w:cs="Times New Roman"/>
          <w:sz w:val="24"/>
          <w:szCs w:val="24"/>
        </w:rPr>
      </w:pPr>
      <w:r w:rsidRPr="007B782A">
        <w:rPr>
          <w:rFonts w:ascii="Times New Roman" w:eastAsia="宋体" w:hAnsi="Times New Roman" w:cs="Times New Roman"/>
          <w:b/>
          <w:sz w:val="24"/>
          <w:szCs w:val="24"/>
        </w:rPr>
        <w:t>Fi</w:t>
      </w:r>
      <w:r w:rsidR="000C7E64" w:rsidRPr="007B782A">
        <w:rPr>
          <w:rFonts w:ascii="Times New Roman" w:eastAsia="宋体" w:hAnsi="Times New Roman" w:cs="Times New Roman"/>
          <w:b/>
          <w:sz w:val="24"/>
          <w:szCs w:val="24"/>
        </w:rPr>
        <w:t>g.</w:t>
      </w:r>
      <w:r w:rsidRPr="007B782A">
        <w:rPr>
          <w:rFonts w:ascii="Times New Roman" w:eastAsia="宋体" w:hAnsi="Times New Roman" w:cs="Times New Roman"/>
          <w:b/>
          <w:sz w:val="24"/>
          <w:szCs w:val="24"/>
        </w:rPr>
        <w:t xml:space="preserve"> S</w:t>
      </w:r>
      <w:r w:rsidR="00DD4346" w:rsidRPr="007B782A">
        <w:rPr>
          <w:rFonts w:ascii="Times New Roman" w:eastAsia="宋体" w:hAnsi="Times New Roman" w:cs="Times New Roman"/>
          <w:b/>
          <w:sz w:val="24"/>
          <w:szCs w:val="24"/>
        </w:rPr>
        <w:t>5</w:t>
      </w:r>
      <w:r w:rsidR="007B782A" w:rsidRPr="007B782A">
        <w:rPr>
          <w:rFonts w:ascii="Times New Roman" w:eastAsia="宋体" w:hAnsi="Times New Roman" w:cs="Times New Roman"/>
          <w:b/>
          <w:sz w:val="24"/>
          <w:szCs w:val="24"/>
        </w:rPr>
        <w:t>.</w:t>
      </w:r>
      <w:r w:rsidRPr="007B782A">
        <w:rPr>
          <w:rFonts w:ascii="Times New Roman" w:eastAsia="宋体" w:hAnsi="Times New Roman" w:cs="Times New Roman"/>
          <w:sz w:val="24"/>
          <w:szCs w:val="24"/>
        </w:rPr>
        <w:t xml:space="preserve"> DSC curves of LM/PDMS,</w:t>
      </w:r>
      <w:r w:rsidR="00F533D7" w:rsidRPr="007B782A">
        <w:rPr>
          <w:rFonts w:ascii="Times New Roman" w:eastAsia="宋体" w:hAnsi="Times New Roman" w:cs="Times New Roman"/>
          <w:sz w:val="24"/>
          <w:szCs w:val="24"/>
        </w:rPr>
        <w:t xml:space="preserve"> </w:t>
      </w:r>
      <w:r w:rsidRPr="007B782A">
        <w:rPr>
          <w:rFonts w:ascii="Times New Roman" w:eastAsia="宋体" w:hAnsi="Times New Roman" w:cs="Times New Roman"/>
          <w:sz w:val="24"/>
          <w:szCs w:val="24"/>
        </w:rPr>
        <w:t>LM@BN/PDMS</w:t>
      </w:r>
      <w:r w:rsidR="00F533D7" w:rsidRPr="007B782A">
        <w:rPr>
          <w:rFonts w:ascii="Times New Roman" w:eastAsia="宋体" w:hAnsi="Times New Roman" w:cs="Times New Roman"/>
          <w:sz w:val="24"/>
          <w:szCs w:val="24"/>
        </w:rPr>
        <w:t>,</w:t>
      </w:r>
      <w:r w:rsidRPr="007B782A">
        <w:rPr>
          <w:rFonts w:ascii="Times New Roman" w:eastAsia="宋体" w:hAnsi="Times New Roman" w:cs="Times New Roman"/>
          <w:sz w:val="24"/>
          <w:szCs w:val="24"/>
        </w:rPr>
        <w:t xml:space="preserve"> and PDMS</w:t>
      </w:r>
      <w:r w:rsidR="007C50A8" w:rsidRPr="007B782A">
        <w:rPr>
          <w:rFonts w:ascii="Times New Roman" w:eastAsia="宋体" w:hAnsi="Times New Roman" w:cs="Times New Roman"/>
          <w:sz w:val="24"/>
          <w:szCs w:val="24"/>
        </w:rPr>
        <w:t>.</w:t>
      </w:r>
    </w:p>
    <w:p w14:paraId="36484E10" w14:textId="18D5B39A" w:rsidR="00BE34B3" w:rsidRPr="0030797D" w:rsidRDefault="00BE34B3" w:rsidP="00F27A19">
      <w:pPr>
        <w:widowControl/>
        <w:jc w:val="left"/>
        <w:rPr>
          <w:rFonts w:ascii="Times New Roman" w:eastAsia="宋体" w:hAnsi="Times New Roman" w:cs="Times New Roman"/>
          <w:sz w:val="24"/>
          <w:szCs w:val="24"/>
        </w:rPr>
      </w:pPr>
    </w:p>
    <w:sectPr w:rsidR="00BE34B3" w:rsidRPr="003079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4113D" w14:textId="77777777" w:rsidR="007A244B" w:rsidRDefault="007A244B" w:rsidP="00E4331C">
      <w:r>
        <w:separator/>
      </w:r>
    </w:p>
  </w:endnote>
  <w:endnote w:type="continuationSeparator" w:id="0">
    <w:p w14:paraId="2AD3145E" w14:textId="77777777" w:rsidR="007A244B" w:rsidRDefault="007A244B" w:rsidP="00E43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1CF7C" w14:textId="77777777" w:rsidR="007A244B" w:rsidRDefault="007A244B" w:rsidP="00E4331C">
      <w:r>
        <w:separator/>
      </w:r>
    </w:p>
  </w:footnote>
  <w:footnote w:type="continuationSeparator" w:id="0">
    <w:p w14:paraId="2E4F6F13" w14:textId="77777777" w:rsidR="007A244B" w:rsidRDefault="007A244B" w:rsidP="00E43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5B4A02"/>
    <w:multiLevelType w:val="multilevel"/>
    <w:tmpl w:val="6B5B4A02"/>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8901a9c1-6708-4d1a-b609-c9a36024cd41"/>
  </w:docVars>
  <w:rsids>
    <w:rsidRoot w:val="00FF3D4D"/>
    <w:rsid w:val="00047E6A"/>
    <w:rsid w:val="000612E6"/>
    <w:rsid w:val="000B35A4"/>
    <w:rsid w:val="000C56D7"/>
    <w:rsid w:val="000C7E64"/>
    <w:rsid w:val="001C00DF"/>
    <w:rsid w:val="001D7B55"/>
    <w:rsid w:val="0023420B"/>
    <w:rsid w:val="00273204"/>
    <w:rsid w:val="0030797D"/>
    <w:rsid w:val="00344376"/>
    <w:rsid w:val="00390F6A"/>
    <w:rsid w:val="00411BCD"/>
    <w:rsid w:val="004B008E"/>
    <w:rsid w:val="004E3565"/>
    <w:rsid w:val="004F3AF7"/>
    <w:rsid w:val="004F3E9F"/>
    <w:rsid w:val="0052566A"/>
    <w:rsid w:val="00553F3E"/>
    <w:rsid w:val="005E6C88"/>
    <w:rsid w:val="00666930"/>
    <w:rsid w:val="00693E47"/>
    <w:rsid w:val="00706ED5"/>
    <w:rsid w:val="007A244B"/>
    <w:rsid w:val="007B782A"/>
    <w:rsid w:val="007C50A8"/>
    <w:rsid w:val="00840FE9"/>
    <w:rsid w:val="00852E7E"/>
    <w:rsid w:val="008B2D8E"/>
    <w:rsid w:val="00A32EE5"/>
    <w:rsid w:val="00A9445E"/>
    <w:rsid w:val="00AC1EEB"/>
    <w:rsid w:val="00B30CBF"/>
    <w:rsid w:val="00BE34B3"/>
    <w:rsid w:val="00CB0E10"/>
    <w:rsid w:val="00DD4346"/>
    <w:rsid w:val="00E0628D"/>
    <w:rsid w:val="00E1079B"/>
    <w:rsid w:val="00E31846"/>
    <w:rsid w:val="00E4331C"/>
    <w:rsid w:val="00E53300"/>
    <w:rsid w:val="00EB6B55"/>
    <w:rsid w:val="00F27A19"/>
    <w:rsid w:val="00F449CB"/>
    <w:rsid w:val="00F533D7"/>
    <w:rsid w:val="00F6699D"/>
    <w:rsid w:val="00FE6363"/>
    <w:rsid w:val="00FF3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4DDBC"/>
  <w15:chartTrackingRefBased/>
  <w15:docId w15:val="{0B770C20-9631-4FB1-9F49-7A4B5136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31846"/>
    <w:pPr>
      <w:keepNext/>
      <w:keepLines/>
      <w:spacing w:before="340" w:after="330" w:line="578" w:lineRule="auto"/>
      <w:outlineLvl w:val="0"/>
    </w:pPr>
    <w:rPr>
      <w:b/>
      <w:bCs/>
      <w:kern w:val="44"/>
      <w:sz w:val="44"/>
      <w:szCs w:val="44"/>
    </w:rPr>
  </w:style>
  <w:style w:type="paragraph" w:styleId="2">
    <w:name w:val="heading 2"/>
    <w:basedOn w:val="3"/>
    <w:next w:val="a"/>
    <w:link w:val="20"/>
    <w:uiPriority w:val="9"/>
    <w:unhideWhenUsed/>
    <w:qFormat/>
    <w:rsid w:val="00E31846"/>
    <w:pPr>
      <w:autoSpaceDE w:val="0"/>
      <w:autoSpaceDN w:val="0"/>
      <w:spacing w:before="0" w:after="0" w:line="480" w:lineRule="auto"/>
      <w:outlineLvl w:val="1"/>
    </w:pPr>
    <w:rPr>
      <w:rFonts w:ascii="Times New Roman" w:eastAsia="宋体" w:hAnsi="Times New Roman" w:cs="Times New Roman"/>
      <w:bCs w:val="0"/>
      <w:sz w:val="24"/>
      <w:szCs w:val="24"/>
    </w:rPr>
  </w:style>
  <w:style w:type="paragraph" w:styleId="3">
    <w:name w:val="heading 3"/>
    <w:basedOn w:val="a"/>
    <w:next w:val="a"/>
    <w:link w:val="30"/>
    <w:uiPriority w:val="9"/>
    <w:semiHidden/>
    <w:unhideWhenUsed/>
    <w:qFormat/>
    <w:rsid w:val="00E3184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33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4331C"/>
    <w:rPr>
      <w:sz w:val="18"/>
      <w:szCs w:val="18"/>
    </w:rPr>
  </w:style>
  <w:style w:type="paragraph" w:styleId="a5">
    <w:name w:val="footer"/>
    <w:basedOn w:val="a"/>
    <w:link w:val="a6"/>
    <w:uiPriority w:val="99"/>
    <w:unhideWhenUsed/>
    <w:rsid w:val="00E4331C"/>
    <w:pPr>
      <w:tabs>
        <w:tab w:val="center" w:pos="4153"/>
        <w:tab w:val="right" w:pos="8306"/>
      </w:tabs>
      <w:snapToGrid w:val="0"/>
      <w:jc w:val="left"/>
    </w:pPr>
    <w:rPr>
      <w:sz w:val="18"/>
      <w:szCs w:val="18"/>
    </w:rPr>
  </w:style>
  <w:style w:type="character" w:customStyle="1" w:styleId="a6">
    <w:name w:val="页脚 字符"/>
    <w:basedOn w:val="a0"/>
    <w:link w:val="a5"/>
    <w:uiPriority w:val="99"/>
    <w:rsid w:val="00E4331C"/>
    <w:rPr>
      <w:sz w:val="18"/>
      <w:szCs w:val="18"/>
    </w:rPr>
  </w:style>
  <w:style w:type="paragraph" w:customStyle="1" w:styleId="BCAuthorAddress">
    <w:name w:val="BC_Author_Address"/>
    <w:basedOn w:val="a"/>
    <w:next w:val="a"/>
    <w:rsid w:val="00E31846"/>
    <w:pPr>
      <w:widowControl/>
      <w:spacing w:after="60"/>
      <w:jc w:val="center"/>
    </w:pPr>
    <w:rPr>
      <w:rFonts w:ascii="Times New Roman" w:hAnsi="Times New Roman" w:cs="Times New Roman"/>
      <w:kern w:val="22"/>
      <w:sz w:val="24"/>
      <w:szCs w:val="24"/>
      <w:lang w:eastAsia="en-US"/>
    </w:rPr>
  </w:style>
  <w:style w:type="character" w:customStyle="1" w:styleId="11">
    <w:name w:val="不明显强调1"/>
    <w:basedOn w:val="a0"/>
    <w:uiPriority w:val="19"/>
    <w:qFormat/>
    <w:rsid w:val="00E31846"/>
    <w:rPr>
      <w:i/>
      <w:iCs/>
      <w:color w:val="404040" w:themeColor="text1" w:themeTint="BF"/>
    </w:rPr>
  </w:style>
  <w:style w:type="character" w:styleId="a7">
    <w:name w:val="Hyperlink"/>
    <w:basedOn w:val="a0"/>
    <w:uiPriority w:val="99"/>
    <w:unhideWhenUsed/>
    <w:rsid w:val="00E31846"/>
    <w:rPr>
      <w:color w:val="0563C1" w:themeColor="hyperlink"/>
      <w:u w:val="single"/>
    </w:rPr>
  </w:style>
  <w:style w:type="character" w:styleId="a8">
    <w:name w:val="Unresolved Mention"/>
    <w:basedOn w:val="a0"/>
    <w:uiPriority w:val="99"/>
    <w:semiHidden/>
    <w:unhideWhenUsed/>
    <w:rsid w:val="00E31846"/>
    <w:rPr>
      <w:color w:val="605E5C"/>
      <w:shd w:val="clear" w:color="auto" w:fill="E1DFDD"/>
    </w:rPr>
  </w:style>
  <w:style w:type="character" w:customStyle="1" w:styleId="20">
    <w:name w:val="标题 2 字符"/>
    <w:basedOn w:val="a0"/>
    <w:link w:val="2"/>
    <w:uiPriority w:val="9"/>
    <w:rsid w:val="00E31846"/>
    <w:rPr>
      <w:rFonts w:ascii="Times New Roman" w:eastAsia="宋体" w:hAnsi="Times New Roman" w:cs="Times New Roman"/>
      <w:b/>
      <w:sz w:val="24"/>
      <w:szCs w:val="24"/>
    </w:rPr>
  </w:style>
  <w:style w:type="character" w:customStyle="1" w:styleId="30">
    <w:name w:val="标题 3 字符"/>
    <w:basedOn w:val="a0"/>
    <w:link w:val="3"/>
    <w:uiPriority w:val="9"/>
    <w:semiHidden/>
    <w:rsid w:val="00E31846"/>
    <w:rPr>
      <w:b/>
      <w:bCs/>
      <w:sz w:val="32"/>
      <w:szCs w:val="32"/>
    </w:rPr>
  </w:style>
  <w:style w:type="character" w:customStyle="1" w:styleId="10">
    <w:name w:val="标题 1 字符"/>
    <w:basedOn w:val="a0"/>
    <w:link w:val="1"/>
    <w:uiPriority w:val="9"/>
    <w:rsid w:val="00E31846"/>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00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yonglai@mail.buct.edu.cn"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lijingchao@bjfu.edu.cn"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7</Pages>
  <Words>730</Words>
  <Characters>4162</Characters>
  <Application>Microsoft Office Word</Application>
  <DocSecurity>0</DocSecurity>
  <Lines>34</Lines>
  <Paragraphs>9</Paragraphs>
  <ScaleCrop>false</ScaleCrop>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42</cp:revision>
  <dcterms:created xsi:type="dcterms:W3CDTF">2022-07-13T08:24:00Z</dcterms:created>
  <dcterms:modified xsi:type="dcterms:W3CDTF">2022-09-27T12:04:00Z</dcterms:modified>
</cp:coreProperties>
</file>