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9C5F" w14:textId="77777777" w:rsidR="005B389E" w:rsidRDefault="005B389E" w:rsidP="005B389E">
      <w:pPr>
        <w:jc w:val="left"/>
        <w:rPr>
          <w:rFonts w:ascii="Garamond" w:hAnsi="Garamond"/>
          <w:b/>
          <w:sz w:val="24"/>
        </w:rPr>
      </w:pPr>
      <w:r>
        <w:rPr>
          <w:rFonts w:ascii="Garamond" w:hAnsi="Garamond"/>
          <w:b/>
          <w:sz w:val="24"/>
        </w:rPr>
        <w:t xml:space="preserve">Appendix 1: </w:t>
      </w:r>
      <w:r>
        <w:rPr>
          <w:rFonts w:ascii="Garamond" w:hAnsi="Garamond"/>
          <w:sz w:val="24"/>
        </w:rPr>
        <w:t>Definition and Source of variables</w:t>
      </w:r>
    </w:p>
    <w:p w14:paraId="057EA715" w14:textId="77777777" w:rsidR="005B389E" w:rsidRDefault="005B389E" w:rsidP="005B389E">
      <w:pPr>
        <w:rPr>
          <w:rFonts w:ascii="Garamond" w:hAnsi="Garamond"/>
          <w:b/>
          <w:sz w:val="28"/>
          <w:szCs w:val="28"/>
        </w:rPr>
      </w:pPr>
    </w:p>
    <w:tbl>
      <w:tblPr>
        <w:tblW w:w="58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9118"/>
        <w:gridCol w:w="4565"/>
      </w:tblGrid>
      <w:tr w:rsidR="005B389E" w:rsidRPr="005339E5" w14:paraId="1890F5DD" w14:textId="77777777" w:rsidTr="00AE698D">
        <w:trPr>
          <w:jc w:val="center"/>
        </w:trPr>
        <w:tc>
          <w:tcPr>
            <w:tcW w:w="735" w:type="pct"/>
            <w:shd w:val="clear" w:color="auto" w:fill="auto"/>
            <w:vAlign w:val="center"/>
          </w:tcPr>
          <w:p w14:paraId="66DC7771" w14:textId="77777777" w:rsidR="005B389E" w:rsidRPr="002604BD" w:rsidRDefault="005B389E" w:rsidP="00AE698D">
            <w:pPr>
              <w:jc w:val="center"/>
              <w:rPr>
                <w:rFonts w:ascii="Garamond" w:hAnsi="Garamond"/>
                <w:b/>
                <w:sz w:val="23"/>
                <w:szCs w:val="23"/>
              </w:rPr>
            </w:pPr>
            <w:r w:rsidRPr="002604BD">
              <w:rPr>
                <w:rFonts w:ascii="Garamond" w:hAnsi="Garamond"/>
                <w:b/>
                <w:sz w:val="23"/>
                <w:szCs w:val="23"/>
              </w:rPr>
              <w:t>Variables</w:t>
            </w:r>
          </w:p>
        </w:tc>
        <w:tc>
          <w:tcPr>
            <w:tcW w:w="2842" w:type="pct"/>
            <w:shd w:val="clear" w:color="auto" w:fill="auto"/>
            <w:vAlign w:val="center"/>
          </w:tcPr>
          <w:p w14:paraId="32DF0756" w14:textId="77777777" w:rsidR="005B389E" w:rsidRPr="002604BD" w:rsidRDefault="005B389E" w:rsidP="00AE698D">
            <w:pPr>
              <w:jc w:val="center"/>
              <w:rPr>
                <w:rFonts w:ascii="Garamond" w:hAnsi="Garamond"/>
                <w:b/>
                <w:sz w:val="23"/>
                <w:szCs w:val="23"/>
              </w:rPr>
            </w:pPr>
            <w:r w:rsidRPr="002604BD">
              <w:rPr>
                <w:rFonts w:ascii="Garamond" w:hAnsi="Garamond"/>
                <w:b/>
                <w:sz w:val="23"/>
                <w:szCs w:val="23"/>
              </w:rPr>
              <w:t>Definition</w:t>
            </w:r>
          </w:p>
        </w:tc>
        <w:tc>
          <w:tcPr>
            <w:tcW w:w="1423" w:type="pct"/>
            <w:shd w:val="clear" w:color="auto" w:fill="auto"/>
            <w:vAlign w:val="center"/>
          </w:tcPr>
          <w:p w14:paraId="31294D8D" w14:textId="77777777" w:rsidR="005B389E" w:rsidRPr="002604BD" w:rsidRDefault="005B389E" w:rsidP="00AE698D">
            <w:pPr>
              <w:jc w:val="center"/>
              <w:rPr>
                <w:rFonts w:ascii="Garamond" w:hAnsi="Garamond"/>
                <w:b/>
                <w:sz w:val="23"/>
                <w:szCs w:val="23"/>
              </w:rPr>
            </w:pPr>
            <w:r w:rsidRPr="002604BD">
              <w:rPr>
                <w:rFonts w:ascii="Garamond" w:hAnsi="Garamond"/>
                <w:b/>
                <w:sz w:val="23"/>
                <w:szCs w:val="23"/>
              </w:rPr>
              <w:t>Source</w:t>
            </w:r>
          </w:p>
        </w:tc>
      </w:tr>
      <w:tr w:rsidR="005B389E" w:rsidRPr="005339E5" w14:paraId="29F2309E" w14:textId="77777777" w:rsidTr="00AE698D">
        <w:trPr>
          <w:jc w:val="center"/>
        </w:trPr>
        <w:tc>
          <w:tcPr>
            <w:tcW w:w="735" w:type="pct"/>
            <w:shd w:val="clear" w:color="auto" w:fill="auto"/>
            <w:vAlign w:val="center"/>
          </w:tcPr>
          <w:p w14:paraId="0C34D862" w14:textId="77777777" w:rsidR="005B389E" w:rsidRPr="006A1D30" w:rsidRDefault="005B389E" w:rsidP="00AE698D">
            <w:pPr>
              <w:jc w:val="center"/>
              <w:rPr>
                <w:rFonts w:ascii="Garamond" w:hAnsi="Garamond"/>
                <w:b/>
                <w:bCs/>
                <w:sz w:val="24"/>
                <w:szCs w:val="24"/>
              </w:rPr>
            </w:pPr>
            <w:r w:rsidRPr="00835721">
              <w:rPr>
                <w:rFonts w:ascii="Garamond" w:hAnsi="Garamond"/>
                <w:sz w:val="24"/>
                <w:szCs w:val="24"/>
              </w:rPr>
              <w:t>TAXREF</w:t>
            </w:r>
          </w:p>
        </w:tc>
        <w:tc>
          <w:tcPr>
            <w:tcW w:w="2842" w:type="pct"/>
            <w:shd w:val="clear" w:color="auto" w:fill="auto"/>
            <w:vAlign w:val="center"/>
          </w:tcPr>
          <w:p w14:paraId="625DEACF" w14:textId="77777777" w:rsidR="005B389E" w:rsidRPr="00204AAD" w:rsidRDefault="005B389E" w:rsidP="00AE698D">
            <w:pPr>
              <w:jc w:val="center"/>
              <w:rPr>
                <w:rFonts w:ascii="Garamond" w:hAnsi="Garamond"/>
                <w:sz w:val="24"/>
                <w:szCs w:val="24"/>
              </w:rPr>
            </w:pPr>
            <w:r w:rsidRPr="00886117">
              <w:rPr>
                <w:rFonts w:ascii="Garamond" w:hAnsi="Garamond"/>
                <w:sz w:val="24"/>
                <w:szCs w:val="24"/>
              </w:rPr>
              <w:t xml:space="preserve">This the index of convergence of the tax structure of a given developing country towards the developed countries' tax structure. Its values range between 0 and </w:t>
            </w:r>
            <w:r>
              <w:rPr>
                <w:rFonts w:ascii="Garamond" w:hAnsi="Garamond"/>
                <w:sz w:val="24"/>
                <w:szCs w:val="24"/>
              </w:rPr>
              <w:t>100,</w:t>
            </w:r>
            <w:r w:rsidRPr="00886117">
              <w:rPr>
                <w:rFonts w:ascii="Garamond" w:hAnsi="Garamond"/>
                <w:sz w:val="24"/>
                <w:szCs w:val="24"/>
              </w:rPr>
              <w:t xml:space="preserve"> with </w:t>
            </w:r>
            <w:r>
              <w:rPr>
                <w:rFonts w:ascii="Garamond" w:hAnsi="Garamond"/>
                <w:sz w:val="24"/>
                <w:szCs w:val="24"/>
              </w:rPr>
              <w:t>higher</w:t>
            </w:r>
            <w:r w:rsidRPr="00886117">
              <w:rPr>
                <w:rFonts w:ascii="Garamond" w:hAnsi="Garamond"/>
                <w:sz w:val="24"/>
                <w:szCs w:val="24"/>
              </w:rPr>
              <w:t xml:space="preserve"> values reflecting greater tax structure convergence, i.e., greater tax reforms.  </w:t>
            </w:r>
          </w:p>
        </w:tc>
        <w:tc>
          <w:tcPr>
            <w:tcW w:w="1423" w:type="pct"/>
            <w:shd w:val="clear" w:color="auto" w:fill="auto"/>
            <w:vAlign w:val="center"/>
          </w:tcPr>
          <w:p w14:paraId="480604C7" w14:textId="77777777" w:rsidR="005B389E" w:rsidRPr="00204AAD" w:rsidRDefault="005B389E" w:rsidP="00AE698D">
            <w:pPr>
              <w:jc w:val="center"/>
              <w:rPr>
                <w:rFonts w:ascii="Garamond" w:hAnsi="Garamond"/>
                <w:sz w:val="24"/>
                <w:szCs w:val="24"/>
              </w:rPr>
            </w:pPr>
            <w:r w:rsidRPr="00886117">
              <w:rPr>
                <w:rFonts w:ascii="Garamond" w:hAnsi="Garamond"/>
                <w:sz w:val="24"/>
                <w:szCs w:val="24"/>
              </w:rPr>
              <w:t>Author's computation (</w:t>
            </w:r>
            <w:r w:rsidRPr="00FF756C">
              <w:rPr>
                <w:rFonts w:ascii="Garamond" w:hAnsi="Garamond"/>
                <w:sz w:val="24"/>
                <w:szCs w:val="24"/>
              </w:rPr>
              <w:t>see Section 2.1</w:t>
            </w:r>
            <w:r w:rsidRPr="00886117">
              <w:rPr>
                <w:rFonts w:ascii="Garamond" w:hAnsi="Garamond"/>
                <w:sz w:val="24"/>
                <w:szCs w:val="24"/>
              </w:rPr>
              <w:t xml:space="preserve">) based on data </w:t>
            </w:r>
            <w:r w:rsidRPr="003460E1">
              <w:rPr>
                <w:rFonts w:ascii="Garamond" w:hAnsi="Garamond"/>
                <w:sz w:val="24"/>
                <w:szCs w:val="24"/>
              </w:rPr>
              <w:t xml:space="preserve">extracted from the 'UNU-WIDER Government Revenue Dataset’. Version 2021. </w:t>
            </w:r>
            <w:hyperlink r:id="rId4" w:history="1">
              <w:r w:rsidRPr="003460E1">
                <w:rPr>
                  <w:rStyle w:val="Hyperlink"/>
                  <w:rFonts w:ascii="Garamond" w:hAnsi="Garamond"/>
                  <w:sz w:val="24"/>
                  <w:szCs w:val="24"/>
                </w:rPr>
                <w:t>https://doi.org/10.35188/UNU-WIDER/GRD-2021</w:t>
              </w:r>
            </w:hyperlink>
            <w:r>
              <w:rPr>
                <w:rFonts w:ascii="Garamond" w:hAnsi="Garamond"/>
                <w:b/>
                <w:bCs/>
                <w:sz w:val="24"/>
                <w:szCs w:val="24"/>
              </w:rPr>
              <w:t xml:space="preserve"> </w:t>
            </w:r>
          </w:p>
        </w:tc>
      </w:tr>
      <w:tr w:rsidR="005B389E" w:rsidRPr="005339E5" w14:paraId="41674DA3" w14:textId="77777777" w:rsidTr="00AE698D">
        <w:trPr>
          <w:jc w:val="center"/>
        </w:trPr>
        <w:tc>
          <w:tcPr>
            <w:tcW w:w="735" w:type="pct"/>
            <w:shd w:val="clear" w:color="auto" w:fill="auto"/>
            <w:vAlign w:val="center"/>
          </w:tcPr>
          <w:p w14:paraId="4B3FED92" w14:textId="77777777" w:rsidR="005B389E" w:rsidRPr="00204AAD" w:rsidRDefault="005B389E" w:rsidP="00AE698D">
            <w:pPr>
              <w:jc w:val="center"/>
              <w:rPr>
                <w:rFonts w:ascii="Garamond" w:hAnsi="Garamond"/>
                <w:sz w:val="24"/>
                <w:szCs w:val="24"/>
              </w:rPr>
            </w:pPr>
            <w:r>
              <w:rPr>
                <w:rFonts w:ascii="Garamond" w:hAnsi="Garamond"/>
                <w:sz w:val="23"/>
                <w:szCs w:val="23"/>
                <w:lang w:val="en-US"/>
              </w:rPr>
              <w:t>NRTAX</w:t>
            </w:r>
          </w:p>
        </w:tc>
        <w:tc>
          <w:tcPr>
            <w:tcW w:w="2842" w:type="pct"/>
            <w:shd w:val="clear" w:color="auto" w:fill="auto"/>
            <w:vAlign w:val="center"/>
          </w:tcPr>
          <w:p w14:paraId="6E89E183" w14:textId="77777777" w:rsidR="005B389E" w:rsidRPr="00204AAD" w:rsidRDefault="005B389E" w:rsidP="00AE698D">
            <w:pPr>
              <w:jc w:val="center"/>
              <w:rPr>
                <w:rFonts w:ascii="Garamond" w:hAnsi="Garamond"/>
                <w:sz w:val="24"/>
                <w:szCs w:val="24"/>
              </w:rPr>
            </w:pPr>
            <w:r w:rsidRPr="00CC4149">
              <w:rPr>
                <w:rFonts w:ascii="Garamond" w:hAnsi="Garamond"/>
                <w:sz w:val="24"/>
                <w:lang w:val="en-US"/>
              </w:rPr>
              <w:t xml:space="preserve">This is the </w:t>
            </w:r>
            <w:r>
              <w:rPr>
                <w:rFonts w:ascii="Garamond" w:hAnsi="Garamond"/>
                <w:sz w:val="24"/>
                <w:lang w:val="en-US"/>
              </w:rPr>
              <w:t xml:space="preserve">share (in percentage) of non-resource tax revenue (excluding grants and social contributions) in percentage of GDP. </w:t>
            </w:r>
            <w:r>
              <w:rPr>
                <w:rFonts w:ascii="Garamond" w:hAnsi="Garamond"/>
                <w:sz w:val="24"/>
              </w:rPr>
              <w:t xml:space="preserve">Non-resource </w:t>
            </w:r>
            <w:r w:rsidRPr="00B4676A">
              <w:rPr>
                <w:rFonts w:ascii="Garamond" w:hAnsi="Garamond"/>
                <w:sz w:val="24"/>
              </w:rPr>
              <w:t>tax revenue</w:t>
            </w:r>
            <w:r>
              <w:rPr>
                <w:rFonts w:ascii="Garamond" w:hAnsi="Garamond"/>
                <w:sz w:val="24"/>
              </w:rPr>
              <w:t xml:space="preserve"> is the difference between total tax revenue (% GDP) (excluding social contributions) and tax revenue collected on natural resources (the latter </w:t>
            </w:r>
            <w:r w:rsidRPr="00D952B2">
              <w:rPr>
                <w:rFonts w:ascii="Garamond" w:hAnsi="Garamond"/>
                <w:bCs/>
                <w:sz w:val="24"/>
                <w:szCs w:val="24"/>
                <w:lang w:val="en-US" w:eastAsia="fr-FR"/>
              </w:rPr>
              <w:t>include</w:t>
            </w:r>
            <w:r>
              <w:rPr>
                <w:rFonts w:ascii="Garamond" w:hAnsi="Garamond"/>
                <w:bCs/>
                <w:sz w:val="24"/>
                <w:szCs w:val="24"/>
                <w:lang w:val="en-US" w:eastAsia="fr-FR"/>
              </w:rPr>
              <w:t>s</w:t>
            </w:r>
            <w:r w:rsidRPr="00D952B2">
              <w:rPr>
                <w:rFonts w:ascii="Garamond" w:hAnsi="Garamond"/>
                <w:bCs/>
                <w:sz w:val="24"/>
                <w:szCs w:val="24"/>
                <w:lang w:val="en-US" w:eastAsia="fr-FR"/>
              </w:rPr>
              <w:t xml:space="preserve"> a significant component of economic rent, primarily from oil and mining activities</w:t>
            </w:r>
            <w:r>
              <w:rPr>
                <w:rFonts w:ascii="Garamond" w:hAnsi="Garamond"/>
                <w:bCs/>
                <w:sz w:val="24"/>
                <w:szCs w:val="24"/>
                <w:lang w:val="en-US" w:eastAsia="fr-FR"/>
              </w:rPr>
              <w:t>).</w:t>
            </w:r>
          </w:p>
        </w:tc>
        <w:tc>
          <w:tcPr>
            <w:tcW w:w="1423" w:type="pct"/>
            <w:shd w:val="clear" w:color="auto" w:fill="auto"/>
            <w:vAlign w:val="center"/>
          </w:tcPr>
          <w:p w14:paraId="3A9D58E0" w14:textId="77777777" w:rsidR="005B389E" w:rsidRPr="00204AAD" w:rsidRDefault="005B389E" w:rsidP="00AE698D">
            <w:pPr>
              <w:jc w:val="center"/>
              <w:rPr>
                <w:rFonts w:ascii="Garamond" w:hAnsi="Garamond"/>
                <w:sz w:val="24"/>
                <w:szCs w:val="24"/>
              </w:rPr>
            </w:pPr>
            <w:r w:rsidRPr="003460E1">
              <w:rPr>
                <w:rFonts w:ascii="Garamond" w:hAnsi="Garamond"/>
                <w:sz w:val="24"/>
                <w:szCs w:val="24"/>
              </w:rPr>
              <w:t xml:space="preserve">'UNU-WIDER Government Revenue Dataset’. Version 2021. </w:t>
            </w:r>
            <w:r>
              <w:rPr>
                <w:rFonts w:ascii="Garamond" w:hAnsi="Garamond"/>
                <w:sz w:val="24"/>
                <w:szCs w:val="24"/>
                <w:lang w:val="en-US"/>
              </w:rPr>
              <w:t xml:space="preserve">  </w:t>
            </w:r>
          </w:p>
        </w:tc>
      </w:tr>
      <w:tr w:rsidR="005B389E" w:rsidRPr="005339E5" w14:paraId="54152554" w14:textId="77777777" w:rsidTr="00AE698D">
        <w:trPr>
          <w:jc w:val="center"/>
        </w:trPr>
        <w:tc>
          <w:tcPr>
            <w:tcW w:w="735" w:type="pct"/>
            <w:shd w:val="clear" w:color="auto" w:fill="auto"/>
            <w:vAlign w:val="center"/>
          </w:tcPr>
          <w:p w14:paraId="331A2BE6" w14:textId="77777777" w:rsidR="005B389E" w:rsidRPr="00204AAD" w:rsidRDefault="005B389E" w:rsidP="00AE698D">
            <w:pPr>
              <w:jc w:val="center"/>
              <w:rPr>
                <w:rFonts w:ascii="Garamond" w:hAnsi="Garamond"/>
                <w:sz w:val="24"/>
                <w:szCs w:val="24"/>
              </w:rPr>
            </w:pPr>
            <w:r>
              <w:rPr>
                <w:rFonts w:ascii="Garamond" w:hAnsi="Garamond"/>
                <w:sz w:val="23"/>
                <w:szCs w:val="23"/>
                <w:lang w:val="en-US"/>
              </w:rPr>
              <w:t>RATIO</w:t>
            </w:r>
          </w:p>
        </w:tc>
        <w:tc>
          <w:tcPr>
            <w:tcW w:w="2842" w:type="pct"/>
            <w:shd w:val="clear" w:color="auto" w:fill="auto"/>
            <w:vAlign w:val="center"/>
          </w:tcPr>
          <w:p w14:paraId="0E12ED8D" w14:textId="77777777" w:rsidR="005B389E" w:rsidRPr="00204AAD" w:rsidRDefault="005B389E" w:rsidP="00AE698D">
            <w:pPr>
              <w:jc w:val="center"/>
              <w:rPr>
                <w:rFonts w:ascii="Garamond" w:hAnsi="Garamond"/>
                <w:sz w:val="24"/>
                <w:szCs w:val="24"/>
              </w:rPr>
            </w:pPr>
            <w:r w:rsidRPr="00D21C92">
              <w:rPr>
                <w:rFonts w:ascii="Garamond" w:hAnsi="Garamond"/>
                <w:sz w:val="24"/>
                <w:szCs w:val="24"/>
                <w:lang w:val="en-US"/>
              </w:rPr>
              <w:t xml:space="preserve">This is the ratio </w:t>
            </w:r>
            <w:r>
              <w:rPr>
                <w:rFonts w:ascii="Garamond" w:hAnsi="Garamond"/>
                <w:sz w:val="24"/>
                <w:szCs w:val="24"/>
                <w:lang w:val="en-US"/>
              </w:rPr>
              <w:t>(</w:t>
            </w:r>
            <w:r w:rsidRPr="00D21C92">
              <w:rPr>
                <w:rFonts w:ascii="Garamond" w:hAnsi="Garamond"/>
                <w:sz w:val="24"/>
                <w:szCs w:val="24"/>
                <w:lang w:val="en-US"/>
              </w:rPr>
              <w:t>in percentage</w:t>
            </w:r>
            <w:r>
              <w:rPr>
                <w:rFonts w:ascii="Garamond" w:hAnsi="Garamond"/>
                <w:sz w:val="24"/>
                <w:szCs w:val="24"/>
                <w:lang w:val="en-US"/>
              </w:rPr>
              <w:t xml:space="preserve">) </w:t>
            </w:r>
            <w:r w:rsidRPr="00D21C92">
              <w:rPr>
                <w:rFonts w:ascii="Garamond" w:hAnsi="Garamond"/>
                <w:sz w:val="24"/>
                <w:szCs w:val="24"/>
                <w:lang w:val="en-US"/>
              </w:rPr>
              <w:t xml:space="preserve">of trade tax revenue </w:t>
            </w:r>
            <w:r>
              <w:rPr>
                <w:rFonts w:ascii="Garamond" w:hAnsi="Garamond"/>
                <w:sz w:val="24"/>
                <w:szCs w:val="24"/>
                <w:lang w:val="en-US"/>
              </w:rPr>
              <w:t>to</w:t>
            </w:r>
            <w:r w:rsidRPr="00D21C92">
              <w:rPr>
                <w:rFonts w:ascii="Garamond" w:hAnsi="Garamond"/>
                <w:sz w:val="24"/>
                <w:szCs w:val="24"/>
                <w:lang w:val="en-US"/>
              </w:rPr>
              <w:t xml:space="preserve"> non-resource domestic tax revenue (i.e., non-resource domestic direct and indirect tax revenue)</w:t>
            </w:r>
            <w:r>
              <w:rPr>
                <w:rFonts w:ascii="Garamond" w:hAnsi="Garamond"/>
                <w:sz w:val="24"/>
                <w:szCs w:val="24"/>
                <w:lang w:val="en-US"/>
              </w:rPr>
              <w:t>.</w:t>
            </w:r>
          </w:p>
        </w:tc>
        <w:tc>
          <w:tcPr>
            <w:tcW w:w="1423" w:type="pct"/>
            <w:shd w:val="clear" w:color="auto" w:fill="auto"/>
            <w:vAlign w:val="center"/>
          </w:tcPr>
          <w:p w14:paraId="072FE948" w14:textId="77777777" w:rsidR="005B389E" w:rsidRPr="00204AAD" w:rsidRDefault="005B389E" w:rsidP="00AE698D">
            <w:pPr>
              <w:jc w:val="center"/>
              <w:rPr>
                <w:rFonts w:ascii="Garamond" w:hAnsi="Garamond"/>
                <w:sz w:val="24"/>
                <w:szCs w:val="24"/>
              </w:rPr>
            </w:pPr>
            <w:r>
              <w:rPr>
                <w:rFonts w:ascii="Garamond" w:hAnsi="Garamond"/>
                <w:sz w:val="24"/>
                <w:szCs w:val="24"/>
                <w:lang w:val="en-US"/>
              </w:rPr>
              <w:t xml:space="preserve">Author's calculation based on </w:t>
            </w:r>
            <w:r w:rsidRPr="00D21C92">
              <w:rPr>
                <w:rFonts w:ascii="Garamond" w:hAnsi="Garamond"/>
                <w:sz w:val="24"/>
                <w:szCs w:val="24"/>
                <w:lang w:val="en-US"/>
              </w:rPr>
              <w:t xml:space="preserve">data </w:t>
            </w:r>
            <w:r>
              <w:rPr>
                <w:rFonts w:ascii="Garamond" w:hAnsi="Garamond"/>
                <w:sz w:val="24"/>
                <w:szCs w:val="24"/>
                <w:lang w:val="en-US"/>
              </w:rPr>
              <w:t xml:space="preserve">extracted </w:t>
            </w:r>
            <w:r w:rsidRPr="00D21C92">
              <w:rPr>
                <w:rFonts w:ascii="Garamond" w:hAnsi="Garamond"/>
                <w:sz w:val="24"/>
                <w:szCs w:val="24"/>
                <w:lang w:val="en-US"/>
              </w:rPr>
              <w:t>from</w:t>
            </w:r>
            <w:r>
              <w:rPr>
                <w:rFonts w:ascii="Garamond" w:hAnsi="Garamond"/>
                <w:sz w:val="24"/>
                <w:szCs w:val="24"/>
                <w:lang w:val="en-US"/>
              </w:rPr>
              <w:t xml:space="preserve"> the </w:t>
            </w:r>
            <w:r w:rsidRPr="003460E1">
              <w:rPr>
                <w:rFonts w:ascii="Garamond" w:hAnsi="Garamond"/>
                <w:sz w:val="24"/>
                <w:szCs w:val="24"/>
              </w:rPr>
              <w:t xml:space="preserve">'UNU-WIDER Government Revenue Dataset’. Version 2021. </w:t>
            </w:r>
            <w:r>
              <w:rPr>
                <w:rFonts w:ascii="Garamond" w:hAnsi="Garamond"/>
                <w:sz w:val="24"/>
                <w:szCs w:val="24"/>
                <w:lang w:val="en-US"/>
              </w:rPr>
              <w:t xml:space="preserve">  </w:t>
            </w:r>
          </w:p>
        </w:tc>
      </w:tr>
      <w:tr w:rsidR="005B389E" w:rsidRPr="005339E5" w14:paraId="169053EE" w14:textId="77777777" w:rsidTr="00AE698D">
        <w:trPr>
          <w:jc w:val="center"/>
        </w:trPr>
        <w:tc>
          <w:tcPr>
            <w:tcW w:w="735" w:type="pct"/>
            <w:shd w:val="clear" w:color="auto" w:fill="auto"/>
            <w:vAlign w:val="center"/>
          </w:tcPr>
          <w:p w14:paraId="4A45EDDE" w14:textId="77777777" w:rsidR="005B389E" w:rsidRPr="00204AAD" w:rsidRDefault="005B389E" w:rsidP="00AE698D">
            <w:pPr>
              <w:jc w:val="center"/>
              <w:rPr>
                <w:rFonts w:ascii="Garamond" w:hAnsi="Garamond"/>
                <w:sz w:val="24"/>
                <w:szCs w:val="24"/>
                <w:highlight w:val="yellow"/>
              </w:rPr>
            </w:pPr>
            <w:bookmarkStart w:id="0" w:name="_Hlk97902669"/>
            <w:bookmarkStart w:id="1" w:name="_Hlk99747180"/>
            <w:r w:rsidRPr="00204AAD">
              <w:rPr>
                <w:rFonts w:ascii="Garamond" w:hAnsi="Garamond"/>
                <w:sz w:val="24"/>
                <w:szCs w:val="24"/>
              </w:rPr>
              <w:t>TRCOST</w:t>
            </w:r>
          </w:p>
        </w:tc>
        <w:tc>
          <w:tcPr>
            <w:tcW w:w="2842" w:type="pct"/>
            <w:shd w:val="clear" w:color="auto" w:fill="auto"/>
            <w:vAlign w:val="center"/>
          </w:tcPr>
          <w:p w14:paraId="77C33C21" w14:textId="77777777" w:rsidR="005B389E" w:rsidRPr="00204AAD" w:rsidRDefault="005B389E" w:rsidP="00AE698D">
            <w:pPr>
              <w:jc w:val="center"/>
              <w:rPr>
                <w:rFonts w:ascii="Garamond" w:hAnsi="Garamond"/>
                <w:sz w:val="24"/>
                <w:szCs w:val="24"/>
              </w:rPr>
            </w:pPr>
            <w:r w:rsidRPr="00204AAD">
              <w:rPr>
                <w:rFonts w:ascii="Garamond" w:hAnsi="Garamond"/>
                <w:sz w:val="24"/>
                <w:szCs w:val="24"/>
              </w:rPr>
              <w:t xml:space="preserve">This is the indicator of the average comprehensive (overall) trade costs. </w:t>
            </w:r>
            <w:bookmarkStart w:id="2" w:name="_Hlk102132612"/>
            <w:r>
              <w:rPr>
                <w:rFonts w:ascii="Garamond" w:hAnsi="Garamond"/>
                <w:sz w:val="24"/>
                <w:szCs w:val="24"/>
              </w:rPr>
              <w:t>T</w:t>
            </w:r>
            <w:r w:rsidRPr="00204AAD">
              <w:rPr>
                <w:rFonts w:ascii="Garamond" w:hAnsi="Garamond"/>
                <w:sz w:val="24"/>
                <w:szCs w:val="24"/>
              </w:rPr>
              <w:t xml:space="preserve">he average overall trade costs </w:t>
            </w:r>
            <w:r>
              <w:rPr>
                <w:rFonts w:ascii="Garamond" w:hAnsi="Garamond"/>
                <w:sz w:val="24"/>
                <w:szCs w:val="24"/>
              </w:rPr>
              <w:t xml:space="preserve">has been calculated </w:t>
            </w:r>
            <w:r w:rsidRPr="00204AAD">
              <w:rPr>
                <w:rFonts w:ascii="Garamond" w:hAnsi="Garamond"/>
                <w:sz w:val="24"/>
                <w:szCs w:val="24"/>
              </w:rPr>
              <w:t xml:space="preserve">for a given country in a given year, as the average of the bilateral overall trade costs on goods across all trading partners of this country. </w:t>
            </w:r>
          </w:p>
          <w:p w14:paraId="17E6C011" w14:textId="77777777" w:rsidR="005B389E" w:rsidRPr="00204AAD" w:rsidRDefault="005B389E" w:rsidP="00AE698D">
            <w:pPr>
              <w:jc w:val="center"/>
              <w:rPr>
                <w:rFonts w:ascii="Garamond" w:hAnsi="Garamond"/>
                <w:sz w:val="24"/>
                <w:szCs w:val="24"/>
              </w:rPr>
            </w:pPr>
            <w:r w:rsidRPr="00204AAD">
              <w:rPr>
                <w:rFonts w:ascii="Garamond" w:hAnsi="Garamond"/>
                <w:sz w:val="24"/>
                <w:szCs w:val="24"/>
              </w:rPr>
              <w:t>Data on bilateral overall trade costs has been computed by Arvis et al. (2012, 2016) following the approach proposed by Novy (2013). Arvis et al. (2012, 2016) have built on the definition of trade costs by Anderson and van Wincoop (2004), and considered bilateral comprehensive trade costs as all costs involved in trading goods (agricultural and manufactured goods) internationally with another partner (i.e., bilaterally) relative to those involved in trading goods domestically (i.e., intranationally). Hence, the bilateral comprehensive trade costs indicator captures trade costs in its wider sense, including not only tariffs and international transport costs but also other trade cost components discussed in Anderson and van Wincoop (2004), such as direct and indirect costs associated with differences in languages, currencies as well as cumbersome import or export procedures. Higher values of the indicator of average overall trade costs indicate higher overall trade costs</w:t>
            </w:r>
            <w:bookmarkEnd w:id="2"/>
            <w:r>
              <w:rPr>
                <w:rFonts w:ascii="Garamond" w:hAnsi="Garamond"/>
                <w:sz w:val="24"/>
                <w:szCs w:val="24"/>
              </w:rPr>
              <w:t>.</w:t>
            </w:r>
          </w:p>
        </w:tc>
        <w:tc>
          <w:tcPr>
            <w:tcW w:w="1423" w:type="pct"/>
            <w:shd w:val="clear" w:color="auto" w:fill="auto"/>
            <w:vAlign w:val="center"/>
          </w:tcPr>
          <w:p w14:paraId="0A630C3E" w14:textId="77777777" w:rsidR="005B389E" w:rsidRDefault="005B389E" w:rsidP="00AE698D">
            <w:pPr>
              <w:jc w:val="center"/>
              <w:rPr>
                <w:rFonts w:ascii="Garamond" w:hAnsi="Garamond"/>
                <w:sz w:val="24"/>
                <w:szCs w:val="24"/>
              </w:rPr>
            </w:pPr>
            <w:r w:rsidRPr="00204AAD">
              <w:rPr>
                <w:rFonts w:ascii="Garamond" w:hAnsi="Garamond"/>
                <w:sz w:val="24"/>
                <w:szCs w:val="24"/>
              </w:rPr>
              <w:t xml:space="preserve">Author's computation using the </w:t>
            </w:r>
            <w:bookmarkStart w:id="3" w:name="_Hlk102133434"/>
            <w:r w:rsidRPr="00204AAD">
              <w:rPr>
                <w:rFonts w:ascii="Garamond" w:hAnsi="Garamond"/>
                <w:sz w:val="24"/>
                <w:szCs w:val="24"/>
              </w:rPr>
              <w:t>ESCAP-World Bank Trade Cost Database</w:t>
            </w:r>
            <w:bookmarkEnd w:id="3"/>
            <w:r w:rsidRPr="00204AAD">
              <w:rPr>
                <w:rFonts w:ascii="Garamond" w:hAnsi="Garamond"/>
                <w:sz w:val="24"/>
                <w:szCs w:val="24"/>
              </w:rPr>
              <w:t xml:space="preserve">. Accessible online at: </w:t>
            </w:r>
            <w:hyperlink r:id="rId5" w:history="1">
              <w:r w:rsidRPr="00204AAD">
                <w:rPr>
                  <w:rStyle w:val="Hyperlink"/>
                  <w:rFonts w:ascii="Garamond" w:hAnsi="Garamond"/>
                  <w:sz w:val="24"/>
                  <w:szCs w:val="24"/>
                </w:rPr>
                <w:t>https://www.unescap.org/resources/escap-world-bank-trade-cost-database</w:t>
              </w:r>
            </w:hyperlink>
            <w:r w:rsidRPr="00204AAD">
              <w:rPr>
                <w:rFonts w:ascii="Garamond" w:hAnsi="Garamond"/>
                <w:sz w:val="24"/>
                <w:szCs w:val="24"/>
              </w:rPr>
              <w:t xml:space="preserve"> </w:t>
            </w:r>
          </w:p>
          <w:p w14:paraId="14D9659E" w14:textId="77777777" w:rsidR="005B389E" w:rsidRDefault="005B389E" w:rsidP="00AE698D">
            <w:pPr>
              <w:jc w:val="center"/>
              <w:rPr>
                <w:rFonts w:ascii="Garamond" w:hAnsi="Garamond"/>
                <w:sz w:val="24"/>
                <w:szCs w:val="24"/>
              </w:rPr>
            </w:pPr>
          </w:p>
          <w:p w14:paraId="731C0FA0" w14:textId="77777777" w:rsidR="005B389E" w:rsidRPr="00204AAD" w:rsidRDefault="005B389E" w:rsidP="00AE698D">
            <w:pPr>
              <w:jc w:val="center"/>
              <w:rPr>
                <w:rFonts w:ascii="Garamond" w:hAnsi="Garamond"/>
                <w:sz w:val="24"/>
                <w:szCs w:val="24"/>
              </w:rPr>
            </w:pPr>
            <w:r w:rsidRPr="00204AAD">
              <w:rPr>
                <w:rFonts w:ascii="Garamond" w:hAnsi="Garamond"/>
                <w:sz w:val="24"/>
                <w:szCs w:val="24"/>
              </w:rPr>
              <w:t xml:space="preserve">Detailed information on the methodology used to compute the bilateral comprehensive trade costs could be found in Arvis (2011, 2016), as well as in the short explanatory note accessible online at: </w:t>
            </w:r>
            <w:hyperlink r:id="rId6" w:history="1">
              <w:r w:rsidRPr="00204AAD">
                <w:rPr>
                  <w:rStyle w:val="Hyperlink"/>
                  <w:rFonts w:ascii="Garamond" w:hAnsi="Garamond"/>
                  <w:sz w:val="24"/>
                  <w:szCs w:val="24"/>
                </w:rPr>
                <w:t>https://www.unescap.org/sites/default/d8files/Trade%20Cost%20Database%20-%20User%20note.pdf</w:t>
              </w:r>
            </w:hyperlink>
          </w:p>
        </w:tc>
      </w:tr>
      <w:tr w:rsidR="005B389E" w:rsidRPr="005339E5" w14:paraId="15BD2A30" w14:textId="77777777" w:rsidTr="00AE698D">
        <w:trPr>
          <w:jc w:val="center"/>
        </w:trPr>
        <w:tc>
          <w:tcPr>
            <w:tcW w:w="735" w:type="pct"/>
            <w:shd w:val="clear" w:color="auto" w:fill="auto"/>
            <w:vAlign w:val="center"/>
          </w:tcPr>
          <w:p w14:paraId="39F08D08" w14:textId="77777777" w:rsidR="005B389E" w:rsidRPr="00204AAD" w:rsidRDefault="005B389E" w:rsidP="00AE698D">
            <w:pPr>
              <w:jc w:val="center"/>
              <w:rPr>
                <w:rFonts w:ascii="Garamond" w:hAnsi="Garamond"/>
                <w:sz w:val="24"/>
                <w:szCs w:val="24"/>
              </w:rPr>
            </w:pPr>
            <w:r w:rsidRPr="00204AAD">
              <w:rPr>
                <w:rFonts w:ascii="Garamond" w:hAnsi="Garamond"/>
                <w:sz w:val="24"/>
                <w:szCs w:val="24"/>
              </w:rPr>
              <w:t>TARIFF</w:t>
            </w:r>
          </w:p>
        </w:tc>
        <w:tc>
          <w:tcPr>
            <w:tcW w:w="2842" w:type="pct"/>
            <w:shd w:val="clear" w:color="auto" w:fill="auto"/>
            <w:vAlign w:val="center"/>
          </w:tcPr>
          <w:p w14:paraId="5C5F2EE4" w14:textId="77777777" w:rsidR="005B389E" w:rsidRPr="00204AAD" w:rsidRDefault="005B389E" w:rsidP="00AE698D">
            <w:pPr>
              <w:jc w:val="center"/>
              <w:rPr>
                <w:rFonts w:ascii="Garamond" w:hAnsi="Garamond"/>
                <w:sz w:val="24"/>
                <w:szCs w:val="24"/>
              </w:rPr>
            </w:pPr>
            <w:bookmarkStart w:id="4" w:name="_Hlk102133652"/>
            <w:r w:rsidRPr="00204AAD">
              <w:rPr>
                <w:rFonts w:ascii="Garamond" w:hAnsi="Garamond"/>
                <w:sz w:val="24"/>
                <w:szCs w:val="24"/>
              </w:rPr>
              <w:t xml:space="preserve">This is the indicator of the average tariff costs. It is the tariff component of the average overall trade costs. We have computed it, for a given country in a given year, as the average of the bilateral comprehensive tariff costs across all trading partners of this country. Data on the </w:t>
            </w:r>
            <w:r w:rsidRPr="00204AAD">
              <w:rPr>
                <w:rFonts w:ascii="Garamond" w:hAnsi="Garamond"/>
                <w:sz w:val="24"/>
                <w:szCs w:val="24"/>
              </w:rPr>
              <w:lastRenderedPageBreak/>
              <w:t xml:space="preserve">bilateral tariff costs indicator has been computed by Arvis et al. (2012, 2016). As the bilateral tariff costs indicator is (like the comprehensive trade costs) bi-directional in nature (i.e., </w:t>
            </w:r>
            <w:r>
              <w:rPr>
                <w:rFonts w:ascii="Garamond" w:hAnsi="Garamond"/>
                <w:sz w:val="24"/>
                <w:szCs w:val="24"/>
              </w:rPr>
              <w:t xml:space="preserve">it </w:t>
            </w:r>
            <w:r w:rsidRPr="00204AAD">
              <w:rPr>
                <w:rFonts w:ascii="Garamond" w:hAnsi="Garamond"/>
                <w:sz w:val="24"/>
                <w:szCs w:val="24"/>
              </w:rPr>
              <w:t>includ</w:t>
            </w:r>
            <w:r>
              <w:rPr>
                <w:rFonts w:ascii="Garamond" w:hAnsi="Garamond"/>
                <w:sz w:val="24"/>
                <w:szCs w:val="24"/>
              </w:rPr>
              <w:t>es</w:t>
            </w:r>
            <w:r w:rsidRPr="00204AAD">
              <w:rPr>
                <w:rFonts w:ascii="Garamond" w:hAnsi="Garamond"/>
                <w:sz w:val="24"/>
                <w:szCs w:val="24"/>
              </w:rPr>
              <w:t xml:space="preserve"> trade costs to and from a pair of countries), Arvis et al. (201</w:t>
            </w:r>
            <w:r>
              <w:rPr>
                <w:rFonts w:ascii="Garamond" w:hAnsi="Garamond"/>
                <w:sz w:val="24"/>
                <w:szCs w:val="24"/>
              </w:rPr>
              <w:t>2</w:t>
            </w:r>
            <w:r w:rsidRPr="00204AAD">
              <w:rPr>
                <w:rFonts w:ascii="Garamond" w:hAnsi="Garamond"/>
                <w:sz w:val="24"/>
                <w:szCs w:val="24"/>
              </w:rPr>
              <w:t>) have measured it as the geometric average of the tariffs imposed by the two partner countries on each other's imports (of agricultural and manufactured goods). Higher values of the indicator of the average tariff costs show an increase in the average tariffs cost</w:t>
            </w:r>
            <w:bookmarkEnd w:id="4"/>
            <w:r>
              <w:rPr>
                <w:rFonts w:ascii="Garamond" w:hAnsi="Garamond"/>
                <w:sz w:val="24"/>
                <w:szCs w:val="24"/>
              </w:rPr>
              <w:t xml:space="preserve">s. </w:t>
            </w:r>
          </w:p>
        </w:tc>
        <w:tc>
          <w:tcPr>
            <w:tcW w:w="1423" w:type="pct"/>
            <w:shd w:val="clear" w:color="auto" w:fill="auto"/>
            <w:vAlign w:val="center"/>
          </w:tcPr>
          <w:p w14:paraId="4A96C981" w14:textId="77777777" w:rsidR="005B389E" w:rsidRPr="00204AAD" w:rsidRDefault="005B389E" w:rsidP="00AE698D">
            <w:pPr>
              <w:jc w:val="center"/>
              <w:rPr>
                <w:rFonts w:ascii="Garamond" w:hAnsi="Garamond"/>
                <w:sz w:val="24"/>
                <w:szCs w:val="24"/>
              </w:rPr>
            </w:pPr>
            <w:r w:rsidRPr="00204AAD">
              <w:rPr>
                <w:rFonts w:ascii="Garamond" w:hAnsi="Garamond"/>
                <w:sz w:val="24"/>
                <w:szCs w:val="24"/>
              </w:rPr>
              <w:lastRenderedPageBreak/>
              <w:t xml:space="preserve">Author's computation using the ESCAP-World Bank Trade Cost Database. Detailed information on the methodology used to </w:t>
            </w:r>
            <w:r w:rsidRPr="00204AAD">
              <w:rPr>
                <w:rFonts w:ascii="Garamond" w:hAnsi="Garamond"/>
                <w:sz w:val="24"/>
                <w:szCs w:val="24"/>
              </w:rPr>
              <w:lastRenderedPageBreak/>
              <w:t xml:space="preserve">compute the bilateral tariff costs could be found in Arvis (2012, 2016), as well as in the short explanatory note accessible online at: </w:t>
            </w:r>
            <w:hyperlink r:id="rId7" w:history="1">
              <w:r w:rsidRPr="00204AAD">
                <w:rPr>
                  <w:rStyle w:val="Hyperlink"/>
                  <w:rFonts w:ascii="Garamond" w:hAnsi="Garamond"/>
                  <w:sz w:val="24"/>
                  <w:szCs w:val="24"/>
                </w:rPr>
                <w:t>https://www.unescap.org/sites/default/d8files/Trade%20Cost%20Database%20-%20User%20note.pdf</w:t>
              </w:r>
            </w:hyperlink>
          </w:p>
        </w:tc>
      </w:tr>
      <w:tr w:rsidR="005B389E" w:rsidRPr="005339E5" w14:paraId="30D14AF8" w14:textId="77777777" w:rsidTr="00AE698D">
        <w:trPr>
          <w:jc w:val="center"/>
        </w:trPr>
        <w:tc>
          <w:tcPr>
            <w:tcW w:w="735" w:type="pct"/>
            <w:shd w:val="clear" w:color="auto" w:fill="auto"/>
            <w:vAlign w:val="center"/>
          </w:tcPr>
          <w:p w14:paraId="1508427D" w14:textId="77777777" w:rsidR="005B389E" w:rsidRPr="00204AAD" w:rsidRDefault="005B389E" w:rsidP="00AE698D">
            <w:pPr>
              <w:jc w:val="center"/>
              <w:rPr>
                <w:rFonts w:ascii="Garamond" w:hAnsi="Garamond"/>
                <w:sz w:val="24"/>
                <w:szCs w:val="24"/>
              </w:rPr>
            </w:pPr>
            <w:r w:rsidRPr="00204AAD">
              <w:rPr>
                <w:rFonts w:ascii="Garamond" w:hAnsi="Garamond"/>
                <w:sz w:val="24"/>
                <w:szCs w:val="24"/>
              </w:rPr>
              <w:lastRenderedPageBreak/>
              <w:t>NTARIFF</w:t>
            </w:r>
          </w:p>
        </w:tc>
        <w:tc>
          <w:tcPr>
            <w:tcW w:w="2842" w:type="pct"/>
            <w:shd w:val="clear" w:color="auto" w:fill="auto"/>
            <w:vAlign w:val="center"/>
          </w:tcPr>
          <w:p w14:paraId="78EB8116" w14:textId="77777777" w:rsidR="005B389E" w:rsidRPr="00204AAD" w:rsidRDefault="005B389E" w:rsidP="00AE698D">
            <w:pPr>
              <w:jc w:val="center"/>
              <w:rPr>
                <w:rFonts w:ascii="Garamond" w:hAnsi="Garamond"/>
                <w:sz w:val="24"/>
                <w:szCs w:val="24"/>
              </w:rPr>
            </w:pPr>
            <w:bookmarkStart w:id="5" w:name="_Hlk102133996"/>
            <w:r w:rsidRPr="00204AAD">
              <w:rPr>
                <w:rFonts w:ascii="Garamond" w:hAnsi="Garamond"/>
                <w:sz w:val="24"/>
                <w:szCs w:val="24"/>
              </w:rPr>
              <w:t>This is the indicator of the average nontariff costs. It represents the second component (i.e., nontariff component) of the comprehensive trade costs. This is the indicator of the comprehensive trade costs, excluding the tariff costs. We have computed it, for a given country in a given year, as the average of the bilateral comprehensive nontariff costs (i.e., the comprehensive trade costs, excluding the tariff costs) across all trading partners of this country.</w:t>
            </w:r>
          </w:p>
          <w:p w14:paraId="7DC4145C" w14:textId="77777777" w:rsidR="005B389E" w:rsidRPr="00204AAD" w:rsidRDefault="005B389E" w:rsidP="00AE698D">
            <w:pPr>
              <w:rPr>
                <w:rFonts w:ascii="Garamond" w:hAnsi="Garamond"/>
                <w:sz w:val="24"/>
                <w:szCs w:val="24"/>
              </w:rPr>
            </w:pPr>
            <w:r w:rsidRPr="00204AAD">
              <w:rPr>
                <w:rFonts w:ascii="Garamond" w:hAnsi="Garamond"/>
                <w:sz w:val="24"/>
                <w:szCs w:val="24"/>
              </w:rPr>
              <w:t>Data on the bilateral nontariff costs indicator has been computed by Arvis et al. (2012, 2016), following Anderson and van Wincoop (2004)</w:t>
            </w:r>
            <w:r>
              <w:rPr>
                <w:rFonts w:ascii="Garamond" w:hAnsi="Garamond"/>
                <w:sz w:val="24"/>
                <w:szCs w:val="24"/>
              </w:rPr>
              <w:t>.</w:t>
            </w:r>
            <w:r w:rsidRPr="00204AAD">
              <w:rPr>
                <w:rFonts w:ascii="Garamond" w:hAnsi="Garamond"/>
                <w:sz w:val="24"/>
                <w:szCs w:val="24"/>
              </w:rPr>
              <w:t xml:space="preserve"> Comprehensive trade costs excluding tariff encompass all additional costs other than tariff costs involved in trading goods (agricultural and manufactured goods) bilaterally rather than domestically. Higher values of the indicator of average nontariff costs reflect a rise in nontariff costs. </w:t>
            </w:r>
          </w:p>
          <w:bookmarkEnd w:id="5"/>
          <w:p w14:paraId="664E18DD" w14:textId="77777777" w:rsidR="005B389E" w:rsidRPr="00204AAD" w:rsidRDefault="005B389E" w:rsidP="00AE698D">
            <w:pPr>
              <w:rPr>
                <w:rFonts w:ascii="Garamond" w:hAnsi="Garamond"/>
                <w:sz w:val="24"/>
                <w:szCs w:val="24"/>
              </w:rPr>
            </w:pPr>
            <w:r w:rsidRPr="00204AAD">
              <w:rPr>
                <w:rFonts w:ascii="Garamond" w:hAnsi="Garamond"/>
                <w:sz w:val="24"/>
                <w:szCs w:val="24"/>
              </w:rPr>
              <w:t xml:space="preserve">Detailed information on the methodology used to compute the bilateral </w:t>
            </w:r>
            <w:r>
              <w:rPr>
                <w:rFonts w:ascii="Garamond" w:hAnsi="Garamond"/>
                <w:sz w:val="24"/>
                <w:szCs w:val="24"/>
              </w:rPr>
              <w:t>non</w:t>
            </w:r>
            <w:r w:rsidRPr="00204AAD">
              <w:rPr>
                <w:rFonts w:ascii="Garamond" w:hAnsi="Garamond"/>
                <w:sz w:val="24"/>
                <w:szCs w:val="24"/>
              </w:rPr>
              <w:t xml:space="preserve">tariff costs could be found in Arvis (2012, 2016), as well as in the short explanatory note accessible online at: </w:t>
            </w:r>
            <w:hyperlink r:id="rId8" w:history="1">
              <w:r w:rsidRPr="00204AAD">
                <w:rPr>
                  <w:rStyle w:val="Hyperlink"/>
                  <w:rFonts w:ascii="Garamond" w:hAnsi="Garamond"/>
                  <w:sz w:val="24"/>
                  <w:szCs w:val="24"/>
                </w:rPr>
                <w:t>https://www.unescap.org/sites/default/d8files/Trade%20Cost%20Database%20-%20User%20note.pdf</w:t>
              </w:r>
            </w:hyperlink>
          </w:p>
        </w:tc>
        <w:tc>
          <w:tcPr>
            <w:tcW w:w="1423" w:type="pct"/>
            <w:shd w:val="clear" w:color="auto" w:fill="auto"/>
            <w:vAlign w:val="center"/>
          </w:tcPr>
          <w:p w14:paraId="5D1CB179" w14:textId="77777777" w:rsidR="005B389E" w:rsidRPr="00204AAD" w:rsidRDefault="005B389E" w:rsidP="00AE698D">
            <w:pPr>
              <w:jc w:val="center"/>
              <w:rPr>
                <w:rFonts w:ascii="Garamond" w:hAnsi="Garamond"/>
                <w:sz w:val="24"/>
                <w:szCs w:val="24"/>
              </w:rPr>
            </w:pPr>
            <w:r w:rsidRPr="00204AAD">
              <w:rPr>
                <w:rFonts w:ascii="Garamond" w:hAnsi="Garamond"/>
                <w:sz w:val="24"/>
                <w:szCs w:val="24"/>
              </w:rPr>
              <w:t>Author's computation using the ESCAP-World Bank Trade Cost Databas</w:t>
            </w:r>
            <w:r>
              <w:rPr>
                <w:rFonts w:ascii="Garamond" w:hAnsi="Garamond"/>
                <w:sz w:val="24"/>
                <w:szCs w:val="24"/>
              </w:rPr>
              <w:t xml:space="preserve">e. </w:t>
            </w:r>
            <w:r w:rsidRPr="00204AAD">
              <w:rPr>
                <w:rFonts w:ascii="Garamond" w:hAnsi="Garamond"/>
                <w:sz w:val="24"/>
                <w:szCs w:val="24"/>
              </w:rPr>
              <w:t xml:space="preserve">Detailed information on the methodology used to compute the bilateral </w:t>
            </w:r>
            <w:r>
              <w:rPr>
                <w:rFonts w:ascii="Garamond" w:hAnsi="Garamond"/>
                <w:sz w:val="24"/>
                <w:szCs w:val="24"/>
              </w:rPr>
              <w:t>non</w:t>
            </w:r>
            <w:r w:rsidRPr="00204AAD">
              <w:rPr>
                <w:rFonts w:ascii="Garamond" w:hAnsi="Garamond"/>
                <w:sz w:val="24"/>
                <w:szCs w:val="24"/>
              </w:rPr>
              <w:t xml:space="preserve">tariff costs could be found in Arvis (2012, 2016), as well as in the short explanatory note accessible online at: </w:t>
            </w:r>
            <w:hyperlink r:id="rId9" w:history="1">
              <w:r w:rsidRPr="00204AAD">
                <w:rPr>
                  <w:rStyle w:val="Hyperlink"/>
                  <w:rFonts w:ascii="Garamond" w:hAnsi="Garamond"/>
                  <w:sz w:val="24"/>
                  <w:szCs w:val="24"/>
                </w:rPr>
                <w:t>https://www.unescap.org/sites/default/d8files/Trade%20Cost%20Database%20-%20User%20note.pdf</w:t>
              </w:r>
            </w:hyperlink>
          </w:p>
        </w:tc>
      </w:tr>
      <w:bookmarkEnd w:id="0"/>
      <w:tr w:rsidR="005B389E" w:rsidRPr="005339E5" w14:paraId="0F333706" w14:textId="77777777" w:rsidTr="00AE698D">
        <w:trPr>
          <w:jc w:val="center"/>
        </w:trPr>
        <w:tc>
          <w:tcPr>
            <w:tcW w:w="735" w:type="pct"/>
            <w:shd w:val="clear" w:color="auto" w:fill="auto"/>
            <w:vAlign w:val="center"/>
          </w:tcPr>
          <w:p w14:paraId="6835E807" w14:textId="77777777" w:rsidR="005B389E" w:rsidRPr="002604BD" w:rsidRDefault="005B389E" w:rsidP="00AE698D">
            <w:pPr>
              <w:jc w:val="center"/>
              <w:rPr>
                <w:rFonts w:ascii="Garamond" w:hAnsi="Garamond"/>
                <w:sz w:val="23"/>
                <w:szCs w:val="23"/>
                <w:lang w:val="en-US"/>
              </w:rPr>
            </w:pPr>
            <w:r w:rsidRPr="002604BD">
              <w:rPr>
                <w:rFonts w:ascii="Garamond" w:hAnsi="Garamond"/>
                <w:sz w:val="23"/>
                <w:szCs w:val="23"/>
                <w:lang w:val="en-US"/>
              </w:rPr>
              <w:t>GDPC</w:t>
            </w:r>
          </w:p>
        </w:tc>
        <w:tc>
          <w:tcPr>
            <w:tcW w:w="2842" w:type="pct"/>
            <w:shd w:val="clear" w:color="auto" w:fill="auto"/>
            <w:vAlign w:val="center"/>
          </w:tcPr>
          <w:p w14:paraId="77134FDF" w14:textId="77777777" w:rsidR="005B389E" w:rsidRPr="002604BD" w:rsidRDefault="005B389E" w:rsidP="00AE698D">
            <w:pPr>
              <w:jc w:val="center"/>
              <w:rPr>
                <w:rFonts w:ascii="Garamond" w:hAnsi="Garamond"/>
                <w:sz w:val="23"/>
                <w:szCs w:val="23"/>
              </w:rPr>
            </w:pPr>
            <w:r w:rsidRPr="002604BD">
              <w:rPr>
                <w:rFonts w:ascii="Garamond" w:hAnsi="Garamond"/>
                <w:sz w:val="23"/>
                <w:szCs w:val="23"/>
                <w:lang w:val="en-US"/>
              </w:rPr>
              <w:t>Real per capita Gross Domestic Product (constant 201</w:t>
            </w:r>
            <w:r>
              <w:rPr>
                <w:rFonts w:ascii="Garamond" w:hAnsi="Garamond"/>
                <w:sz w:val="23"/>
                <w:szCs w:val="23"/>
                <w:lang w:val="en-US"/>
              </w:rPr>
              <w:t xml:space="preserve">0 </w:t>
            </w:r>
            <w:r w:rsidRPr="002604BD">
              <w:rPr>
                <w:rFonts w:ascii="Garamond" w:hAnsi="Garamond"/>
                <w:sz w:val="23"/>
                <w:szCs w:val="23"/>
                <w:lang w:val="en-US"/>
              </w:rPr>
              <w:t>US$).</w:t>
            </w:r>
          </w:p>
        </w:tc>
        <w:tc>
          <w:tcPr>
            <w:tcW w:w="1423" w:type="pct"/>
            <w:shd w:val="clear" w:color="auto" w:fill="auto"/>
            <w:vAlign w:val="center"/>
          </w:tcPr>
          <w:p w14:paraId="3AEC1D77" w14:textId="77777777" w:rsidR="005B389E" w:rsidRPr="002604BD" w:rsidRDefault="005B389E" w:rsidP="00AE698D">
            <w:pPr>
              <w:jc w:val="center"/>
              <w:rPr>
                <w:rFonts w:ascii="Garamond" w:hAnsi="Garamond"/>
                <w:sz w:val="23"/>
                <w:szCs w:val="23"/>
              </w:rPr>
            </w:pPr>
            <w:r>
              <w:rPr>
                <w:rFonts w:ascii="Garamond" w:hAnsi="Garamond"/>
                <w:sz w:val="24"/>
                <w:szCs w:val="24"/>
                <w:lang w:val="en-US"/>
              </w:rPr>
              <w:t>World Development Indicators (</w:t>
            </w:r>
            <w:r w:rsidRPr="00E845FB">
              <w:rPr>
                <w:rFonts w:ascii="Garamond" w:hAnsi="Garamond"/>
                <w:sz w:val="24"/>
                <w:szCs w:val="24"/>
                <w:lang w:val="en-US"/>
              </w:rPr>
              <w:t>WDI</w:t>
            </w:r>
            <w:r>
              <w:rPr>
                <w:rFonts w:ascii="Garamond" w:hAnsi="Garamond"/>
                <w:sz w:val="24"/>
                <w:szCs w:val="24"/>
                <w:lang w:val="en-US"/>
              </w:rPr>
              <w:t>)</w:t>
            </w:r>
          </w:p>
        </w:tc>
      </w:tr>
      <w:tr w:rsidR="005B389E" w:rsidRPr="005339E5" w14:paraId="03288C3B" w14:textId="77777777" w:rsidTr="00AE698D">
        <w:trPr>
          <w:jc w:val="center"/>
        </w:trPr>
        <w:tc>
          <w:tcPr>
            <w:tcW w:w="735" w:type="pct"/>
            <w:shd w:val="clear" w:color="auto" w:fill="auto"/>
            <w:vAlign w:val="center"/>
          </w:tcPr>
          <w:p w14:paraId="3AD29E06" w14:textId="77777777" w:rsidR="005B389E" w:rsidRPr="008141F2" w:rsidRDefault="005B389E" w:rsidP="00AE698D">
            <w:pPr>
              <w:jc w:val="center"/>
              <w:rPr>
                <w:rFonts w:ascii="Garamond" w:hAnsi="Garamond"/>
                <w:sz w:val="24"/>
                <w:szCs w:val="24"/>
                <w:lang w:val="en-US"/>
              </w:rPr>
            </w:pPr>
            <w:r w:rsidRPr="00835721">
              <w:rPr>
                <w:rFonts w:ascii="Garamond" w:hAnsi="Garamond"/>
                <w:sz w:val="24"/>
                <w:szCs w:val="24"/>
              </w:rPr>
              <w:t>OPEN</w:t>
            </w:r>
          </w:p>
        </w:tc>
        <w:tc>
          <w:tcPr>
            <w:tcW w:w="2842" w:type="pct"/>
            <w:shd w:val="clear" w:color="auto" w:fill="auto"/>
            <w:vAlign w:val="center"/>
          </w:tcPr>
          <w:p w14:paraId="3D05128A" w14:textId="77777777" w:rsidR="005B389E" w:rsidRPr="008141F2" w:rsidRDefault="005B389E" w:rsidP="00AE698D">
            <w:pPr>
              <w:jc w:val="center"/>
              <w:rPr>
                <w:rFonts w:ascii="Garamond" w:hAnsi="Garamond"/>
                <w:sz w:val="24"/>
                <w:szCs w:val="24"/>
                <w:lang w:val="en-US"/>
              </w:rPr>
            </w:pPr>
            <w:r w:rsidRPr="00835721">
              <w:rPr>
                <w:rFonts w:ascii="Garamond" w:hAnsi="Garamond"/>
                <w:sz w:val="24"/>
                <w:szCs w:val="24"/>
              </w:rPr>
              <w:t>This is the measure of trade openness</w:t>
            </w:r>
            <w:r>
              <w:rPr>
                <w:rFonts w:ascii="Garamond" w:hAnsi="Garamond"/>
                <w:sz w:val="24"/>
                <w:szCs w:val="24"/>
              </w:rPr>
              <w:t>.</w:t>
            </w:r>
            <w:r w:rsidRPr="00835721">
              <w:rPr>
                <w:rFonts w:ascii="Garamond" w:hAnsi="Garamond"/>
                <w:sz w:val="24"/>
                <w:szCs w:val="24"/>
              </w:rPr>
              <w:t xml:space="preserve"> It is calculated as the sum of exports and imports, in </w:t>
            </w:r>
            <w:r>
              <w:rPr>
                <w:rFonts w:ascii="Garamond" w:hAnsi="Garamond"/>
                <w:sz w:val="24"/>
                <w:szCs w:val="24"/>
              </w:rPr>
              <w:t xml:space="preserve">percentage of </w:t>
            </w:r>
            <w:r w:rsidRPr="00835721">
              <w:rPr>
                <w:rFonts w:ascii="Garamond" w:hAnsi="Garamond"/>
                <w:sz w:val="24"/>
                <w:szCs w:val="24"/>
              </w:rPr>
              <w:t>GDP</w:t>
            </w:r>
            <w:r>
              <w:rPr>
                <w:rFonts w:ascii="Garamond" w:hAnsi="Garamond"/>
                <w:sz w:val="24"/>
                <w:szCs w:val="24"/>
              </w:rPr>
              <w:t xml:space="preserve">. </w:t>
            </w:r>
          </w:p>
        </w:tc>
        <w:tc>
          <w:tcPr>
            <w:tcW w:w="1423" w:type="pct"/>
            <w:shd w:val="clear" w:color="auto" w:fill="auto"/>
            <w:vAlign w:val="center"/>
          </w:tcPr>
          <w:p w14:paraId="06A5011E" w14:textId="77777777" w:rsidR="005B389E" w:rsidRPr="008141F2" w:rsidRDefault="005B389E" w:rsidP="00AE698D">
            <w:pPr>
              <w:jc w:val="center"/>
              <w:rPr>
                <w:rFonts w:ascii="Garamond" w:hAnsi="Garamond"/>
                <w:sz w:val="24"/>
                <w:szCs w:val="24"/>
              </w:rPr>
            </w:pPr>
            <w:r w:rsidRPr="00835721">
              <w:rPr>
                <w:rFonts w:ascii="Garamond" w:hAnsi="Garamond"/>
                <w:sz w:val="24"/>
                <w:szCs w:val="24"/>
              </w:rPr>
              <w:t>WDI</w:t>
            </w:r>
          </w:p>
        </w:tc>
      </w:tr>
      <w:tr w:rsidR="005B389E" w:rsidRPr="005339E5" w14:paraId="0F301EE0" w14:textId="77777777" w:rsidTr="00AE698D">
        <w:trPr>
          <w:jc w:val="center"/>
        </w:trPr>
        <w:tc>
          <w:tcPr>
            <w:tcW w:w="735" w:type="pct"/>
            <w:shd w:val="clear" w:color="auto" w:fill="auto"/>
            <w:vAlign w:val="center"/>
          </w:tcPr>
          <w:p w14:paraId="45986CFA" w14:textId="77777777" w:rsidR="005B389E" w:rsidRPr="00886117" w:rsidRDefault="005B389E" w:rsidP="00AE698D">
            <w:pPr>
              <w:jc w:val="center"/>
              <w:rPr>
                <w:rFonts w:ascii="Garamond" w:hAnsi="Garamond"/>
                <w:sz w:val="24"/>
                <w:szCs w:val="24"/>
              </w:rPr>
            </w:pPr>
            <w:r>
              <w:rPr>
                <w:rFonts w:ascii="Garamond" w:hAnsi="Garamond"/>
                <w:sz w:val="24"/>
                <w:szCs w:val="24"/>
              </w:rPr>
              <w:t>OPENSW</w:t>
            </w:r>
          </w:p>
        </w:tc>
        <w:tc>
          <w:tcPr>
            <w:tcW w:w="2842" w:type="pct"/>
            <w:shd w:val="clear" w:color="auto" w:fill="auto"/>
            <w:vAlign w:val="center"/>
          </w:tcPr>
          <w:p w14:paraId="03999FD9" w14:textId="77777777" w:rsidR="005B389E" w:rsidRPr="00886117" w:rsidRDefault="005B389E" w:rsidP="00AE698D">
            <w:pPr>
              <w:jc w:val="center"/>
              <w:rPr>
                <w:rFonts w:ascii="Garamond" w:hAnsi="Garamond"/>
                <w:sz w:val="24"/>
                <w:szCs w:val="24"/>
              </w:rPr>
            </w:pPr>
            <w:bookmarkStart w:id="6" w:name="_Hlk65173260"/>
            <w:r>
              <w:rPr>
                <w:rFonts w:ascii="Garamond" w:hAnsi="Garamond"/>
                <w:sz w:val="24"/>
                <w:lang w:val="en-US"/>
              </w:rPr>
              <w:t>M</w:t>
            </w:r>
            <w:r w:rsidRPr="00960223">
              <w:rPr>
                <w:rFonts w:ascii="Garamond" w:hAnsi="Garamond"/>
                <w:sz w:val="24"/>
                <w:lang w:val="en-US"/>
              </w:rPr>
              <w:t xml:space="preserve">easure of trade openness </w:t>
            </w:r>
            <w:r>
              <w:rPr>
                <w:rFonts w:ascii="Garamond" w:hAnsi="Garamond"/>
                <w:sz w:val="24"/>
                <w:lang w:val="en-US"/>
              </w:rPr>
              <w:t>proposed</w:t>
            </w:r>
            <w:r w:rsidRPr="00960223">
              <w:rPr>
                <w:rFonts w:ascii="Garamond" w:hAnsi="Garamond"/>
                <w:sz w:val="24"/>
                <w:lang w:val="en-US"/>
              </w:rPr>
              <w:t xml:space="preserve"> by Squalli and Wilson (2011). It is calculated as </w:t>
            </w:r>
            <w:r w:rsidRPr="00135CC5">
              <w:rPr>
                <w:rFonts w:ascii="Garamond" w:hAnsi="Garamond"/>
                <w:sz w:val="24"/>
                <w:lang w:val="en-US"/>
              </w:rPr>
              <w:t xml:space="preserve">the share of sum of exports and imports of goods and services in GDP </w:t>
            </w:r>
            <w:r w:rsidRPr="00960223">
              <w:rPr>
                <w:rFonts w:ascii="Garamond" w:hAnsi="Garamond"/>
                <w:sz w:val="24"/>
                <w:lang w:val="en-US"/>
              </w:rPr>
              <w:t>adjusted by the proportion of a country’s trade</w:t>
            </w:r>
            <w:r>
              <w:rPr>
                <w:rFonts w:ascii="Garamond" w:hAnsi="Garamond"/>
                <w:sz w:val="24"/>
                <w:lang w:val="en-US"/>
              </w:rPr>
              <w:t xml:space="preserve"> </w:t>
            </w:r>
            <w:r w:rsidRPr="00960223">
              <w:rPr>
                <w:rFonts w:ascii="Garamond" w:hAnsi="Garamond"/>
                <w:sz w:val="24"/>
                <w:lang w:val="en-US"/>
              </w:rPr>
              <w:t>level relative to the average world trade (see Wilson, 2011: p1758).</w:t>
            </w:r>
            <w:bookmarkEnd w:id="6"/>
            <w:r w:rsidRPr="00960223">
              <w:rPr>
                <w:rFonts w:ascii="Garamond" w:hAnsi="Garamond"/>
                <w:sz w:val="24"/>
                <w:lang w:val="en-US"/>
              </w:rPr>
              <w:t xml:space="preserve"> </w:t>
            </w:r>
          </w:p>
        </w:tc>
        <w:tc>
          <w:tcPr>
            <w:tcW w:w="1423" w:type="pct"/>
            <w:shd w:val="clear" w:color="auto" w:fill="auto"/>
            <w:vAlign w:val="center"/>
          </w:tcPr>
          <w:p w14:paraId="3795F6F6" w14:textId="77777777" w:rsidR="005B389E" w:rsidRPr="00886117" w:rsidRDefault="005B389E" w:rsidP="00AE698D">
            <w:pPr>
              <w:jc w:val="center"/>
              <w:rPr>
                <w:rFonts w:ascii="Garamond" w:hAnsi="Garamond"/>
                <w:sz w:val="24"/>
                <w:szCs w:val="24"/>
              </w:rPr>
            </w:pPr>
            <w:r w:rsidRPr="00960223">
              <w:rPr>
                <w:rFonts w:ascii="Garamond" w:hAnsi="Garamond"/>
                <w:sz w:val="24"/>
                <w:szCs w:val="24"/>
              </w:rPr>
              <w:t xml:space="preserve">Authors' calculation based on data extracted from the </w:t>
            </w:r>
            <w:r w:rsidRPr="00960223">
              <w:rPr>
                <w:rFonts w:ascii="Garamond" w:hAnsi="Garamond"/>
                <w:sz w:val="24"/>
                <w:lang w:val="en-US"/>
              </w:rPr>
              <w:t>WDI</w:t>
            </w:r>
          </w:p>
        </w:tc>
      </w:tr>
      <w:tr w:rsidR="005B389E" w:rsidRPr="005339E5" w14:paraId="6F4A7891" w14:textId="77777777" w:rsidTr="00AE698D">
        <w:trPr>
          <w:jc w:val="center"/>
        </w:trPr>
        <w:tc>
          <w:tcPr>
            <w:tcW w:w="735" w:type="pct"/>
            <w:shd w:val="clear" w:color="auto" w:fill="auto"/>
            <w:vAlign w:val="center"/>
          </w:tcPr>
          <w:p w14:paraId="441D333E" w14:textId="77777777" w:rsidR="005B389E" w:rsidRPr="006844D3" w:rsidRDefault="005B389E" w:rsidP="00AE698D">
            <w:pPr>
              <w:jc w:val="center"/>
              <w:rPr>
                <w:rFonts w:ascii="Garamond" w:hAnsi="Garamond"/>
                <w:sz w:val="24"/>
                <w:szCs w:val="24"/>
              </w:rPr>
            </w:pPr>
            <w:r w:rsidRPr="006844D3">
              <w:rPr>
                <w:rFonts w:ascii="Garamond" w:hAnsi="Garamond"/>
                <w:sz w:val="24"/>
                <w:szCs w:val="24"/>
              </w:rPr>
              <w:t>GROWTH</w:t>
            </w:r>
          </w:p>
        </w:tc>
        <w:tc>
          <w:tcPr>
            <w:tcW w:w="2842" w:type="pct"/>
            <w:shd w:val="clear" w:color="auto" w:fill="auto"/>
            <w:vAlign w:val="center"/>
          </w:tcPr>
          <w:p w14:paraId="2F43B062" w14:textId="77777777" w:rsidR="005B389E" w:rsidRPr="00886117" w:rsidRDefault="005B389E" w:rsidP="00AE698D">
            <w:pPr>
              <w:jc w:val="center"/>
              <w:rPr>
                <w:rFonts w:ascii="Garamond" w:hAnsi="Garamond"/>
                <w:sz w:val="24"/>
                <w:szCs w:val="24"/>
              </w:rPr>
            </w:pPr>
            <w:r>
              <w:rPr>
                <w:rFonts w:ascii="Garamond" w:hAnsi="Garamond"/>
                <w:sz w:val="24"/>
                <w:szCs w:val="24"/>
              </w:rPr>
              <w:t xml:space="preserve">Annual growth rate </w:t>
            </w:r>
            <w:r w:rsidRPr="004D1251">
              <w:rPr>
                <w:rFonts w:ascii="Garamond" w:hAnsi="Garamond"/>
                <w:sz w:val="24"/>
                <w:szCs w:val="24"/>
              </w:rPr>
              <w:t>(</w:t>
            </w:r>
            <w:r>
              <w:rPr>
                <w:rFonts w:ascii="Garamond" w:hAnsi="Garamond"/>
                <w:sz w:val="24"/>
                <w:szCs w:val="24"/>
              </w:rPr>
              <w:t>in percentage) of the Gross Domestic Product (</w:t>
            </w:r>
            <w:r w:rsidRPr="004D1251">
              <w:rPr>
                <w:rFonts w:ascii="Garamond" w:hAnsi="Garamond"/>
                <w:sz w:val="24"/>
                <w:szCs w:val="24"/>
              </w:rPr>
              <w:t>GDP</w:t>
            </w:r>
            <w:r>
              <w:rPr>
                <w:rFonts w:ascii="Garamond" w:hAnsi="Garamond"/>
                <w:sz w:val="24"/>
                <w:szCs w:val="24"/>
              </w:rPr>
              <w:t>)</w:t>
            </w:r>
            <w:r w:rsidRPr="004D1251">
              <w:rPr>
                <w:rFonts w:ascii="Garamond" w:hAnsi="Garamond"/>
                <w:sz w:val="24"/>
                <w:szCs w:val="24"/>
              </w:rPr>
              <w:t xml:space="preserve"> </w:t>
            </w:r>
            <w:r w:rsidRPr="002604BD">
              <w:rPr>
                <w:rFonts w:ascii="Garamond" w:hAnsi="Garamond"/>
                <w:sz w:val="23"/>
                <w:szCs w:val="23"/>
                <w:lang w:val="en-US"/>
              </w:rPr>
              <w:t>(constant 201</w:t>
            </w:r>
            <w:r>
              <w:rPr>
                <w:rFonts w:ascii="Garamond" w:hAnsi="Garamond"/>
                <w:sz w:val="23"/>
                <w:szCs w:val="23"/>
                <w:lang w:val="en-US"/>
              </w:rPr>
              <w:t xml:space="preserve">0 </w:t>
            </w:r>
            <w:r w:rsidRPr="002604BD">
              <w:rPr>
                <w:rFonts w:ascii="Garamond" w:hAnsi="Garamond"/>
                <w:sz w:val="23"/>
                <w:szCs w:val="23"/>
                <w:lang w:val="en-US"/>
              </w:rPr>
              <w:t>US$)</w:t>
            </w:r>
            <w:r w:rsidRPr="004D1251">
              <w:rPr>
                <w:rFonts w:ascii="Garamond" w:hAnsi="Garamond"/>
                <w:sz w:val="24"/>
                <w:szCs w:val="24"/>
              </w:rPr>
              <w:t xml:space="preserve"> </w:t>
            </w:r>
          </w:p>
        </w:tc>
        <w:tc>
          <w:tcPr>
            <w:tcW w:w="1423" w:type="pct"/>
            <w:shd w:val="clear" w:color="auto" w:fill="auto"/>
            <w:vAlign w:val="center"/>
          </w:tcPr>
          <w:p w14:paraId="52D277CB" w14:textId="77777777" w:rsidR="005B389E" w:rsidRPr="00886117" w:rsidRDefault="005B389E" w:rsidP="00AE698D">
            <w:pPr>
              <w:jc w:val="center"/>
              <w:rPr>
                <w:rFonts w:ascii="Garamond" w:hAnsi="Garamond"/>
                <w:sz w:val="24"/>
                <w:szCs w:val="24"/>
              </w:rPr>
            </w:pPr>
            <w:r>
              <w:rPr>
                <w:rFonts w:ascii="Garamond" w:hAnsi="Garamond"/>
                <w:sz w:val="24"/>
                <w:szCs w:val="24"/>
              </w:rPr>
              <w:t>WDI</w:t>
            </w:r>
          </w:p>
        </w:tc>
      </w:tr>
      <w:tr w:rsidR="005B389E" w:rsidRPr="005339E5" w14:paraId="584B40D3" w14:textId="77777777" w:rsidTr="00AE698D">
        <w:trPr>
          <w:jc w:val="center"/>
        </w:trPr>
        <w:tc>
          <w:tcPr>
            <w:tcW w:w="735" w:type="pct"/>
            <w:shd w:val="clear" w:color="auto" w:fill="auto"/>
            <w:vAlign w:val="center"/>
          </w:tcPr>
          <w:p w14:paraId="17003A01" w14:textId="77777777" w:rsidR="005B389E" w:rsidRPr="008141F2" w:rsidRDefault="005B389E" w:rsidP="00AE698D">
            <w:pPr>
              <w:jc w:val="center"/>
              <w:rPr>
                <w:rFonts w:ascii="Garamond" w:hAnsi="Garamond"/>
                <w:sz w:val="24"/>
                <w:szCs w:val="24"/>
                <w:lang w:val="en-US"/>
              </w:rPr>
            </w:pPr>
            <w:r w:rsidRPr="00886117">
              <w:rPr>
                <w:rFonts w:ascii="Garamond" w:hAnsi="Garamond"/>
                <w:sz w:val="24"/>
                <w:szCs w:val="24"/>
              </w:rPr>
              <w:t>INFL</w:t>
            </w:r>
          </w:p>
        </w:tc>
        <w:tc>
          <w:tcPr>
            <w:tcW w:w="2842" w:type="pct"/>
            <w:shd w:val="clear" w:color="auto" w:fill="auto"/>
            <w:vAlign w:val="center"/>
          </w:tcPr>
          <w:p w14:paraId="7EBDFE6B" w14:textId="77777777" w:rsidR="005B389E" w:rsidRPr="00886117" w:rsidRDefault="005B389E" w:rsidP="00AE698D">
            <w:pPr>
              <w:jc w:val="center"/>
              <w:rPr>
                <w:rFonts w:ascii="Garamond" w:hAnsi="Garamond"/>
                <w:sz w:val="24"/>
                <w:szCs w:val="26"/>
              </w:rPr>
            </w:pPr>
            <w:r w:rsidRPr="00886117">
              <w:rPr>
                <w:rFonts w:ascii="Garamond" w:hAnsi="Garamond"/>
                <w:sz w:val="24"/>
                <w:szCs w:val="24"/>
              </w:rPr>
              <w:t xml:space="preserve">The variable "INFL" has been calculated using the following formula (see Yeyati et al. 2007): INFL </w:t>
            </w:r>
            <m:oMath>
              <m:r>
                <m:rPr>
                  <m:sty m:val="p"/>
                </m:rPr>
                <w:rPr>
                  <w:rFonts w:ascii="Cambria Math" w:hAnsi="Cambria Math"/>
                  <w:sz w:val="24"/>
                  <w:szCs w:val="26"/>
                </w:rPr>
                <m:t>=</m:t>
              </m:r>
              <m:r>
                <w:rPr>
                  <w:rFonts w:ascii="Cambria Math" w:hAnsi="Cambria Math"/>
                  <w:sz w:val="24"/>
                  <w:szCs w:val="26"/>
                </w:rPr>
                <m:t>sign</m:t>
              </m:r>
              <m:d>
                <m:dPr>
                  <m:ctrlPr>
                    <w:rPr>
                      <w:rFonts w:ascii="Cambria Math" w:hAnsi="Cambria Math"/>
                      <w:i/>
                      <w:sz w:val="24"/>
                      <w:szCs w:val="26"/>
                    </w:rPr>
                  </m:ctrlPr>
                </m:dPr>
                <m:e>
                  <m:r>
                    <w:rPr>
                      <w:rFonts w:ascii="Cambria Math" w:hAnsi="Cambria Math"/>
                      <w:sz w:val="24"/>
                      <w:szCs w:val="26"/>
                    </w:rPr>
                    <m:t>INFLATION</m:t>
                  </m:r>
                </m:e>
              </m:d>
              <m:r>
                <w:rPr>
                  <w:rFonts w:ascii="Cambria Math" w:hAnsi="Cambria Math"/>
                  <w:sz w:val="24"/>
                  <w:szCs w:val="26"/>
                </w:rPr>
                <m:t>*</m:t>
              </m:r>
              <m:r>
                <m:rPr>
                  <m:sty m:val="p"/>
                </m:rPr>
                <w:rPr>
                  <w:rFonts w:ascii="Cambria Math" w:hAnsi="Cambria Math"/>
                  <w:sz w:val="24"/>
                  <w:szCs w:val="26"/>
                </w:rPr>
                <m:t>log⁡</m:t>
              </m:r>
              <m:r>
                <w:rPr>
                  <w:rFonts w:ascii="Cambria Math" w:hAnsi="Cambria Math"/>
                  <w:sz w:val="24"/>
                  <w:szCs w:val="26"/>
                </w:rPr>
                <m:t>(1+</m:t>
              </m:r>
              <m:d>
                <m:dPr>
                  <m:begChr m:val="|"/>
                  <m:endChr m:val="|"/>
                  <m:ctrlPr>
                    <w:rPr>
                      <w:rFonts w:ascii="Cambria Math" w:hAnsi="Cambria Math"/>
                      <w:i/>
                      <w:sz w:val="24"/>
                      <w:szCs w:val="26"/>
                    </w:rPr>
                  </m:ctrlPr>
                </m:dPr>
                <m:e>
                  <m:r>
                    <w:rPr>
                      <w:rFonts w:ascii="Cambria Math" w:hAnsi="Cambria Math"/>
                      <w:sz w:val="24"/>
                      <w:szCs w:val="26"/>
                    </w:rPr>
                    <m:t>INFLATION</m:t>
                  </m:r>
                </m:e>
              </m:d>
              <m:r>
                <m:rPr>
                  <m:sty m:val="p"/>
                </m:rPr>
                <w:rPr>
                  <w:rFonts w:ascii="Cambria Math" w:hAnsi="Cambria Math"/>
                  <w:sz w:val="24"/>
                  <w:szCs w:val="26"/>
                </w:rPr>
                <m:t>)</m:t>
              </m:r>
            </m:oMath>
            <w:r w:rsidRPr="00886117">
              <w:rPr>
                <w:rFonts w:ascii="Garamond" w:hAnsi="Garamond"/>
                <w:sz w:val="24"/>
                <w:szCs w:val="24"/>
              </w:rPr>
              <w:t xml:space="preserve"> (2), where </w:t>
            </w:r>
            <m:oMath>
              <m:d>
                <m:dPr>
                  <m:begChr m:val="|"/>
                  <m:endChr m:val="|"/>
                  <m:ctrlPr>
                    <w:rPr>
                      <w:rFonts w:ascii="Cambria Math" w:hAnsi="Cambria Math"/>
                      <w:i/>
                      <w:sz w:val="24"/>
                      <w:szCs w:val="26"/>
                    </w:rPr>
                  </m:ctrlPr>
                </m:dPr>
                <m:e>
                  <m:r>
                    <w:rPr>
                      <w:rFonts w:ascii="Cambria Math" w:hAnsi="Cambria Math"/>
                      <w:sz w:val="24"/>
                      <w:szCs w:val="26"/>
                    </w:rPr>
                    <m:t>INFLATION</m:t>
                  </m:r>
                </m:e>
              </m:d>
              <m:r>
                <w:rPr>
                  <w:rFonts w:ascii="Cambria Math" w:hAnsi="Cambria Math"/>
                  <w:sz w:val="24"/>
                  <w:szCs w:val="26"/>
                </w:rPr>
                <m:t xml:space="preserve"> </m:t>
              </m:r>
            </m:oMath>
            <w:r w:rsidRPr="00886117">
              <w:rPr>
                <w:rFonts w:ascii="Garamond" w:hAnsi="Garamond"/>
                <w:sz w:val="24"/>
                <w:szCs w:val="26"/>
              </w:rPr>
              <w:t xml:space="preserve">refers to the absolute value of the annual inflation rate (%), denoted "INFLATION".  </w:t>
            </w:r>
          </w:p>
          <w:p w14:paraId="59D648B4" w14:textId="77777777" w:rsidR="005B389E" w:rsidRPr="008141F2" w:rsidRDefault="005B389E" w:rsidP="00AE698D">
            <w:pPr>
              <w:jc w:val="center"/>
              <w:rPr>
                <w:rFonts w:ascii="Garamond" w:hAnsi="Garamond"/>
                <w:sz w:val="24"/>
                <w:szCs w:val="24"/>
                <w:lang w:val="en-US"/>
              </w:rPr>
            </w:pPr>
            <w:r w:rsidRPr="00886117">
              <w:rPr>
                <w:rFonts w:ascii="Garamond" w:hAnsi="Garamond"/>
                <w:sz w:val="24"/>
                <w:szCs w:val="26"/>
              </w:rPr>
              <w:t xml:space="preserve">The </w:t>
            </w:r>
            <w:r w:rsidRPr="00886117">
              <w:rPr>
                <w:rFonts w:ascii="Garamond" w:hAnsi="Garamond"/>
                <w:sz w:val="24"/>
                <w:szCs w:val="24"/>
                <w:lang w:val="en-US"/>
              </w:rPr>
              <w:t>inflation rate (</w:t>
            </w:r>
            <w:r>
              <w:rPr>
                <w:rFonts w:ascii="Garamond" w:hAnsi="Garamond"/>
                <w:sz w:val="24"/>
                <w:szCs w:val="24"/>
                <w:lang w:val="en-US"/>
              </w:rPr>
              <w:t>in percentage</w:t>
            </w:r>
            <w:r w:rsidRPr="00886117">
              <w:rPr>
                <w:rFonts w:ascii="Garamond" w:hAnsi="Garamond"/>
                <w:sz w:val="24"/>
                <w:szCs w:val="24"/>
                <w:lang w:val="en-US"/>
              </w:rPr>
              <w:t xml:space="preserve">) is based on Consumer Price Index -CPI- (annual </w:t>
            </w:r>
            <w:r>
              <w:rPr>
                <w:rFonts w:ascii="Garamond" w:hAnsi="Garamond"/>
                <w:sz w:val="24"/>
                <w:szCs w:val="24"/>
                <w:lang w:val="en-US"/>
              </w:rPr>
              <w:t>percentage</w:t>
            </w:r>
            <w:r w:rsidRPr="00886117">
              <w:rPr>
                <w:rFonts w:ascii="Garamond" w:hAnsi="Garamond"/>
                <w:sz w:val="24"/>
                <w:szCs w:val="24"/>
                <w:lang w:val="en-US"/>
              </w:rPr>
              <w:t>) where missing values has been replaced with values of the GDP Deflator (annual %).</w:t>
            </w:r>
          </w:p>
        </w:tc>
        <w:tc>
          <w:tcPr>
            <w:tcW w:w="1423" w:type="pct"/>
            <w:shd w:val="clear" w:color="auto" w:fill="auto"/>
            <w:vAlign w:val="center"/>
          </w:tcPr>
          <w:p w14:paraId="0CB008B8" w14:textId="77777777" w:rsidR="005B389E" w:rsidRPr="008141F2" w:rsidRDefault="005B389E" w:rsidP="00AE698D">
            <w:pPr>
              <w:jc w:val="center"/>
              <w:rPr>
                <w:rFonts w:ascii="Garamond" w:hAnsi="Garamond"/>
                <w:sz w:val="24"/>
                <w:szCs w:val="24"/>
              </w:rPr>
            </w:pPr>
            <w:r w:rsidRPr="00886117">
              <w:rPr>
                <w:rFonts w:ascii="Garamond" w:hAnsi="Garamond"/>
                <w:sz w:val="24"/>
                <w:szCs w:val="24"/>
              </w:rPr>
              <w:t>Authors' calculation based on data from the WDI.</w:t>
            </w:r>
          </w:p>
        </w:tc>
      </w:tr>
      <w:tr w:rsidR="005B389E" w:rsidRPr="005339E5" w14:paraId="7DC7E9C8" w14:textId="77777777" w:rsidTr="00AE698D">
        <w:trPr>
          <w:jc w:val="center"/>
        </w:trPr>
        <w:tc>
          <w:tcPr>
            <w:tcW w:w="735" w:type="pct"/>
            <w:shd w:val="clear" w:color="auto" w:fill="auto"/>
            <w:vAlign w:val="center"/>
          </w:tcPr>
          <w:p w14:paraId="5A02D184" w14:textId="77777777" w:rsidR="005B389E" w:rsidRPr="008141F2" w:rsidRDefault="005B389E" w:rsidP="00AE698D">
            <w:pPr>
              <w:jc w:val="center"/>
              <w:rPr>
                <w:rFonts w:ascii="Garamond" w:hAnsi="Garamond"/>
                <w:b/>
                <w:bCs/>
                <w:sz w:val="24"/>
                <w:szCs w:val="24"/>
                <w:highlight w:val="green"/>
              </w:rPr>
            </w:pPr>
            <w:r w:rsidRPr="008141F2">
              <w:rPr>
                <w:rFonts w:ascii="Garamond" w:hAnsi="Garamond"/>
                <w:sz w:val="24"/>
                <w:szCs w:val="24"/>
                <w:lang w:val="en-US"/>
              </w:rPr>
              <w:lastRenderedPageBreak/>
              <w:t>ODA</w:t>
            </w:r>
          </w:p>
        </w:tc>
        <w:tc>
          <w:tcPr>
            <w:tcW w:w="2842" w:type="pct"/>
            <w:shd w:val="clear" w:color="auto" w:fill="auto"/>
            <w:vAlign w:val="center"/>
          </w:tcPr>
          <w:p w14:paraId="392CA040" w14:textId="77777777" w:rsidR="005B389E" w:rsidRPr="008141F2" w:rsidRDefault="005B389E" w:rsidP="00AE698D">
            <w:pPr>
              <w:jc w:val="center"/>
              <w:rPr>
                <w:rFonts w:ascii="Garamond" w:hAnsi="Garamond"/>
                <w:sz w:val="24"/>
                <w:szCs w:val="24"/>
              </w:rPr>
            </w:pPr>
            <w:r w:rsidRPr="008141F2">
              <w:rPr>
                <w:rFonts w:ascii="Garamond" w:hAnsi="Garamond"/>
                <w:sz w:val="24"/>
                <w:szCs w:val="24"/>
                <w:lang w:val="en-US"/>
              </w:rPr>
              <w:t xml:space="preserve">This is the </w:t>
            </w:r>
            <w:bookmarkStart w:id="7" w:name="_Hlk102135478"/>
            <w:r w:rsidRPr="008141F2">
              <w:rPr>
                <w:rFonts w:ascii="Garamond" w:hAnsi="Garamond"/>
                <w:sz w:val="24"/>
                <w:szCs w:val="24"/>
                <w:lang w:val="en-US"/>
              </w:rPr>
              <w:t xml:space="preserve">real </w:t>
            </w:r>
            <w:r>
              <w:rPr>
                <w:rFonts w:ascii="Garamond" w:hAnsi="Garamond"/>
                <w:sz w:val="24"/>
                <w:szCs w:val="24"/>
                <w:lang w:val="en-US"/>
              </w:rPr>
              <w:t>net</w:t>
            </w:r>
            <w:r w:rsidRPr="008141F2">
              <w:rPr>
                <w:rFonts w:ascii="Garamond" w:hAnsi="Garamond"/>
                <w:sz w:val="24"/>
                <w:szCs w:val="24"/>
                <w:lang w:val="en-US"/>
              </w:rPr>
              <w:t xml:space="preserve"> disbursements of total Official Development Assistance (ODA) expressed in constant prices 2019, US </w:t>
            </w:r>
            <w:r>
              <w:rPr>
                <w:rFonts w:ascii="Garamond" w:hAnsi="Garamond"/>
                <w:sz w:val="24"/>
                <w:szCs w:val="24"/>
                <w:lang w:val="en-US"/>
              </w:rPr>
              <w:t>d</w:t>
            </w:r>
            <w:r w:rsidRPr="008141F2">
              <w:rPr>
                <w:rFonts w:ascii="Garamond" w:hAnsi="Garamond"/>
                <w:sz w:val="24"/>
                <w:szCs w:val="24"/>
                <w:lang w:val="en-US"/>
              </w:rPr>
              <w:t>ollar.</w:t>
            </w:r>
            <w:bookmarkEnd w:id="7"/>
          </w:p>
        </w:tc>
        <w:tc>
          <w:tcPr>
            <w:tcW w:w="1423" w:type="pct"/>
            <w:shd w:val="clear" w:color="auto" w:fill="auto"/>
            <w:vAlign w:val="center"/>
          </w:tcPr>
          <w:p w14:paraId="000C954A" w14:textId="77777777" w:rsidR="005B389E" w:rsidRPr="008141F2" w:rsidRDefault="005B389E" w:rsidP="00AE698D">
            <w:pPr>
              <w:jc w:val="center"/>
              <w:rPr>
                <w:rFonts w:ascii="Garamond" w:hAnsi="Garamond"/>
                <w:sz w:val="24"/>
                <w:szCs w:val="24"/>
              </w:rPr>
            </w:pPr>
            <w:r w:rsidRPr="008141F2">
              <w:rPr>
                <w:rFonts w:ascii="Garamond" w:hAnsi="Garamond"/>
                <w:sz w:val="24"/>
                <w:szCs w:val="24"/>
              </w:rPr>
              <w:t>OECD (Organization for Economic Cooperation and Development) database on development indicators.</w:t>
            </w:r>
          </w:p>
        </w:tc>
      </w:tr>
      <w:tr w:rsidR="005B389E" w:rsidRPr="005339E5" w14:paraId="42E45FEC" w14:textId="77777777" w:rsidTr="00AE698D">
        <w:trPr>
          <w:jc w:val="center"/>
        </w:trPr>
        <w:tc>
          <w:tcPr>
            <w:tcW w:w="735" w:type="pct"/>
            <w:shd w:val="clear" w:color="auto" w:fill="auto"/>
            <w:vAlign w:val="center"/>
          </w:tcPr>
          <w:p w14:paraId="79609CCF" w14:textId="77777777" w:rsidR="005B389E" w:rsidRPr="006B6A51" w:rsidRDefault="005B389E" w:rsidP="00AE698D">
            <w:pPr>
              <w:jc w:val="center"/>
              <w:rPr>
                <w:rFonts w:ascii="Garamond" w:hAnsi="Garamond"/>
                <w:sz w:val="24"/>
                <w:szCs w:val="24"/>
              </w:rPr>
            </w:pPr>
            <w:r w:rsidRPr="0031213D">
              <w:rPr>
                <w:rFonts w:ascii="Garamond" w:hAnsi="Garamond"/>
                <w:sz w:val="24"/>
                <w:szCs w:val="24"/>
                <w:lang w:val="en-US"/>
              </w:rPr>
              <w:t>POP</w:t>
            </w:r>
          </w:p>
        </w:tc>
        <w:tc>
          <w:tcPr>
            <w:tcW w:w="2842" w:type="pct"/>
            <w:shd w:val="clear" w:color="auto" w:fill="auto"/>
            <w:vAlign w:val="center"/>
          </w:tcPr>
          <w:p w14:paraId="0A6CA21F" w14:textId="77777777" w:rsidR="005B389E" w:rsidRPr="006B6A51" w:rsidRDefault="005B389E" w:rsidP="00AE698D">
            <w:pPr>
              <w:jc w:val="center"/>
              <w:rPr>
                <w:rFonts w:ascii="Garamond" w:hAnsi="Garamond"/>
                <w:sz w:val="24"/>
                <w:szCs w:val="24"/>
              </w:rPr>
            </w:pPr>
            <w:r w:rsidRPr="0031213D">
              <w:rPr>
                <w:rFonts w:ascii="Garamond" w:hAnsi="Garamond"/>
                <w:sz w:val="24"/>
                <w:szCs w:val="24"/>
                <w:lang w:val="en-US"/>
              </w:rPr>
              <w:t>Total Population</w:t>
            </w:r>
          </w:p>
        </w:tc>
        <w:tc>
          <w:tcPr>
            <w:tcW w:w="1423" w:type="pct"/>
            <w:shd w:val="clear" w:color="auto" w:fill="auto"/>
            <w:vAlign w:val="center"/>
          </w:tcPr>
          <w:p w14:paraId="0494288D" w14:textId="77777777" w:rsidR="005B389E" w:rsidRPr="006B6A51" w:rsidRDefault="005B389E" w:rsidP="00AE698D">
            <w:pPr>
              <w:jc w:val="center"/>
              <w:rPr>
                <w:rFonts w:ascii="Garamond" w:hAnsi="Garamond"/>
                <w:sz w:val="24"/>
                <w:szCs w:val="24"/>
              </w:rPr>
            </w:pPr>
            <w:r w:rsidRPr="0031213D">
              <w:rPr>
                <w:rFonts w:ascii="Garamond" w:hAnsi="Garamond"/>
                <w:sz w:val="24"/>
                <w:szCs w:val="24"/>
                <w:lang w:val="en-US"/>
              </w:rPr>
              <w:t>WDI</w:t>
            </w:r>
          </w:p>
        </w:tc>
      </w:tr>
      <w:tr w:rsidR="005B389E" w:rsidRPr="005339E5" w14:paraId="38ECCC72" w14:textId="77777777" w:rsidTr="00AE698D">
        <w:trPr>
          <w:jc w:val="center"/>
        </w:trPr>
        <w:tc>
          <w:tcPr>
            <w:tcW w:w="735" w:type="pct"/>
            <w:shd w:val="clear" w:color="auto" w:fill="auto"/>
            <w:vAlign w:val="center"/>
          </w:tcPr>
          <w:p w14:paraId="4E40AB23" w14:textId="77777777" w:rsidR="005B389E" w:rsidRPr="006B6A51" w:rsidRDefault="005B389E" w:rsidP="00AE698D">
            <w:pPr>
              <w:jc w:val="center"/>
              <w:rPr>
                <w:rFonts w:ascii="Garamond" w:hAnsi="Garamond"/>
                <w:sz w:val="24"/>
                <w:szCs w:val="24"/>
              </w:rPr>
            </w:pPr>
            <w:r w:rsidRPr="006B6A51">
              <w:rPr>
                <w:rFonts w:ascii="Garamond" w:hAnsi="Garamond"/>
                <w:sz w:val="24"/>
                <w:szCs w:val="24"/>
              </w:rPr>
              <w:t>INST</w:t>
            </w:r>
          </w:p>
          <w:p w14:paraId="21F245B8" w14:textId="77777777" w:rsidR="005B389E" w:rsidRPr="002604BD" w:rsidRDefault="005B389E" w:rsidP="00AE698D">
            <w:pPr>
              <w:jc w:val="center"/>
              <w:rPr>
                <w:rFonts w:ascii="Garamond" w:hAnsi="Garamond"/>
                <w:sz w:val="23"/>
                <w:szCs w:val="23"/>
              </w:rPr>
            </w:pPr>
          </w:p>
        </w:tc>
        <w:tc>
          <w:tcPr>
            <w:tcW w:w="2842" w:type="pct"/>
            <w:shd w:val="clear" w:color="auto" w:fill="auto"/>
            <w:vAlign w:val="center"/>
          </w:tcPr>
          <w:p w14:paraId="66695BD0" w14:textId="77777777" w:rsidR="005B389E" w:rsidRPr="006B6A51" w:rsidRDefault="005B389E" w:rsidP="00AE698D">
            <w:pPr>
              <w:jc w:val="center"/>
              <w:rPr>
                <w:rFonts w:ascii="Garamond" w:hAnsi="Garamond"/>
                <w:sz w:val="24"/>
                <w:szCs w:val="24"/>
              </w:rPr>
            </w:pPr>
            <w:r w:rsidRPr="006B6A51">
              <w:rPr>
                <w:rFonts w:ascii="Garamond" w:hAnsi="Garamond"/>
                <w:sz w:val="24"/>
                <w:szCs w:val="24"/>
              </w:rPr>
              <w:t xml:space="preserve">This is the variable capturing the institutional </w:t>
            </w:r>
            <w:r>
              <w:rPr>
                <w:rFonts w:ascii="Garamond" w:hAnsi="Garamond"/>
                <w:sz w:val="24"/>
                <w:szCs w:val="24"/>
              </w:rPr>
              <w:t xml:space="preserve">and governance </w:t>
            </w:r>
            <w:r w:rsidRPr="006B6A51">
              <w:rPr>
                <w:rFonts w:ascii="Garamond" w:hAnsi="Garamond"/>
                <w:sz w:val="24"/>
                <w:szCs w:val="24"/>
              </w:rPr>
              <w:t>quality. It has been computed by extracting the first principal component (based on factor analysis) of the following six indicators of governance. These indicators are respectively: political stability and absence of violence/terrorism; regulatory quality; rule of law; government effectiveness; voice and accountability, and corruption.</w:t>
            </w:r>
          </w:p>
          <w:p w14:paraId="72F42EB3" w14:textId="77777777" w:rsidR="005B389E" w:rsidRPr="002604BD" w:rsidRDefault="005B389E" w:rsidP="00AE698D">
            <w:pPr>
              <w:jc w:val="center"/>
              <w:rPr>
                <w:rFonts w:ascii="Garamond" w:hAnsi="Garamond"/>
                <w:sz w:val="23"/>
                <w:szCs w:val="23"/>
              </w:rPr>
            </w:pPr>
            <w:r w:rsidRPr="006B6A51">
              <w:rPr>
                <w:rFonts w:ascii="Garamond" w:hAnsi="Garamond"/>
                <w:sz w:val="24"/>
                <w:szCs w:val="24"/>
              </w:rPr>
              <w:t>Higher values of the index "INST" are associated with better governance and institutional quality, while lower values reflect worse governance and institutional quality.</w:t>
            </w:r>
          </w:p>
        </w:tc>
        <w:tc>
          <w:tcPr>
            <w:tcW w:w="1423" w:type="pct"/>
            <w:shd w:val="clear" w:color="auto" w:fill="auto"/>
            <w:vAlign w:val="center"/>
          </w:tcPr>
          <w:p w14:paraId="1CB077B3" w14:textId="77777777" w:rsidR="005B389E" w:rsidRPr="002604BD" w:rsidRDefault="005B389E" w:rsidP="00AE698D">
            <w:pPr>
              <w:jc w:val="center"/>
              <w:rPr>
                <w:rFonts w:ascii="Garamond" w:hAnsi="Garamond"/>
                <w:sz w:val="23"/>
                <w:szCs w:val="23"/>
              </w:rPr>
            </w:pPr>
            <w:r w:rsidRPr="006B6A51">
              <w:rPr>
                <w:rFonts w:ascii="Garamond" w:hAnsi="Garamond"/>
                <w:sz w:val="24"/>
                <w:szCs w:val="24"/>
              </w:rPr>
              <w:t xml:space="preserve">Data on the components of "INST" variables has been extracted from World Bank Governance Indicators developed by Kaufmann et al. (2010) and updated recently. See online at: </w:t>
            </w:r>
            <w:hyperlink r:id="rId10" w:history="1">
              <w:r w:rsidRPr="006B6A51">
                <w:rPr>
                  <w:rStyle w:val="Hyperlink"/>
                  <w:rFonts w:ascii="Garamond" w:hAnsi="Garamond"/>
                  <w:sz w:val="24"/>
                  <w:szCs w:val="24"/>
                </w:rPr>
                <w:t>https://info.worldbank.org/governance/wgi/</w:t>
              </w:r>
            </w:hyperlink>
            <w:r w:rsidRPr="006B6A51">
              <w:rPr>
                <w:rFonts w:ascii="Garamond" w:hAnsi="Garamond"/>
                <w:sz w:val="24"/>
                <w:szCs w:val="24"/>
              </w:rPr>
              <w:t xml:space="preserve"> </w:t>
            </w:r>
          </w:p>
        </w:tc>
      </w:tr>
      <w:bookmarkEnd w:id="1"/>
    </w:tbl>
    <w:p w14:paraId="6F6BF0A7" w14:textId="77777777" w:rsidR="005B389E" w:rsidRDefault="005B389E" w:rsidP="005B389E">
      <w:pPr>
        <w:jc w:val="left"/>
        <w:rPr>
          <w:rFonts w:ascii="Garamond" w:hAnsi="Garamond"/>
          <w:b/>
          <w:sz w:val="28"/>
          <w:szCs w:val="28"/>
        </w:rPr>
      </w:pPr>
    </w:p>
    <w:p w14:paraId="1AFC1C33" w14:textId="77777777" w:rsidR="005B389E" w:rsidRDefault="005B389E" w:rsidP="005B389E">
      <w:pPr>
        <w:jc w:val="left"/>
        <w:rPr>
          <w:rFonts w:ascii="Garamond" w:hAnsi="Garamond"/>
          <w:b/>
          <w:sz w:val="28"/>
          <w:szCs w:val="28"/>
        </w:rPr>
      </w:pPr>
    </w:p>
    <w:p w14:paraId="54D288CC" w14:textId="77777777" w:rsidR="005B389E" w:rsidRPr="00E02CE9" w:rsidRDefault="005B389E" w:rsidP="005B389E">
      <w:pPr>
        <w:rPr>
          <w:rFonts w:ascii="Garamond" w:hAnsi="Garamond"/>
          <w:sz w:val="24"/>
          <w:szCs w:val="24"/>
        </w:rPr>
      </w:pPr>
    </w:p>
    <w:p w14:paraId="2BD6E3C3" w14:textId="77777777" w:rsidR="005B389E" w:rsidRPr="00E02CE9" w:rsidRDefault="005B389E" w:rsidP="005B389E">
      <w:pPr>
        <w:rPr>
          <w:rFonts w:ascii="Garamond" w:hAnsi="Garamond"/>
          <w:sz w:val="24"/>
          <w:szCs w:val="24"/>
        </w:rPr>
      </w:pPr>
    </w:p>
    <w:p w14:paraId="6DEC67A9" w14:textId="77777777" w:rsidR="005B389E" w:rsidRDefault="005B389E" w:rsidP="005B389E">
      <w:pPr>
        <w:jc w:val="left"/>
        <w:rPr>
          <w:rFonts w:ascii="Garamond" w:hAnsi="Garamond"/>
          <w:b/>
          <w:sz w:val="24"/>
          <w:szCs w:val="24"/>
        </w:rPr>
      </w:pPr>
      <w:r>
        <w:rPr>
          <w:rFonts w:ascii="Garamond" w:hAnsi="Garamond"/>
          <w:b/>
          <w:sz w:val="24"/>
          <w:szCs w:val="24"/>
        </w:rPr>
        <w:br w:type="page"/>
      </w:r>
    </w:p>
    <w:p w14:paraId="2151A499" w14:textId="77777777" w:rsidR="005B389E" w:rsidRDefault="005B389E" w:rsidP="005B389E">
      <w:pPr>
        <w:rPr>
          <w:rFonts w:ascii="Garamond" w:hAnsi="Garamond"/>
          <w:sz w:val="24"/>
          <w:szCs w:val="24"/>
        </w:rPr>
      </w:pPr>
      <w:r>
        <w:rPr>
          <w:rFonts w:ascii="Garamond" w:hAnsi="Garamond"/>
          <w:b/>
          <w:sz w:val="24"/>
          <w:szCs w:val="24"/>
        </w:rPr>
        <w:lastRenderedPageBreak/>
        <w:t xml:space="preserve">Appendix 2: </w:t>
      </w:r>
      <w:r w:rsidRPr="00B774BB">
        <w:rPr>
          <w:rFonts w:ascii="Garamond" w:hAnsi="Garamond"/>
          <w:bCs/>
          <w:sz w:val="24"/>
          <w:szCs w:val="24"/>
        </w:rPr>
        <w:t xml:space="preserve">List of countries used in the </w:t>
      </w:r>
      <w:r>
        <w:rPr>
          <w:rFonts w:ascii="Garamond" w:hAnsi="Garamond"/>
          <w:bCs/>
          <w:sz w:val="24"/>
          <w:szCs w:val="24"/>
        </w:rPr>
        <w:t>full sample</w:t>
      </w:r>
      <w:r w:rsidRPr="00B774BB">
        <w:rPr>
          <w:rFonts w:ascii="Garamond" w:hAnsi="Garamond"/>
          <w:bCs/>
          <w:sz w:val="24"/>
          <w:szCs w:val="24"/>
        </w:rPr>
        <w:t xml:space="preserve"> </w:t>
      </w:r>
    </w:p>
    <w:p w14:paraId="54245221" w14:textId="77777777" w:rsidR="005B389E" w:rsidRDefault="005B389E" w:rsidP="005B389E">
      <w:pPr>
        <w:jc w:val="left"/>
        <w:rPr>
          <w:rFonts w:ascii="Garamond" w:hAnsi="Garamond"/>
          <w:sz w:val="24"/>
          <w:szCs w:val="24"/>
        </w:rPr>
      </w:pPr>
    </w:p>
    <w:tbl>
      <w:tblPr>
        <w:tblStyle w:val="TableGrid"/>
        <w:tblW w:w="15457" w:type="dxa"/>
        <w:jc w:val="center"/>
        <w:tblLook w:val="04A0" w:firstRow="1" w:lastRow="0" w:firstColumn="1" w:lastColumn="0" w:noHBand="0" w:noVBand="1"/>
      </w:tblPr>
      <w:tblGrid>
        <w:gridCol w:w="2656"/>
        <w:gridCol w:w="2003"/>
        <w:gridCol w:w="2098"/>
        <w:gridCol w:w="3043"/>
        <w:gridCol w:w="1641"/>
        <w:gridCol w:w="29"/>
        <w:gridCol w:w="2458"/>
        <w:gridCol w:w="1529"/>
      </w:tblGrid>
      <w:tr w:rsidR="005B389E" w:rsidRPr="00CE6D8A" w14:paraId="335C8B91" w14:textId="77777777" w:rsidTr="00AE698D">
        <w:trPr>
          <w:jc w:val="center"/>
        </w:trPr>
        <w:tc>
          <w:tcPr>
            <w:tcW w:w="11470" w:type="dxa"/>
            <w:gridSpan w:val="6"/>
            <w:vAlign w:val="center"/>
          </w:tcPr>
          <w:p w14:paraId="106F9FF2" w14:textId="77777777" w:rsidR="005B389E" w:rsidRPr="006D22A2" w:rsidRDefault="005B389E" w:rsidP="00AE698D">
            <w:pPr>
              <w:jc w:val="center"/>
              <w:rPr>
                <w:rFonts w:ascii="Garamond" w:hAnsi="Garamond" w:cs="Calibri"/>
                <w:color w:val="000000"/>
                <w:sz w:val="22"/>
              </w:rPr>
            </w:pPr>
            <w:r w:rsidRPr="00CE6D8A">
              <w:rPr>
                <w:rFonts w:ascii="Garamond" w:hAnsi="Garamond"/>
                <w:b/>
                <w:bCs/>
                <w:sz w:val="24"/>
                <w:szCs w:val="24"/>
              </w:rPr>
              <w:t>Full sample</w:t>
            </w:r>
          </w:p>
        </w:tc>
        <w:tc>
          <w:tcPr>
            <w:tcW w:w="3987" w:type="dxa"/>
            <w:gridSpan w:val="2"/>
          </w:tcPr>
          <w:p w14:paraId="2557C63B" w14:textId="77777777" w:rsidR="005B389E" w:rsidRPr="00FF756C" w:rsidRDefault="005B389E" w:rsidP="00AE698D">
            <w:pPr>
              <w:jc w:val="center"/>
              <w:rPr>
                <w:rFonts w:ascii="Garamond" w:hAnsi="Garamond" w:cs="Calibri"/>
                <w:b/>
                <w:bCs/>
                <w:color w:val="000000"/>
                <w:sz w:val="22"/>
              </w:rPr>
            </w:pPr>
            <w:r w:rsidRPr="00FF756C">
              <w:rPr>
                <w:rFonts w:ascii="Garamond" w:hAnsi="Garamond" w:cs="Calibri"/>
                <w:b/>
                <w:bCs/>
                <w:color w:val="000000"/>
                <w:sz w:val="22"/>
              </w:rPr>
              <w:t>LDCs</w:t>
            </w:r>
          </w:p>
        </w:tc>
      </w:tr>
      <w:tr w:rsidR="005B389E" w:rsidRPr="00CE6D8A" w14:paraId="32D648D6" w14:textId="77777777" w:rsidTr="00AE698D">
        <w:trPr>
          <w:jc w:val="center"/>
        </w:trPr>
        <w:tc>
          <w:tcPr>
            <w:tcW w:w="2656" w:type="dxa"/>
            <w:vAlign w:val="center"/>
          </w:tcPr>
          <w:p w14:paraId="0063141E"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Albania</w:t>
            </w:r>
          </w:p>
        </w:tc>
        <w:tc>
          <w:tcPr>
            <w:tcW w:w="2003" w:type="dxa"/>
            <w:vAlign w:val="center"/>
          </w:tcPr>
          <w:p w14:paraId="74077F9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Cuba</w:t>
            </w:r>
          </w:p>
        </w:tc>
        <w:tc>
          <w:tcPr>
            <w:tcW w:w="2098" w:type="dxa"/>
            <w:vAlign w:val="center"/>
          </w:tcPr>
          <w:p w14:paraId="5EB6A2A4"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Kuwait</w:t>
            </w:r>
          </w:p>
        </w:tc>
        <w:tc>
          <w:tcPr>
            <w:tcW w:w="3043" w:type="dxa"/>
            <w:vAlign w:val="center"/>
          </w:tcPr>
          <w:p w14:paraId="1F8A4D44"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Papua New Guinea</w:t>
            </w:r>
          </w:p>
        </w:tc>
        <w:tc>
          <w:tcPr>
            <w:tcW w:w="1641" w:type="dxa"/>
            <w:vAlign w:val="center"/>
          </w:tcPr>
          <w:p w14:paraId="17C2DB75"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Venezuela, RB</w:t>
            </w:r>
          </w:p>
        </w:tc>
        <w:tc>
          <w:tcPr>
            <w:tcW w:w="2487" w:type="dxa"/>
            <w:gridSpan w:val="2"/>
            <w:vAlign w:val="center"/>
          </w:tcPr>
          <w:p w14:paraId="2969E25C" w14:textId="77777777" w:rsidR="005B389E" w:rsidRPr="00CF572D" w:rsidRDefault="005B389E" w:rsidP="00AE698D">
            <w:pPr>
              <w:jc w:val="center"/>
              <w:rPr>
                <w:rFonts w:ascii="Garamond" w:hAnsi="Garamond" w:cs="Calibri"/>
                <w:color w:val="000000"/>
                <w:sz w:val="22"/>
              </w:rPr>
            </w:pPr>
            <w:r w:rsidRPr="00CF572D">
              <w:rPr>
                <w:rFonts w:ascii="Garamond" w:hAnsi="Garamond" w:cs="Calibri"/>
                <w:color w:val="000000"/>
                <w:sz w:val="22"/>
              </w:rPr>
              <w:t>Angola</w:t>
            </w:r>
          </w:p>
        </w:tc>
        <w:tc>
          <w:tcPr>
            <w:tcW w:w="1529" w:type="dxa"/>
            <w:vAlign w:val="center"/>
          </w:tcPr>
          <w:p w14:paraId="5E1DA881" w14:textId="77777777" w:rsidR="005B389E" w:rsidRPr="006D22A2" w:rsidRDefault="005B389E" w:rsidP="00AE698D">
            <w:pPr>
              <w:jc w:val="center"/>
              <w:rPr>
                <w:rFonts w:ascii="Garamond" w:hAnsi="Garamond" w:cs="Calibri"/>
                <w:color w:val="000000"/>
                <w:sz w:val="22"/>
              </w:rPr>
            </w:pPr>
            <w:r w:rsidRPr="00CF572D">
              <w:rPr>
                <w:rFonts w:ascii="Garamond" w:hAnsi="Garamond" w:cs="Calibri"/>
                <w:color w:val="000000"/>
                <w:sz w:val="22"/>
              </w:rPr>
              <w:t>Sudan</w:t>
            </w:r>
          </w:p>
        </w:tc>
      </w:tr>
      <w:tr w:rsidR="005B389E" w:rsidRPr="00CE6D8A" w14:paraId="0A91F572" w14:textId="77777777" w:rsidTr="00AE698D">
        <w:trPr>
          <w:jc w:val="center"/>
        </w:trPr>
        <w:tc>
          <w:tcPr>
            <w:tcW w:w="2656" w:type="dxa"/>
            <w:vAlign w:val="center"/>
          </w:tcPr>
          <w:p w14:paraId="61B509C4"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Algeria</w:t>
            </w:r>
          </w:p>
        </w:tc>
        <w:tc>
          <w:tcPr>
            <w:tcW w:w="2003" w:type="dxa"/>
            <w:vAlign w:val="center"/>
          </w:tcPr>
          <w:p w14:paraId="79447DB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Cyprus</w:t>
            </w:r>
          </w:p>
        </w:tc>
        <w:tc>
          <w:tcPr>
            <w:tcW w:w="2098" w:type="dxa"/>
            <w:vAlign w:val="center"/>
          </w:tcPr>
          <w:p w14:paraId="5398BE2F"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Kyrgyz Republic</w:t>
            </w:r>
            <w:r w:rsidRPr="00CF572D">
              <w:rPr>
                <w:rFonts w:ascii="Garamond" w:hAnsi="Garamond" w:cs="Calibri"/>
                <w:b/>
                <w:bCs/>
                <w:color w:val="000000"/>
                <w:sz w:val="22"/>
              </w:rPr>
              <w:t>**</w:t>
            </w:r>
          </w:p>
        </w:tc>
        <w:tc>
          <w:tcPr>
            <w:tcW w:w="3043" w:type="dxa"/>
            <w:vAlign w:val="center"/>
          </w:tcPr>
          <w:p w14:paraId="25C4FB1A"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Paraguay</w:t>
            </w:r>
            <w:r w:rsidRPr="00CF572D">
              <w:rPr>
                <w:rFonts w:ascii="Garamond" w:hAnsi="Garamond" w:cs="Calibri"/>
                <w:b/>
                <w:bCs/>
                <w:color w:val="000000"/>
                <w:sz w:val="22"/>
              </w:rPr>
              <w:t>**</w:t>
            </w:r>
          </w:p>
        </w:tc>
        <w:tc>
          <w:tcPr>
            <w:tcW w:w="1641" w:type="dxa"/>
            <w:vAlign w:val="center"/>
          </w:tcPr>
          <w:p w14:paraId="10E1C8C0"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Yemen, Rep.</w:t>
            </w:r>
          </w:p>
        </w:tc>
        <w:tc>
          <w:tcPr>
            <w:tcW w:w="2487" w:type="dxa"/>
            <w:gridSpan w:val="2"/>
            <w:vAlign w:val="center"/>
          </w:tcPr>
          <w:p w14:paraId="40DF18FC" w14:textId="77777777" w:rsidR="005B389E" w:rsidRPr="00CF572D" w:rsidRDefault="005B389E" w:rsidP="00AE698D">
            <w:pPr>
              <w:jc w:val="center"/>
              <w:rPr>
                <w:rFonts w:ascii="Garamond" w:hAnsi="Garamond" w:cs="Calibri"/>
                <w:color w:val="000000"/>
                <w:sz w:val="22"/>
              </w:rPr>
            </w:pPr>
            <w:r w:rsidRPr="00CF572D">
              <w:rPr>
                <w:rFonts w:ascii="Garamond" w:hAnsi="Garamond" w:cs="Calibri"/>
                <w:color w:val="000000"/>
                <w:sz w:val="22"/>
              </w:rPr>
              <w:t>Bangladesh</w:t>
            </w:r>
          </w:p>
        </w:tc>
        <w:tc>
          <w:tcPr>
            <w:tcW w:w="1529" w:type="dxa"/>
            <w:vAlign w:val="center"/>
          </w:tcPr>
          <w:p w14:paraId="49CE4DF8" w14:textId="77777777" w:rsidR="005B389E" w:rsidRPr="006D22A2" w:rsidRDefault="005B389E" w:rsidP="00AE698D">
            <w:pPr>
              <w:jc w:val="center"/>
              <w:rPr>
                <w:rFonts w:ascii="Garamond" w:hAnsi="Garamond" w:cs="Calibri"/>
                <w:color w:val="000000"/>
                <w:sz w:val="22"/>
              </w:rPr>
            </w:pPr>
            <w:r w:rsidRPr="00CF572D">
              <w:rPr>
                <w:rFonts w:ascii="Garamond" w:hAnsi="Garamond" w:cs="Calibri"/>
                <w:color w:val="000000"/>
                <w:sz w:val="22"/>
              </w:rPr>
              <w:t>Tanzania</w:t>
            </w:r>
          </w:p>
        </w:tc>
      </w:tr>
      <w:tr w:rsidR="005B389E" w:rsidRPr="00CE6D8A" w14:paraId="205E0B28" w14:textId="77777777" w:rsidTr="00AE698D">
        <w:trPr>
          <w:jc w:val="center"/>
        </w:trPr>
        <w:tc>
          <w:tcPr>
            <w:tcW w:w="2656" w:type="dxa"/>
            <w:vAlign w:val="center"/>
          </w:tcPr>
          <w:p w14:paraId="1C81BB6E"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Angola</w:t>
            </w:r>
          </w:p>
        </w:tc>
        <w:tc>
          <w:tcPr>
            <w:tcW w:w="2003" w:type="dxa"/>
            <w:vAlign w:val="center"/>
          </w:tcPr>
          <w:p w14:paraId="38003A7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Dominica</w:t>
            </w:r>
          </w:p>
        </w:tc>
        <w:tc>
          <w:tcPr>
            <w:tcW w:w="2098" w:type="dxa"/>
            <w:vAlign w:val="center"/>
          </w:tcPr>
          <w:p w14:paraId="7BCF8FF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Lao PDR</w:t>
            </w:r>
            <w:r w:rsidRPr="00CF572D">
              <w:rPr>
                <w:rFonts w:ascii="Garamond" w:hAnsi="Garamond" w:cs="Calibri"/>
                <w:b/>
                <w:bCs/>
                <w:color w:val="000000"/>
                <w:sz w:val="22"/>
              </w:rPr>
              <w:t>**</w:t>
            </w:r>
          </w:p>
        </w:tc>
        <w:tc>
          <w:tcPr>
            <w:tcW w:w="3043" w:type="dxa"/>
            <w:vAlign w:val="center"/>
          </w:tcPr>
          <w:p w14:paraId="64D3D5E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Philippines</w:t>
            </w:r>
          </w:p>
        </w:tc>
        <w:tc>
          <w:tcPr>
            <w:tcW w:w="1641" w:type="dxa"/>
            <w:vAlign w:val="center"/>
          </w:tcPr>
          <w:p w14:paraId="2DC27FB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Zambia</w:t>
            </w:r>
            <w:r w:rsidRPr="00CF572D">
              <w:rPr>
                <w:rFonts w:ascii="Garamond" w:hAnsi="Garamond" w:cs="Calibri"/>
                <w:b/>
                <w:bCs/>
                <w:color w:val="000000"/>
                <w:sz w:val="22"/>
              </w:rPr>
              <w:t>**</w:t>
            </w:r>
          </w:p>
        </w:tc>
        <w:tc>
          <w:tcPr>
            <w:tcW w:w="2487" w:type="dxa"/>
            <w:gridSpan w:val="2"/>
            <w:vAlign w:val="center"/>
          </w:tcPr>
          <w:p w14:paraId="19A9BC03" w14:textId="77777777" w:rsidR="005B389E" w:rsidRPr="00CF572D" w:rsidRDefault="005B389E" w:rsidP="00AE698D">
            <w:pPr>
              <w:jc w:val="center"/>
              <w:rPr>
                <w:rFonts w:ascii="Garamond" w:hAnsi="Garamond" w:cs="Calibri"/>
                <w:color w:val="000000"/>
                <w:sz w:val="22"/>
              </w:rPr>
            </w:pPr>
            <w:r w:rsidRPr="00CF572D">
              <w:rPr>
                <w:rFonts w:ascii="Garamond" w:hAnsi="Garamond" w:cs="Calibri"/>
                <w:color w:val="000000"/>
                <w:sz w:val="22"/>
              </w:rPr>
              <w:t>Benin</w:t>
            </w:r>
          </w:p>
        </w:tc>
        <w:tc>
          <w:tcPr>
            <w:tcW w:w="1529" w:type="dxa"/>
            <w:vAlign w:val="center"/>
          </w:tcPr>
          <w:p w14:paraId="1F9E8B98" w14:textId="77777777" w:rsidR="005B389E" w:rsidRPr="006D22A2" w:rsidRDefault="005B389E" w:rsidP="00AE698D">
            <w:pPr>
              <w:jc w:val="center"/>
              <w:rPr>
                <w:rFonts w:ascii="Garamond" w:hAnsi="Garamond" w:cs="Calibri"/>
                <w:color w:val="000000"/>
                <w:sz w:val="22"/>
              </w:rPr>
            </w:pPr>
            <w:r w:rsidRPr="00CF572D">
              <w:rPr>
                <w:rFonts w:ascii="Garamond" w:hAnsi="Garamond" w:cs="Calibri"/>
                <w:color w:val="000000"/>
                <w:sz w:val="22"/>
              </w:rPr>
              <w:t>Timor-Leste</w:t>
            </w:r>
          </w:p>
        </w:tc>
      </w:tr>
      <w:tr w:rsidR="005B389E" w:rsidRPr="00CE6D8A" w14:paraId="1D422444" w14:textId="77777777" w:rsidTr="00AE698D">
        <w:trPr>
          <w:jc w:val="center"/>
        </w:trPr>
        <w:tc>
          <w:tcPr>
            <w:tcW w:w="2656" w:type="dxa"/>
            <w:vAlign w:val="center"/>
          </w:tcPr>
          <w:p w14:paraId="52DEB534"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Argentina</w:t>
            </w:r>
          </w:p>
        </w:tc>
        <w:tc>
          <w:tcPr>
            <w:tcW w:w="2003" w:type="dxa"/>
            <w:vAlign w:val="center"/>
          </w:tcPr>
          <w:p w14:paraId="44DA642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Dominican Republic</w:t>
            </w:r>
          </w:p>
        </w:tc>
        <w:tc>
          <w:tcPr>
            <w:tcW w:w="2098" w:type="dxa"/>
            <w:vAlign w:val="center"/>
          </w:tcPr>
          <w:p w14:paraId="09412B5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Lebanon</w:t>
            </w:r>
          </w:p>
        </w:tc>
        <w:tc>
          <w:tcPr>
            <w:tcW w:w="3043" w:type="dxa"/>
            <w:vAlign w:val="center"/>
          </w:tcPr>
          <w:p w14:paraId="2427CBFF"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Rwanda</w:t>
            </w:r>
            <w:r w:rsidRPr="00CF572D">
              <w:rPr>
                <w:rFonts w:ascii="Garamond" w:hAnsi="Garamond" w:cs="Calibri"/>
                <w:b/>
                <w:bCs/>
                <w:color w:val="000000"/>
                <w:sz w:val="22"/>
              </w:rPr>
              <w:t>**</w:t>
            </w:r>
          </w:p>
        </w:tc>
        <w:tc>
          <w:tcPr>
            <w:tcW w:w="1641" w:type="dxa"/>
            <w:vAlign w:val="center"/>
          </w:tcPr>
          <w:p w14:paraId="25C9BBFF"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Zimbabwe</w:t>
            </w:r>
            <w:r w:rsidRPr="00CF572D">
              <w:rPr>
                <w:rFonts w:ascii="Garamond" w:hAnsi="Garamond" w:cs="Calibri"/>
                <w:b/>
                <w:bCs/>
                <w:color w:val="000000"/>
                <w:sz w:val="22"/>
              </w:rPr>
              <w:t>**</w:t>
            </w:r>
          </w:p>
        </w:tc>
        <w:tc>
          <w:tcPr>
            <w:tcW w:w="2487" w:type="dxa"/>
            <w:gridSpan w:val="2"/>
            <w:vAlign w:val="center"/>
          </w:tcPr>
          <w:p w14:paraId="473DEE9E" w14:textId="77777777" w:rsidR="005B389E" w:rsidRPr="00CF572D" w:rsidRDefault="005B389E" w:rsidP="00AE698D">
            <w:pPr>
              <w:jc w:val="center"/>
              <w:rPr>
                <w:rFonts w:ascii="Garamond" w:hAnsi="Garamond" w:cs="Calibri"/>
                <w:color w:val="000000"/>
                <w:sz w:val="22"/>
              </w:rPr>
            </w:pPr>
            <w:r w:rsidRPr="00CF572D">
              <w:rPr>
                <w:rFonts w:ascii="Garamond" w:hAnsi="Garamond" w:cs="Calibri"/>
                <w:color w:val="000000"/>
                <w:sz w:val="22"/>
              </w:rPr>
              <w:t>Bhutan</w:t>
            </w:r>
          </w:p>
        </w:tc>
        <w:tc>
          <w:tcPr>
            <w:tcW w:w="1529" w:type="dxa"/>
            <w:vAlign w:val="center"/>
          </w:tcPr>
          <w:p w14:paraId="2DF7FA18" w14:textId="77777777" w:rsidR="005B389E" w:rsidRPr="006D22A2" w:rsidRDefault="005B389E" w:rsidP="00AE698D">
            <w:pPr>
              <w:jc w:val="center"/>
              <w:rPr>
                <w:rFonts w:ascii="Garamond" w:hAnsi="Garamond" w:cs="Calibri"/>
                <w:color w:val="000000"/>
                <w:sz w:val="22"/>
              </w:rPr>
            </w:pPr>
            <w:r w:rsidRPr="00CF572D">
              <w:rPr>
                <w:rFonts w:ascii="Garamond" w:hAnsi="Garamond" w:cs="Calibri"/>
                <w:color w:val="000000"/>
                <w:sz w:val="22"/>
              </w:rPr>
              <w:t>Uganda</w:t>
            </w:r>
          </w:p>
        </w:tc>
      </w:tr>
      <w:tr w:rsidR="005B389E" w:rsidRPr="00CE6D8A" w14:paraId="60E0A77E" w14:textId="77777777" w:rsidTr="00AE698D">
        <w:trPr>
          <w:jc w:val="center"/>
        </w:trPr>
        <w:tc>
          <w:tcPr>
            <w:tcW w:w="2656" w:type="dxa"/>
            <w:vAlign w:val="center"/>
          </w:tcPr>
          <w:p w14:paraId="0D760B5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Armenia</w:t>
            </w:r>
            <w:r w:rsidRPr="00CF572D">
              <w:rPr>
                <w:rFonts w:ascii="Garamond" w:hAnsi="Garamond" w:cs="Calibri"/>
                <w:b/>
                <w:bCs/>
                <w:color w:val="000000"/>
                <w:sz w:val="22"/>
              </w:rPr>
              <w:t>**</w:t>
            </w:r>
          </w:p>
        </w:tc>
        <w:tc>
          <w:tcPr>
            <w:tcW w:w="2003" w:type="dxa"/>
            <w:vAlign w:val="center"/>
          </w:tcPr>
          <w:p w14:paraId="049EAD4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Ecuador</w:t>
            </w:r>
          </w:p>
        </w:tc>
        <w:tc>
          <w:tcPr>
            <w:tcW w:w="2098" w:type="dxa"/>
            <w:vAlign w:val="center"/>
          </w:tcPr>
          <w:p w14:paraId="566A4300"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Lesotho</w:t>
            </w:r>
            <w:r w:rsidRPr="00CF572D">
              <w:rPr>
                <w:rFonts w:ascii="Garamond" w:hAnsi="Garamond" w:cs="Calibri"/>
                <w:b/>
                <w:bCs/>
                <w:color w:val="000000"/>
                <w:sz w:val="22"/>
              </w:rPr>
              <w:t>**</w:t>
            </w:r>
          </w:p>
        </w:tc>
        <w:tc>
          <w:tcPr>
            <w:tcW w:w="3043" w:type="dxa"/>
            <w:vAlign w:val="center"/>
          </w:tcPr>
          <w:p w14:paraId="4599386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Samoa</w:t>
            </w:r>
          </w:p>
        </w:tc>
        <w:tc>
          <w:tcPr>
            <w:tcW w:w="1641" w:type="dxa"/>
            <w:vAlign w:val="center"/>
          </w:tcPr>
          <w:p w14:paraId="2215CCB8" w14:textId="77777777" w:rsidR="005B389E" w:rsidRPr="00CF572D" w:rsidRDefault="005B389E" w:rsidP="00AE698D">
            <w:pPr>
              <w:jc w:val="center"/>
              <w:rPr>
                <w:rFonts w:ascii="Garamond" w:hAnsi="Garamond"/>
                <w:sz w:val="22"/>
              </w:rPr>
            </w:pPr>
          </w:p>
        </w:tc>
        <w:tc>
          <w:tcPr>
            <w:tcW w:w="2487" w:type="dxa"/>
            <w:gridSpan w:val="2"/>
            <w:vAlign w:val="center"/>
          </w:tcPr>
          <w:p w14:paraId="395B67A4"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Burkina Faso</w:t>
            </w:r>
          </w:p>
        </w:tc>
        <w:tc>
          <w:tcPr>
            <w:tcW w:w="1529" w:type="dxa"/>
            <w:vAlign w:val="center"/>
          </w:tcPr>
          <w:p w14:paraId="02A3CC48" w14:textId="77777777" w:rsidR="005B389E" w:rsidRPr="00CF572D" w:rsidRDefault="005B389E" w:rsidP="00AE698D">
            <w:pPr>
              <w:jc w:val="center"/>
              <w:rPr>
                <w:rFonts w:ascii="Garamond" w:hAnsi="Garamond" w:cs="Calibri"/>
                <w:color w:val="000000"/>
                <w:sz w:val="22"/>
              </w:rPr>
            </w:pPr>
            <w:r w:rsidRPr="00CF572D">
              <w:rPr>
                <w:rFonts w:ascii="Garamond" w:hAnsi="Garamond" w:cs="Calibri"/>
                <w:color w:val="000000"/>
                <w:sz w:val="22"/>
              </w:rPr>
              <w:t>Yemen, Rep.</w:t>
            </w:r>
          </w:p>
        </w:tc>
      </w:tr>
      <w:tr w:rsidR="005B389E" w:rsidRPr="00CE6D8A" w14:paraId="19429354" w14:textId="77777777" w:rsidTr="00AE698D">
        <w:trPr>
          <w:jc w:val="center"/>
        </w:trPr>
        <w:tc>
          <w:tcPr>
            <w:tcW w:w="2656" w:type="dxa"/>
            <w:vAlign w:val="center"/>
          </w:tcPr>
          <w:p w14:paraId="2586759A"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Azerbaijan</w:t>
            </w:r>
            <w:r w:rsidRPr="00CF572D">
              <w:rPr>
                <w:rFonts w:ascii="Garamond" w:hAnsi="Garamond" w:cs="Calibri"/>
                <w:b/>
                <w:bCs/>
                <w:color w:val="000000"/>
                <w:sz w:val="22"/>
              </w:rPr>
              <w:t>**</w:t>
            </w:r>
          </w:p>
        </w:tc>
        <w:tc>
          <w:tcPr>
            <w:tcW w:w="2003" w:type="dxa"/>
            <w:vAlign w:val="center"/>
          </w:tcPr>
          <w:p w14:paraId="325A63D9"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El Salvador</w:t>
            </w:r>
          </w:p>
        </w:tc>
        <w:tc>
          <w:tcPr>
            <w:tcW w:w="2098" w:type="dxa"/>
            <w:vAlign w:val="center"/>
          </w:tcPr>
          <w:p w14:paraId="50B5399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Liberia</w:t>
            </w:r>
          </w:p>
        </w:tc>
        <w:tc>
          <w:tcPr>
            <w:tcW w:w="3043" w:type="dxa"/>
            <w:vAlign w:val="center"/>
          </w:tcPr>
          <w:p w14:paraId="536E89A7"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Sao Tome and Principe</w:t>
            </w:r>
          </w:p>
        </w:tc>
        <w:tc>
          <w:tcPr>
            <w:tcW w:w="1641" w:type="dxa"/>
            <w:vAlign w:val="center"/>
          </w:tcPr>
          <w:p w14:paraId="52A3AFEC" w14:textId="77777777" w:rsidR="005B389E" w:rsidRPr="00CF572D" w:rsidRDefault="005B389E" w:rsidP="00AE698D">
            <w:pPr>
              <w:jc w:val="center"/>
              <w:rPr>
                <w:rFonts w:ascii="Garamond" w:hAnsi="Garamond"/>
                <w:sz w:val="22"/>
              </w:rPr>
            </w:pPr>
          </w:p>
        </w:tc>
        <w:tc>
          <w:tcPr>
            <w:tcW w:w="2487" w:type="dxa"/>
            <w:gridSpan w:val="2"/>
            <w:vAlign w:val="center"/>
          </w:tcPr>
          <w:p w14:paraId="6CA0CBE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Burundi</w:t>
            </w:r>
          </w:p>
        </w:tc>
        <w:tc>
          <w:tcPr>
            <w:tcW w:w="1529" w:type="dxa"/>
            <w:vAlign w:val="center"/>
          </w:tcPr>
          <w:p w14:paraId="6FBBF8BE" w14:textId="77777777" w:rsidR="005B389E" w:rsidRPr="00CF572D" w:rsidRDefault="005B389E" w:rsidP="00AE698D">
            <w:pPr>
              <w:jc w:val="center"/>
              <w:rPr>
                <w:rFonts w:ascii="Garamond" w:hAnsi="Garamond" w:cs="Calibri"/>
                <w:color w:val="000000"/>
                <w:sz w:val="22"/>
              </w:rPr>
            </w:pPr>
            <w:r w:rsidRPr="00CF572D">
              <w:rPr>
                <w:rFonts w:ascii="Garamond" w:hAnsi="Garamond" w:cs="Calibri"/>
                <w:color w:val="000000"/>
                <w:sz w:val="22"/>
              </w:rPr>
              <w:t>Zambia</w:t>
            </w:r>
          </w:p>
        </w:tc>
      </w:tr>
      <w:tr w:rsidR="005B389E" w:rsidRPr="00CE6D8A" w14:paraId="621A430D" w14:textId="77777777" w:rsidTr="00AE698D">
        <w:trPr>
          <w:jc w:val="center"/>
        </w:trPr>
        <w:tc>
          <w:tcPr>
            <w:tcW w:w="2656" w:type="dxa"/>
            <w:vAlign w:val="center"/>
          </w:tcPr>
          <w:p w14:paraId="2A1AAC3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Bahamas, The</w:t>
            </w:r>
          </w:p>
        </w:tc>
        <w:tc>
          <w:tcPr>
            <w:tcW w:w="2003" w:type="dxa"/>
            <w:vAlign w:val="center"/>
          </w:tcPr>
          <w:p w14:paraId="5C4CDA39"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Equatorial Guinea</w:t>
            </w:r>
          </w:p>
        </w:tc>
        <w:tc>
          <w:tcPr>
            <w:tcW w:w="2098" w:type="dxa"/>
            <w:vAlign w:val="center"/>
          </w:tcPr>
          <w:p w14:paraId="0B5C914E"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Libya</w:t>
            </w:r>
          </w:p>
        </w:tc>
        <w:tc>
          <w:tcPr>
            <w:tcW w:w="3043" w:type="dxa"/>
            <w:vAlign w:val="center"/>
          </w:tcPr>
          <w:p w14:paraId="793F1395"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Saudi Arabia</w:t>
            </w:r>
          </w:p>
        </w:tc>
        <w:tc>
          <w:tcPr>
            <w:tcW w:w="1641" w:type="dxa"/>
            <w:vAlign w:val="center"/>
          </w:tcPr>
          <w:p w14:paraId="03DF2874" w14:textId="77777777" w:rsidR="005B389E" w:rsidRPr="00CF572D" w:rsidRDefault="005B389E" w:rsidP="00AE698D">
            <w:pPr>
              <w:jc w:val="center"/>
              <w:rPr>
                <w:rFonts w:ascii="Garamond" w:hAnsi="Garamond"/>
                <w:sz w:val="22"/>
              </w:rPr>
            </w:pPr>
          </w:p>
        </w:tc>
        <w:tc>
          <w:tcPr>
            <w:tcW w:w="2487" w:type="dxa"/>
            <w:gridSpan w:val="2"/>
            <w:vAlign w:val="center"/>
          </w:tcPr>
          <w:p w14:paraId="231F9E3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Cambodia</w:t>
            </w:r>
          </w:p>
        </w:tc>
        <w:tc>
          <w:tcPr>
            <w:tcW w:w="1529" w:type="dxa"/>
          </w:tcPr>
          <w:p w14:paraId="0F05870A" w14:textId="77777777" w:rsidR="005B389E" w:rsidRPr="00CF572D" w:rsidRDefault="005B389E" w:rsidP="00AE698D">
            <w:pPr>
              <w:jc w:val="center"/>
              <w:rPr>
                <w:rFonts w:ascii="Garamond" w:hAnsi="Garamond" w:cs="Calibri"/>
                <w:color w:val="000000"/>
                <w:sz w:val="22"/>
              </w:rPr>
            </w:pPr>
          </w:p>
        </w:tc>
      </w:tr>
      <w:tr w:rsidR="005B389E" w:rsidRPr="00CE6D8A" w14:paraId="08A59291" w14:textId="77777777" w:rsidTr="00AE698D">
        <w:trPr>
          <w:jc w:val="center"/>
        </w:trPr>
        <w:tc>
          <w:tcPr>
            <w:tcW w:w="2656" w:type="dxa"/>
            <w:vAlign w:val="center"/>
          </w:tcPr>
          <w:p w14:paraId="248B414F"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Bangladesh</w:t>
            </w:r>
          </w:p>
        </w:tc>
        <w:tc>
          <w:tcPr>
            <w:tcW w:w="2003" w:type="dxa"/>
            <w:vAlign w:val="center"/>
          </w:tcPr>
          <w:p w14:paraId="0D5549A5"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Eritrea</w:t>
            </w:r>
          </w:p>
        </w:tc>
        <w:tc>
          <w:tcPr>
            <w:tcW w:w="2098" w:type="dxa"/>
            <w:vAlign w:val="center"/>
          </w:tcPr>
          <w:p w14:paraId="1BF6FF8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Madagascar</w:t>
            </w:r>
          </w:p>
        </w:tc>
        <w:tc>
          <w:tcPr>
            <w:tcW w:w="3043" w:type="dxa"/>
            <w:vAlign w:val="center"/>
          </w:tcPr>
          <w:p w14:paraId="6DB5CDE9"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Seychelles</w:t>
            </w:r>
          </w:p>
        </w:tc>
        <w:tc>
          <w:tcPr>
            <w:tcW w:w="1641" w:type="dxa"/>
            <w:vAlign w:val="center"/>
          </w:tcPr>
          <w:p w14:paraId="72A944C0" w14:textId="77777777" w:rsidR="005B389E" w:rsidRPr="00CF572D" w:rsidRDefault="005B389E" w:rsidP="00AE698D">
            <w:pPr>
              <w:jc w:val="center"/>
              <w:rPr>
                <w:rFonts w:ascii="Garamond" w:hAnsi="Garamond"/>
                <w:sz w:val="22"/>
              </w:rPr>
            </w:pPr>
          </w:p>
        </w:tc>
        <w:tc>
          <w:tcPr>
            <w:tcW w:w="2487" w:type="dxa"/>
            <w:gridSpan w:val="2"/>
            <w:vAlign w:val="center"/>
          </w:tcPr>
          <w:p w14:paraId="62BF632C"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Central African Republic</w:t>
            </w:r>
          </w:p>
        </w:tc>
        <w:tc>
          <w:tcPr>
            <w:tcW w:w="1529" w:type="dxa"/>
          </w:tcPr>
          <w:p w14:paraId="634C7EB3" w14:textId="77777777" w:rsidR="005B389E" w:rsidRPr="006D22A2" w:rsidRDefault="005B389E" w:rsidP="00AE698D">
            <w:pPr>
              <w:jc w:val="center"/>
              <w:rPr>
                <w:rFonts w:ascii="Garamond" w:hAnsi="Garamond"/>
                <w:sz w:val="22"/>
              </w:rPr>
            </w:pPr>
          </w:p>
        </w:tc>
      </w:tr>
      <w:tr w:rsidR="005B389E" w:rsidRPr="00CE6D8A" w14:paraId="09B10687" w14:textId="77777777" w:rsidTr="00AE698D">
        <w:trPr>
          <w:jc w:val="center"/>
        </w:trPr>
        <w:tc>
          <w:tcPr>
            <w:tcW w:w="2656" w:type="dxa"/>
            <w:vAlign w:val="center"/>
          </w:tcPr>
          <w:p w14:paraId="52F4699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Barbados</w:t>
            </w:r>
          </w:p>
        </w:tc>
        <w:tc>
          <w:tcPr>
            <w:tcW w:w="2003" w:type="dxa"/>
            <w:vAlign w:val="center"/>
          </w:tcPr>
          <w:p w14:paraId="05849AEF"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Eswatini</w:t>
            </w:r>
            <w:r w:rsidRPr="00CF572D">
              <w:rPr>
                <w:rFonts w:ascii="Garamond" w:hAnsi="Garamond" w:cs="Calibri"/>
                <w:b/>
                <w:bCs/>
                <w:color w:val="000000"/>
                <w:sz w:val="22"/>
              </w:rPr>
              <w:t>**</w:t>
            </w:r>
          </w:p>
        </w:tc>
        <w:tc>
          <w:tcPr>
            <w:tcW w:w="2098" w:type="dxa"/>
            <w:vAlign w:val="center"/>
          </w:tcPr>
          <w:p w14:paraId="4B386FB5"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Malawi</w:t>
            </w:r>
            <w:r w:rsidRPr="00CF572D">
              <w:rPr>
                <w:rFonts w:ascii="Garamond" w:hAnsi="Garamond" w:cs="Calibri"/>
                <w:b/>
                <w:bCs/>
                <w:color w:val="000000"/>
                <w:sz w:val="22"/>
              </w:rPr>
              <w:t>**</w:t>
            </w:r>
          </w:p>
        </w:tc>
        <w:tc>
          <w:tcPr>
            <w:tcW w:w="3043" w:type="dxa"/>
            <w:vAlign w:val="center"/>
          </w:tcPr>
          <w:p w14:paraId="4F22450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Sierra Leone</w:t>
            </w:r>
          </w:p>
        </w:tc>
        <w:tc>
          <w:tcPr>
            <w:tcW w:w="1641" w:type="dxa"/>
            <w:vAlign w:val="center"/>
          </w:tcPr>
          <w:p w14:paraId="70BEE1F3" w14:textId="77777777" w:rsidR="005B389E" w:rsidRPr="00CF572D" w:rsidRDefault="005B389E" w:rsidP="00AE698D">
            <w:pPr>
              <w:jc w:val="center"/>
              <w:rPr>
                <w:rFonts w:ascii="Garamond" w:hAnsi="Garamond"/>
                <w:sz w:val="22"/>
              </w:rPr>
            </w:pPr>
          </w:p>
        </w:tc>
        <w:tc>
          <w:tcPr>
            <w:tcW w:w="2487" w:type="dxa"/>
            <w:gridSpan w:val="2"/>
            <w:vAlign w:val="center"/>
          </w:tcPr>
          <w:p w14:paraId="65EF214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Chad</w:t>
            </w:r>
          </w:p>
        </w:tc>
        <w:tc>
          <w:tcPr>
            <w:tcW w:w="1529" w:type="dxa"/>
          </w:tcPr>
          <w:p w14:paraId="21DBD617" w14:textId="77777777" w:rsidR="005B389E" w:rsidRPr="006D22A2" w:rsidRDefault="005B389E" w:rsidP="00AE698D">
            <w:pPr>
              <w:jc w:val="center"/>
              <w:rPr>
                <w:rFonts w:ascii="Garamond" w:hAnsi="Garamond"/>
                <w:sz w:val="22"/>
              </w:rPr>
            </w:pPr>
          </w:p>
        </w:tc>
      </w:tr>
      <w:tr w:rsidR="005B389E" w:rsidRPr="00CE6D8A" w14:paraId="5D2F022E" w14:textId="77777777" w:rsidTr="00AE698D">
        <w:trPr>
          <w:jc w:val="center"/>
        </w:trPr>
        <w:tc>
          <w:tcPr>
            <w:tcW w:w="2656" w:type="dxa"/>
            <w:vAlign w:val="center"/>
          </w:tcPr>
          <w:p w14:paraId="6754182C"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Belarus</w:t>
            </w:r>
          </w:p>
        </w:tc>
        <w:tc>
          <w:tcPr>
            <w:tcW w:w="2003" w:type="dxa"/>
            <w:vAlign w:val="center"/>
          </w:tcPr>
          <w:p w14:paraId="2030337E"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Ethiopia</w:t>
            </w:r>
            <w:r w:rsidRPr="00CF572D">
              <w:rPr>
                <w:rFonts w:ascii="Garamond" w:hAnsi="Garamond" w:cs="Calibri"/>
                <w:b/>
                <w:bCs/>
                <w:color w:val="000000"/>
                <w:sz w:val="22"/>
              </w:rPr>
              <w:t>**</w:t>
            </w:r>
          </w:p>
        </w:tc>
        <w:tc>
          <w:tcPr>
            <w:tcW w:w="2098" w:type="dxa"/>
            <w:vAlign w:val="center"/>
          </w:tcPr>
          <w:p w14:paraId="743424A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Malaysia</w:t>
            </w:r>
          </w:p>
        </w:tc>
        <w:tc>
          <w:tcPr>
            <w:tcW w:w="3043" w:type="dxa"/>
            <w:vAlign w:val="center"/>
          </w:tcPr>
          <w:p w14:paraId="0F6E8671"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Singapore</w:t>
            </w:r>
          </w:p>
        </w:tc>
        <w:tc>
          <w:tcPr>
            <w:tcW w:w="1641" w:type="dxa"/>
            <w:vAlign w:val="center"/>
          </w:tcPr>
          <w:p w14:paraId="1E284F08" w14:textId="77777777" w:rsidR="005B389E" w:rsidRPr="00CF572D" w:rsidRDefault="005B389E" w:rsidP="00AE698D">
            <w:pPr>
              <w:jc w:val="center"/>
              <w:rPr>
                <w:rFonts w:ascii="Garamond" w:hAnsi="Garamond"/>
                <w:sz w:val="22"/>
              </w:rPr>
            </w:pPr>
          </w:p>
        </w:tc>
        <w:tc>
          <w:tcPr>
            <w:tcW w:w="2487" w:type="dxa"/>
            <w:gridSpan w:val="2"/>
            <w:vAlign w:val="center"/>
          </w:tcPr>
          <w:p w14:paraId="0B6C9F4E"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Comoros</w:t>
            </w:r>
          </w:p>
        </w:tc>
        <w:tc>
          <w:tcPr>
            <w:tcW w:w="1529" w:type="dxa"/>
          </w:tcPr>
          <w:p w14:paraId="61282C0E" w14:textId="77777777" w:rsidR="005B389E" w:rsidRPr="006D22A2" w:rsidRDefault="005B389E" w:rsidP="00AE698D">
            <w:pPr>
              <w:jc w:val="center"/>
              <w:rPr>
                <w:rFonts w:ascii="Garamond" w:hAnsi="Garamond"/>
                <w:sz w:val="22"/>
              </w:rPr>
            </w:pPr>
          </w:p>
        </w:tc>
      </w:tr>
      <w:tr w:rsidR="005B389E" w:rsidRPr="00CE6D8A" w14:paraId="6B9B3767" w14:textId="77777777" w:rsidTr="00AE698D">
        <w:trPr>
          <w:jc w:val="center"/>
        </w:trPr>
        <w:tc>
          <w:tcPr>
            <w:tcW w:w="2656" w:type="dxa"/>
            <w:vAlign w:val="center"/>
          </w:tcPr>
          <w:p w14:paraId="6F738A8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Belize</w:t>
            </w:r>
          </w:p>
        </w:tc>
        <w:tc>
          <w:tcPr>
            <w:tcW w:w="2003" w:type="dxa"/>
            <w:vAlign w:val="center"/>
          </w:tcPr>
          <w:p w14:paraId="3E966BD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Fiji</w:t>
            </w:r>
          </w:p>
        </w:tc>
        <w:tc>
          <w:tcPr>
            <w:tcW w:w="2098" w:type="dxa"/>
            <w:vAlign w:val="center"/>
          </w:tcPr>
          <w:p w14:paraId="2BB4927E"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Maldives</w:t>
            </w:r>
          </w:p>
        </w:tc>
        <w:tc>
          <w:tcPr>
            <w:tcW w:w="3043" w:type="dxa"/>
            <w:vAlign w:val="center"/>
          </w:tcPr>
          <w:p w14:paraId="4964AEC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Slovenia</w:t>
            </w:r>
          </w:p>
        </w:tc>
        <w:tc>
          <w:tcPr>
            <w:tcW w:w="1641" w:type="dxa"/>
            <w:vAlign w:val="center"/>
          </w:tcPr>
          <w:p w14:paraId="36913127" w14:textId="77777777" w:rsidR="005B389E" w:rsidRPr="00CF572D" w:rsidRDefault="005B389E" w:rsidP="00AE698D">
            <w:pPr>
              <w:jc w:val="center"/>
              <w:rPr>
                <w:rFonts w:ascii="Garamond" w:hAnsi="Garamond"/>
                <w:sz w:val="22"/>
              </w:rPr>
            </w:pPr>
          </w:p>
        </w:tc>
        <w:tc>
          <w:tcPr>
            <w:tcW w:w="2487" w:type="dxa"/>
            <w:gridSpan w:val="2"/>
            <w:vAlign w:val="center"/>
          </w:tcPr>
          <w:p w14:paraId="7B17757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Congo, Dem. Rep.</w:t>
            </w:r>
          </w:p>
        </w:tc>
        <w:tc>
          <w:tcPr>
            <w:tcW w:w="1529" w:type="dxa"/>
          </w:tcPr>
          <w:p w14:paraId="4E0331D2" w14:textId="77777777" w:rsidR="005B389E" w:rsidRPr="006D22A2" w:rsidRDefault="005B389E" w:rsidP="00AE698D">
            <w:pPr>
              <w:jc w:val="center"/>
              <w:rPr>
                <w:rFonts w:ascii="Garamond" w:hAnsi="Garamond"/>
                <w:sz w:val="22"/>
              </w:rPr>
            </w:pPr>
          </w:p>
        </w:tc>
      </w:tr>
      <w:tr w:rsidR="005B389E" w:rsidRPr="00CE6D8A" w14:paraId="394B0534" w14:textId="77777777" w:rsidTr="00AE698D">
        <w:trPr>
          <w:jc w:val="center"/>
        </w:trPr>
        <w:tc>
          <w:tcPr>
            <w:tcW w:w="2656" w:type="dxa"/>
            <w:vAlign w:val="center"/>
          </w:tcPr>
          <w:p w14:paraId="3CA95CC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Benin</w:t>
            </w:r>
          </w:p>
        </w:tc>
        <w:tc>
          <w:tcPr>
            <w:tcW w:w="2003" w:type="dxa"/>
            <w:vAlign w:val="center"/>
          </w:tcPr>
          <w:p w14:paraId="48585F8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Gabon</w:t>
            </w:r>
          </w:p>
        </w:tc>
        <w:tc>
          <w:tcPr>
            <w:tcW w:w="2098" w:type="dxa"/>
            <w:vAlign w:val="center"/>
          </w:tcPr>
          <w:p w14:paraId="0154E0B0"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Mali</w:t>
            </w:r>
            <w:r w:rsidRPr="00CF572D">
              <w:rPr>
                <w:rFonts w:ascii="Garamond" w:hAnsi="Garamond" w:cs="Calibri"/>
                <w:b/>
                <w:bCs/>
                <w:color w:val="000000"/>
                <w:sz w:val="22"/>
              </w:rPr>
              <w:t>**</w:t>
            </w:r>
          </w:p>
        </w:tc>
        <w:tc>
          <w:tcPr>
            <w:tcW w:w="3043" w:type="dxa"/>
            <w:vAlign w:val="center"/>
          </w:tcPr>
          <w:p w14:paraId="303C66FA"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South Africa</w:t>
            </w:r>
          </w:p>
        </w:tc>
        <w:tc>
          <w:tcPr>
            <w:tcW w:w="1641" w:type="dxa"/>
            <w:vAlign w:val="center"/>
          </w:tcPr>
          <w:p w14:paraId="184750A7" w14:textId="77777777" w:rsidR="005B389E" w:rsidRPr="00CF572D" w:rsidRDefault="005B389E" w:rsidP="00AE698D">
            <w:pPr>
              <w:jc w:val="center"/>
              <w:rPr>
                <w:rFonts w:ascii="Garamond" w:hAnsi="Garamond"/>
                <w:sz w:val="22"/>
              </w:rPr>
            </w:pPr>
          </w:p>
        </w:tc>
        <w:tc>
          <w:tcPr>
            <w:tcW w:w="2487" w:type="dxa"/>
            <w:gridSpan w:val="2"/>
            <w:vAlign w:val="center"/>
          </w:tcPr>
          <w:p w14:paraId="02EDCEC1"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Eritrea</w:t>
            </w:r>
          </w:p>
        </w:tc>
        <w:tc>
          <w:tcPr>
            <w:tcW w:w="1529" w:type="dxa"/>
          </w:tcPr>
          <w:p w14:paraId="78218728" w14:textId="77777777" w:rsidR="005B389E" w:rsidRPr="006D22A2" w:rsidRDefault="005B389E" w:rsidP="00AE698D">
            <w:pPr>
              <w:jc w:val="center"/>
              <w:rPr>
                <w:rFonts w:ascii="Garamond" w:hAnsi="Garamond"/>
                <w:sz w:val="22"/>
              </w:rPr>
            </w:pPr>
          </w:p>
        </w:tc>
      </w:tr>
      <w:tr w:rsidR="005B389E" w:rsidRPr="00CE6D8A" w14:paraId="0274D4CA" w14:textId="77777777" w:rsidTr="00AE698D">
        <w:trPr>
          <w:jc w:val="center"/>
        </w:trPr>
        <w:tc>
          <w:tcPr>
            <w:tcW w:w="2656" w:type="dxa"/>
            <w:vAlign w:val="center"/>
          </w:tcPr>
          <w:p w14:paraId="0E1371D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Bhutan</w:t>
            </w:r>
            <w:r w:rsidRPr="00CF572D">
              <w:rPr>
                <w:rFonts w:ascii="Garamond" w:hAnsi="Garamond" w:cs="Calibri"/>
                <w:b/>
                <w:bCs/>
                <w:color w:val="000000"/>
                <w:sz w:val="22"/>
              </w:rPr>
              <w:t>**</w:t>
            </w:r>
          </w:p>
        </w:tc>
        <w:tc>
          <w:tcPr>
            <w:tcW w:w="2003" w:type="dxa"/>
            <w:vAlign w:val="center"/>
          </w:tcPr>
          <w:p w14:paraId="1B02DF55"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Gambia, The</w:t>
            </w:r>
          </w:p>
        </w:tc>
        <w:tc>
          <w:tcPr>
            <w:tcW w:w="2098" w:type="dxa"/>
            <w:vAlign w:val="center"/>
          </w:tcPr>
          <w:p w14:paraId="583E896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Malta</w:t>
            </w:r>
          </w:p>
        </w:tc>
        <w:tc>
          <w:tcPr>
            <w:tcW w:w="3043" w:type="dxa"/>
            <w:vAlign w:val="center"/>
          </w:tcPr>
          <w:p w14:paraId="722955B5"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Sri Lanka</w:t>
            </w:r>
          </w:p>
        </w:tc>
        <w:tc>
          <w:tcPr>
            <w:tcW w:w="1641" w:type="dxa"/>
            <w:vAlign w:val="center"/>
          </w:tcPr>
          <w:p w14:paraId="36C9EA2E" w14:textId="77777777" w:rsidR="005B389E" w:rsidRPr="00CF572D" w:rsidRDefault="005B389E" w:rsidP="00AE698D">
            <w:pPr>
              <w:jc w:val="center"/>
              <w:rPr>
                <w:rFonts w:ascii="Garamond" w:hAnsi="Garamond"/>
                <w:sz w:val="22"/>
              </w:rPr>
            </w:pPr>
          </w:p>
        </w:tc>
        <w:tc>
          <w:tcPr>
            <w:tcW w:w="2487" w:type="dxa"/>
            <w:gridSpan w:val="2"/>
            <w:vAlign w:val="center"/>
          </w:tcPr>
          <w:p w14:paraId="7B29B010"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Ethiopia</w:t>
            </w:r>
          </w:p>
        </w:tc>
        <w:tc>
          <w:tcPr>
            <w:tcW w:w="1529" w:type="dxa"/>
          </w:tcPr>
          <w:p w14:paraId="09544F5A" w14:textId="77777777" w:rsidR="005B389E" w:rsidRPr="006D22A2" w:rsidRDefault="005B389E" w:rsidP="00AE698D">
            <w:pPr>
              <w:jc w:val="center"/>
              <w:rPr>
                <w:rFonts w:ascii="Garamond" w:hAnsi="Garamond"/>
                <w:sz w:val="22"/>
              </w:rPr>
            </w:pPr>
          </w:p>
        </w:tc>
      </w:tr>
      <w:tr w:rsidR="005B389E" w:rsidRPr="00CE6D8A" w14:paraId="747CB3D3" w14:textId="77777777" w:rsidTr="00AE698D">
        <w:trPr>
          <w:jc w:val="center"/>
        </w:trPr>
        <w:tc>
          <w:tcPr>
            <w:tcW w:w="2656" w:type="dxa"/>
            <w:vAlign w:val="center"/>
          </w:tcPr>
          <w:p w14:paraId="5713F97C"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Bosnia and Herzegovina</w:t>
            </w:r>
          </w:p>
        </w:tc>
        <w:tc>
          <w:tcPr>
            <w:tcW w:w="2003" w:type="dxa"/>
            <w:vAlign w:val="center"/>
          </w:tcPr>
          <w:p w14:paraId="3456FB6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Georgia</w:t>
            </w:r>
          </w:p>
        </w:tc>
        <w:tc>
          <w:tcPr>
            <w:tcW w:w="2098" w:type="dxa"/>
            <w:vAlign w:val="center"/>
          </w:tcPr>
          <w:p w14:paraId="07F7FB89"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Mauritania</w:t>
            </w:r>
          </w:p>
        </w:tc>
        <w:tc>
          <w:tcPr>
            <w:tcW w:w="3043" w:type="dxa"/>
            <w:vAlign w:val="center"/>
          </w:tcPr>
          <w:p w14:paraId="4F796B1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St. Kitts and Nevis</w:t>
            </w:r>
          </w:p>
        </w:tc>
        <w:tc>
          <w:tcPr>
            <w:tcW w:w="1641" w:type="dxa"/>
            <w:vAlign w:val="center"/>
          </w:tcPr>
          <w:p w14:paraId="000D6324" w14:textId="77777777" w:rsidR="005B389E" w:rsidRPr="00CF572D" w:rsidRDefault="005B389E" w:rsidP="00AE698D">
            <w:pPr>
              <w:jc w:val="center"/>
              <w:rPr>
                <w:rFonts w:ascii="Garamond" w:hAnsi="Garamond"/>
                <w:sz w:val="22"/>
              </w:rPr>
            </w:pPr>
          </w:p>
        </w:tc>
        <w:tc>
          <w:tcPr>
            <w:tcW w:w="2487" w:type="dxa"/>
            <w:gridSpan w:val="2"/>
            <w:vAlign w:val="center"/>
          </w:tcPr>
          <w:p w14:paraId="1CA1082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Gambia</w:t>
            </w:r>
          </w:p>
        </w:tc>
        <w:tc>
          <w:tcPr>
            <w:tcW w:w="1529" w:type="dxa"/>
          </w:tcPr>
          <w:p w14:paraId="68C1F90F" w14:textId="77777777" w:rsidR="005B389E" w:rsidRPr="006D22A2" w:rsidRDefault="005B389E" w:rsidP="00AE698D">
            <w:pPr>
              <w:jc w:val="center"/>
              <w:rPr>
                <w:rFonts w:ascii="Garamond" w:hAnsi="Garamond"/>
                <w:sz w:val="22"/>
              </w:rPr>
            </w:pPr>
          </w:p>
        </w:tc>
      </w:tr>
      <w:tr w:rsidR="005B389E" w:rsidRPr="00CE6D8A" w14:paraId="27716CBD" w14:textId="77777777" w:rsidTr="00AE698D">
        <w:trPr>
          <w:jc w:val="center"/>
        </w:trPr>
        <w:tc>
          <w:tcPr>
            <w:tcW w:w="2656" w:type="dxa"/>
            <w:vAlign w:val="center"/>
          </w:tcPr>
          <w:p w14:paraId="6F0B9DC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Botswana</w:t>
            </w:r>
            <w:r w:rsidRPr="00CF572D">
              <w:rPr>
                <w:rFonts w:ascii="Garamond" w:hAnsi="Garamond" w:cs="Calibri"/>
                <w:b/>
                <w:bCs/>
                <w:color w:val="000000"/>
                <w:sz w:val="22"/>
              </w:rPr>
              <w:t>**</w:t>
            </w:r>
          </w:p>
        </w:tc>
        <w:tc>
          <w:tcPr>
            <w:tcW w:w="2003" w:type="dxa"/>
            <w:vAlign w:val="center"/>
          </w:tcPr>
          <w:p w14:paraId="2BB0224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Ghana</w:t>
            </w:r>
          </w:p>
        </w:tc>
        <w:tc>
          <w:tcPr>
            <w:tcW w:w="2098" w:type="dxa"/>
            <w:vAlign w:val="center"/>
          </w:tcPr>
          <w:p w14:paraId="1F1FA894"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Mauritius</w:t>
            </w:r>
          </w:p>
        </w:tc>
        <w:tc>
          <w:tcPr>
            <w:tcW w:w="3043" w:type="dxa"/>
            <w:vAlign w:val="center"/>
          </w:tcPr>
          <w:p w14:paraId="1C9304BE"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St. Lucia</w:t>
            </w:r>
          </w:p>
        </w:tc>
        <w:tc>
          <w:tcPr>
            <w:tcW w:w="1641" w:type="dxa"/>
            <w:vAlign w:val="center"/>
          </w:tcPr>
          <w:p w14:paraId="4F29B1BB" w14:textId="77777777" w:rsidR="005B389E" w:rsidRPr="00CF572D" w:rsidRDefault="005B389E" w:rsidP="00AE698D">
            <w:pPr>
              <w:jc w:val="center"/>
              <w:rPr>
                <w:rFonts w:ascii="Garamond" w:hAnsi="Garamond"/>
                <w:sz w:val="22"/>
              </w:rPr>
            </w:pPr>
          </w:p>
        </w:tc>
        <w:tc>
          <w:tcPr>
            <w:tcW w:w="2487" w:type="dxa"/>
            <w:gridSpan w:val="2"/>
            <w:vAlign w:val="center"/>
          </w:tcPr>
          <w:p w14:paraId="0D94426E"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Guinea</w:t>
            </w:r>
          </w:p>
        </w:tc>
        <w:tc>
          <w:tcPr>
            <w:tcW w:w="1529" w:type="dxa"/>
          </w:tcPr>
          <w:p w14:paraId="0BC5343B" w14:textId="77777777" w:rsidR="005B389E" w:rsidRPr="006D22A2" w:rsidRDefault="005B389E" w:rsidP="00AE698D">
            <w:pPr>
              <w:jc w:val="center"/>
              <w:rPr>
                <w:rFonts w:ascii="Garamond" w:hAnsi="Garamond"/>
                <w:sz w:val="22"/>
              </w:rPr>
            </w:pPr>
          </w:p>
        </w:tc>
      </w:tr>
      <w:tr w:rsidR="005B389E" w:rsidRPr="00CE6D8A" w14:paraId="757114D2" w14:textId="77777777" w:rsidTr="00AE698D">
        <w:trPr>
          <w:jc w:val="center"/>
        </w:trPr>
        <w:tc>
          <w:tcPr>
            <w:tcW w:w="2656" w:type="dxa"/>
            <w:vAlign w:val="center"/>
          </w:tcPr>
          <w:p w14:paraId="45655611"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Brazil</w:t>
            </w:r>
          </w:p>
        </w:tc>
        <w:tc>
          <w:tcPr>
            <w:tcW w:w="2003" w:type="dxa"/>
            <w:vAlign w:val="center"/>
          </w:tcPr>
          <w:p w14:paraId="5BA3A7FC"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Grenada</w:t>
            </w:r>
          </w:p>
        </w:tc>
        <w:tc>
          <w:tcPr>
            <w:tcW w:w="2098" w:type="dxa"/>
            <w:vAlign w:val="center"/>
          </w:tcPr>
          <w:p w14:paraId="3070584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Mexico</w:t>
            </w:r>
          </w:p>
        </w:tc>
        <w:tc>
          <w:tcPr>
            <w:tcW w:w="3043" w:type="dxa"/>
            <w:vAlign w:val="center"/>
          </w:tcPr>
          <w:p w14:paraId="60F7343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St. Vincent and the Grenadines</w:t>
            </w:r>
          </w:p>
        </w:tc>
        <w:tc>
          <w:tcPr>
            <w:tcW w:w="1641" w:type="dxa"/>
            <w:vAlign w:val="center"/>
          </w:tcPr>
          <w:p w14:paraId="069B2A6E" w14:textId="77777777" w:rsidR="005B389E" w:rsidRPr="00CF572D" w:rsidRDefault="005B389E" w:rsidP="00AE698D">
            <w:pPr>
              <w:jc w:val="center"/>
              <w:rPr>
                <w:rFonts w:ascii="Garamond" w:hAnsi="Garamond"/>
                <w:sz w:val="22"/>
              </w:rPr>
            </w:pPr>
          </w:p>
        </w:tc>
        <w:tc>
          <w:tcPr>
            <w:tcW w:w="2487" w:type="dxa"/>
            <w:gridSpan w:val="2"/>
            <w:vAlign w:val="center"/>
          </w:tcPr>
          <w:p w14:paraId="09B7688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Guinea-Bissau</w:t>
            </w:r>
          </w:p>
        </w:tc>
        <w:tc>
          <w:tcPr>
            <w:tcW w:w="1529" w:type="dxa"/>
          </w:tcPr>
          <w:p w14:paraId="5C3196BF" w14:textId="77777777" w:rsidR="005B389E" w:rsidRPr="006D22A2" w:rsidRDefault="005B389E" w:rsidP="00AE698D">
            <w:pPr>
              <w:jc w:val="center"/>
              <w:rPr>
                <w:rFonts w:ascii="Garamond" w:hAnsi="Garamond"/>
                <w:sz w:val="22"/>
              </w:rPr>
            </w:pPr>
          </w:p>
        </w:tc>
      </w:tr>
      <w:tr w:rsidR="005B389E" w:rsidRPr="00CE6D8A" w14:paraId="2990D267" w14:textId="77777777" w:rsidTr="00AE698D">
        <w:trPr>
          <w:jc w:val="center"/>
        </w:trPr>
        <w:tc>
          <w:tcPr>
            <w:tcW w:w="2656" w:type="dxa"/>
            <w:vAlign w:val="center"/>
          </w:tcPr>
          <w:p w14:paraId="0E38AAA9"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Brunei Darussalam</w:t>
            </w:r>
          </w:p>
        </w:tc>
        <w:tc>
          <w:tcPr>
            <w:tcW w:w="2003" w:type="dxa"/>
            <w:vAlign w:val="center"/>
          </w:tcPr>
          <w:p w14:paraId="2EF7DE4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Guatemala</w:t>
            </w:r>
          </w:p>
        </w:tc>
        <w:tc>
          <w:tcPr>
            <w:tcW w:w="2098" w:type="dxa"/>
            <w:vAlign w:val="center"/>
          </w:tcPr>
          <w:p w14:paraId="7617FFB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Moldova</w:t>
            </w:r>
            <w:r w:rsidRPr="00CF572D">
              <w:rPr>
                <w:rFonts w:ascii="Garamond" w:hAnsi="Garamond" w:cs="Calibri"/>
                <w:b/>
                <w:bCs/>
                <w:color w:val="000000"/>
                <w:sz w:val="22"/>
              </w:rPr>
              <w:t>**</w:t>
            </w:r>
          </w:p>
        </w:tc>
        <w:tc>
          <w:tcPr>
            <w:tcW w:w="3043" w:type="dxa"/>
            <w:vAlign w:val="center"/>
          </w:tcPr>
          <w:p w14:paraId="11B933B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Sudan</w:t>
            </w:r>
          </w:p>
        </w:tc>
        <w:tc>
          <w:tcPr>
            <w:tcW w:w="1641" w:type="dxa"/>
            <w:vAlign w:val="center"/>
          </w:tcPr>
          <w:p w14:paraId="0900FA07" w14:textId="77777777" w:rsidR="005B389E" w:rsidRPr="00CF572D" w:rsidRDefault="005B389E" w:rsidP="00AE698D">
            <w:pPr>
              <w:jc w:val="center"/>
              <w:rPr>
                <w:rFonts w:ascii="Garamond" w:hAnsi="Garamond"/>
                <w:sz w:val="22"/>
              </w:rPr>
            </w:pPr>
          </w:p>
        </w:tc>
        <w:tc>
          <w:tcPr>
            <w:tcW w:w="2487" w:type="dxa"/>
            <w:gridSpan w:val="2"/>
            <w:vAlign w:val="center"/>
          </w:tcPr>
          <w:p w14:paraId="0584812A"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Kiribati</w:t>
            </w:r>
          </w:p>
        </w:tc>
        <w:tc>
          <w:tcPr>
            <w:tcW w:w="1529" w:type="dxa"/>
          </w:tcPr>
          <w:p w14:paraId="475BD896" w14:textId="77777777" w:rsidR="005B389E" w:rsidRPr="006D22A2" w:rsidRDefault="005B389E" w:rsidP="00AE698D">
            <w:pPr>
              <w:jc w:val="center"/>
              <w:rPr>
                <w:rFonts w:ascii="Garamond" w:hAnsi="Garamond"/>
                <w:sz w:val="22"/>
              </w:rPr>
            </w:pPr>
          </w:p>
        </w:tc>
      </w:tr>
      <w:tr w:rsidR="005B389E" w:rsidRPr="00CE6D8A" w14:paraId="4874B381" w14:textId="77777777" w:rsidTr="00AE698D">
        <w:trPr>
          <w:jc w:val="center"/>
        </w:trPr>
        <w:tc>
          <w:tcPr>
            <w:tcW w:w="2656" w:type="dxa"/>
            <w:vAlign w:val="center"/>
          </w:tcPr>
          <w:p w14:paraId="33E48014"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Burkina Faso</w:t>
            </w:r>
            <w:r w:rsidRPr="00CF572D">
              <w:rPr>
                <w:rFonts w:ascii="Garamond" w:hAnsi="Garamond" w:cs="Calibri"/>
                <w:b/>
                <w:bCs/>
                <w:color w:val="000000"/>
                <w:sz w:val="22"/>
              </w:rPr>
              <w:t>**</w:t>
            </w:r>
          </w:p>
        </w:tc>
        <w:tc>
          <w:tcPr>
            <w:tcW w:w="2003" w:type="dxa"/>
            <w:vAlign w:val="center"/>
          </w:tcPr>
          <w:p w14:paraId="60123DC1"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Guinea</w:t>
            </w:r>
          </w:p>
        </w:tc>
        <w:tc>
          <w:tcPr>
            <w:tcW w:w="2098" w:type="dxa"/>
            <w:vAlign w:val="center"/>
          </w:tcPr>
          <w:p w14:paraId="36D801AF"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Mongolia</w:t>
            </w:r>
            <w:r w:rsidRPr="00CF572D">
              <w:rPr>
                <w:rFonts w:ascii="Garamond" w:hAnsi="Garamond" w:cs="Calibri"/>
                <w:b/>
                <w:bCs/>
                <w:color w:val="000000"/>
                <w:sz w:val="22"/>
              </w:rPr>
              <w:t>**</w:t>
            </w:r>
          </w:p>
        </w:tc>
        <w:tc>
          <w:tcPr>
            <w:tcW w:w="3043" w:type="dxa"/>
            <w:vAlign w:val="center"/>
          </w:tcPr>
          <w:p w14:paraId="17C577FC"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Suriname</w:t>
            </w:r>
          </w:p>
        </w:tc>
        <w:tc>
          <w:tcPr>
            <w:tcW w:w="1641" w:type="dxa"/>
            <w:vAlign w:val="center"/>
          </w:tcPr>
          <w:p w14:paraId="0D98B71F" w14:textId="77777777" w:rsidR="005B389E" w:rsidRPr="00CF572D" w:rsidRDefault="005B389E" w:rsidP="00AE698D">
            <w:pPr>
              <w:jc w:val="center"/>
              <w:rPr>
                <w:rFonts w:ascii="Garamond" w:hAnsi="Garamond"/>
                <w:sz w:val="22"/>
              </w:rPr>
            </w:pPr>
          </w:p>
        </w:tc>
        <w:tc>
          <w:tcPr>
            <w:tcW w:w="2487" w:type="dxa"/>
            <w:gridSpan w:val="2"/>
            <w:vAlign w:val="center"/>
          </w:tcPr>
          <w:p w14:paraId="36B5D90F"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Lao PDR</w:t>
            </w:r>
          </w:p>
        </w:tc>
        <w:tc>
          <w:tcPr>
            <w:tcW w:w="1529" w:type="dxa"/>
          </w:tcPr>
          <w:p w14:paraId="7954E226" w14:textId="77777777" w:rsidR="005B389E" w:rsidRPr="006D22A2" w:rsidRDefault="005B389E" w:rsidP="00AE698D">
            <w:pPr>
              <w:jc w:val="center"/>
              <w:rPr>
                <w:rFonts w:ascii="Garamond" w:hAnsi="Garamond"/>
                <w:sz w:val="22"/>
              </w:rPr>
            </w:pPr>
          </w:p>
        </w:tc>
      </w:tr>
      <w:tr w:rsidR="005B389E" w:rsidRPr="00CE6D8A" w14:paraId="05EFA3B0" w14:textId="77777777" w:rsidTr="00AE698D">
        <w:trPr>
          <w:jc w:val="center"/>
        </w:trPr>
        <w:tc>
          <w:tcPr>
            <w:tcW w:w="2656" w:type="dxa"/>
            <w:vAlign w:val="center"/>
          </w:tcPr>
          <w:p w14:paraId="401744B0"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Burundi</w:t>
            </w:r>
            <w:r w:rsidRPr="00CF572D">
              <w:rPr>
                <w:rFonts w:ascii="Garamond" w:hAnsi="Garamond" w:cs="Calibri"/>
                <w:b/>
                <w:bCs/>
                <w:color w:val="000000"/>
                <w:sz w:val="22"/>
              </w:rPr>
              <w:t>**</w:t>
            </w:r>
          </w:p>
        </w:tc>
        <w:tc>
          <w:tcPr>
            <w:tcW w:w="2003" w:type="dxa"/>
            <w:vAlign w:val="center"/>
          </w:tcPr>
          <w:p w14:paraId="57B2F232"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Guinea-Bissau</w:t>
            </w:r>
          </w:p>
        </w:tc>
        <w:tc>
          <w:tcPr>
            <w:tcW w:w="2098" w:type="dxa"/>
            <w:vAlign w:val="center"/>
          </w:tcPr>
          <w:p w14:paraId="07025557"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Montenegro</w:t>
            </w:r>
          </w:p>
        </w:tc>
        <w:tc>
          <w:tcPr>
            <w:tcW w:w="3043" w:type="dxa"/>
            <w:vAlign w:val="center"/>
          </w:tcPr>
          <w:p w14:paraId="7F9090AA"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Tajikistan</w:t>
            </w:r>
            <w:r w:rsidRPr="00CF572D">
              <w:rPr>
                <w:rFonts w:ascii="Garamond" w:hAnsi="Garamond" w:cs="Calibri"/>
                <w:b/>
                <w:bCs/>
                <w:color w:val="000000"/>
                <w:sz w:val="22"/>
              </w:rPr>
              <w:t>**</w:t>
            </w:r>
          </w:p>
        </w:tc>
        <w:tc>
          <w:tcPr>
            <w:tcW w:w="1641" w:type="dxa"/>
            <w:vAlign w:val="center"/>
          </w:tcPr>
          <w:p w14:paraId="680AD473" w14:textId="77777777" w:rsidR="005B389E" w:rsidRPr="00CF572D" w:rsidRDefault="005B389E" w:rsidP="00AE698D">
            <w:pPr>
              <w:jc w:val="center"/>
              <w:rPr>
                <w:rFonts w:ascii="Garamond" w:hAnsi="Garamond"/>
                <w:sz w:val="22"/>
              </w:rPr>
            </w:pPr>
          </w:p>
        </w:tc>
        <w:tc>
          <w:tcPr>
            <w:tcW w:w="2487" w:type="dxa"/>
            <w:gridSpan w:val="2"/>
            <w:vAlign w:val="center"/>
          </w:tcPr>
          <w:p w14:paraId="0285220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Lesotho</w:t>
            </w:r>
          </w:p>
        </w:tc>
        <w:tc>
          <w:tcPr>
            <w:tcW w:w="1529" w:type="dxa"/>
          </w:tcPr>
          <w:p w14:paraId="48768596" w14:textId="77777777" w:rsidR="005B389E" w:rsidRPr="006D22A2" w:rsidRDefault="005B389E" w:rsidP="00AE698D">
            <w:pPr>
              <w:jc w:val="center"/>
              <w:rPr>
                <w:rFonts w:ascii="Garamond" w:hAnsi="Garamond"/>
                <w:sz w:val="22"/>
              </w:rPr>
            </w:pPr>
          </w:p>
        </w:tc>
      </w:tr>
      <w:tr w:rsidR="005B389E" w:rsidRPr="00CE6D8A" w14:paraId="153FEE18" w14:textId="77777777" w:rsidTr="00AE698D">
        <w:trPr>
          <w:jc w:val="center"/>
        </w:trPr>
        <w:tc>
          <w:tcPr>
            <w:tcW w:w="2656" w:type="dxa"/>
            <w:vAlign w:val="center"/>
          </w:tcPr>
          <w:p w14:paraId="5567596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Cabo Verde</w:t>
            </w:r>
          </w:p>
        </w:tc>
        <w:tc>
          <w:tcPr>
            <w:tcW w:w="2003" w:type="dxa"/>
            <w:vAlign w:val="center"/>
          </w:tcPr>
          <w:p w14:paraId="78DD7C50"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Guyana</w:t>
            </w:r>
          </w:p>
        </w:tc>
        <w:tc>
          <w:tcPr>
            <w:tcW w:w="2098" w:type="dxa"/>
            <w:vAlign w:val="center"/>
          </w:tcPr>
          <w:p w14:paraId="63F6F63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Morocco</w:t>
            </w:r>
          </w:p>
        </w:tc>
        <w:tc>
          <w:tcPr>
            <w:tcW w:w="3043" w:type="dxa"/>
            <w:vAlign w:val="center"/>
          </w:tcPr>
          <w:p w14:paraId="1451284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Tanzania</w:t>
            </w:r>
          </w:p>
        </w:tc>
        <w:tc>
          <w:tcPr>
            <w:tcW w:w="1641" w:type="dxa"/>
            <w:vAlign w:val="center"/>
          </w:tcPr>
          <w:p w14:paraId="0883D6E9" w14:textId="77777777" w:rsidR="005B389E" w:rsidRPr="00CF572D" w:rsidRDefault="005B389E" w:rsidP="00AE698D">
            <w:pPr>
              <w:jc w:val="center"/>
              <w:rPr>
                <w:rFonts w:ascii="Garamond" w:hAnsi="Garamond"/>
                <w:sz w:val="22"/>
              </w:rPr>
            </w:pPr>
          </w:p>
        </w:tc>
        <w:tc>
          <w:tcPr>
            <w:tcW w:w="2487" w:type="dxa"/>
            <w:gridSpan w:val="2"/>
            <w:vAlign w:val="center"/>
          </w:tcPr>
          <w:p w14:paraId="44D86051"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Liberia</w:t>
            </w:r>
          </w:p>
        </w:tc>
        <w:tc>
          <w:tcPr>
            <w:tcW w:w="1529" w:type="dxa"/>
          </w:tcPr>
          <w:p w14:paraId="3BF3DBB1" w14:textId="77777777" w:rsidR="005B389E" w:rsidRPr="006D22A2" w:rsidRDefault="005B389E" w:rsidP="00AE698D">
            <w:pPr>
              <w:jc w:val="center"/>
              <w:rPr>
                <w:rFonts w:ascii="Garamond" w:hAnsi="Garamond"/>
                <w:sz w:val="22"/>
              </w:rPr>
            </w:pPr>
          </w:p>
        </w:tc>
      </w:tr>
      <w:tr w:rsidR="005B389E" w:rsidRPr="00CE6D8A" w14:paraId="6775F8E5" w14:textId="77777777" w:rsidTr="00AE698D">
        <w:trPr>
          <w:jc w:val="center"/>
        </w:trPr>
        <w:tc>
          <w:tcPr>
            <w:tcW w:w="2656" w:type="dxa"/>
            <w:vAlign w:val="center"/>
          </w:tcPr>
          <w:p w14:paraId="509DCB8F"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Cambodia</w:t>
            </w:r>
          </w:p>
        </w:tc>
        <w:tc>
          <w:tcPr>
            <w:tcW w:w="2003" w:type="dxa"/>
            <w:vAlign w:val="center"/>
          </w:tcPr>
          <w:p w14:paraId="509719A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Honduras</w:t>
            </w:r>
          </w:p>
        </w:tc>
        <w:tc>
          <w:tcPr>
            <w:tcW w:w="2098" w:type="dxa"/>
            <w:vAlign w:val="center"/>
          </w:tcPr>
          <w:p w14:paraId="4FC0A477"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Mozambique</w:t>
            </w:r>
          </w:p>
        </w:tc>
        <w:tc>
          <w:tcPr>
            <w:tcW w:w="3043" w:type="dxa"/>
            <w:vAlign w:val="center"/>
          </w:tcPr>
          <w:p w14:paraId="2C723FE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Thailand</w:t>
            </w:r>
          </w:p>
        </w:tc>
        <w:tc>
          <w:tcPr>
            <w:tcW w:w="1641" w:type="dxa"/>
            <w:vAlign w:val="center"/>
          </w:tcPr>
          <w:p w14:paraId="360B20A5" w14:textId="77777777" w:rsidR="005B389E" w:rsidRPr="00CF572D" w:rsidRDefault="005B389E" w:rsidP="00AE698D">
            <w:pPr>
              <w:jc w:val="center"/>
              <w:rPr>
                <w:rFonts w:ascii="Garamond" w:hAnsi="Garamond"/>
                <w:sz w:val="22"/>
              </w:rPr>
            </w:pPr>
          </w:p>
        </w:tc>
        <w:tc>
          <w:tcPr>
            <w:tcW w:w="2487" w:type="dxa"/>
            <w:gridSpan w:val="2"/>
            <w:vAlign w:val="center"/>
          </w:tcPr>
          <w:p w14:paraId="63F02099"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Madagascar</w:t>
            </w:r>
          </w:p>
        </w:tc>
        <w:tc>
          <w:tcPr>
            <w:tcW w:w="1529" w:type="dxa"/>
          </w:tcPr>
          <w:p w14:paraId="0E1F7270" w14:textId="77777777" w:rsidR="005B389E" w:rsidRPr="006D22A2" w:rsidRDefault="005B389E" w:rsidP="00AE698D">
            <w:pPr>
              <w:jc w:val="center"/>
              <w:rPr>
                <w:rFonts w:ascii="Garamond" w:hAnsi="Garamond"/>
                <w:sz w:val="22"/>
              </w:rPr>
            </w:pPr>
          </w:p>
        </w:tc>
      </w:tr>
      <w:tr w:rsidR="005B389E" w:rsidRPr="00CE6D8A" w14:paraId="5EB65E4B" w14:textId="77777777" w:rsidTr="00AE698D">
        <w:trPr>
          <w:jc w:val="center"/>
        </w:trPr>
        <w:tc>
          <w:tcPr>
            <w:tcW w:w="2656" w:type="dxa"/>
            <w:vAlign w:val="center"/>
          </w:tcPr>
          <w:p w14:paraId="33DA4A99"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Central African Republic</w:t>
            </w:r>
            <w:r w:rsidRPr="00CF572D">
              <w:rPr>
                <w:rFonts w:ascii="Garamond" w:hAnsi="Garamond" w:cs="Calibri"/>
                <w:b/>
                <w:bCs/>
                <w:color w:val="000000"/>
                <w:sz w:val="22"/>
              </w:rPr>
              <w:t>**</w:t>
            </w:r>
          </w:p>
        </w:tc>
        <w:tc>
          <w:tcPr>
            <w:tcW w:w="2003" w:type="dxa"/>
            <w:vAlign w:val="center"/>
          </w:tcPr>
          <w:p w14:paraId="586CAE84"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India</w:t>
            </w:r>
          </w:p>
        </w:tc>
        <w:tc>
          <w:tcPr>
            <w:tcW w:w="2098" w:type="dxa"/>
            <w:vAlign w:val="center"/>
          </w:tcPr>
          <w:p w14:paraId="5C6FDD1C"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Namibia</w:t>
            </w:r>
          </w:p>
        </w:tc>
        <w:tc>
          <w:tcPr>
            <w:tcW w:w="3043" w:type="dxa"/>
            <w:vAlign w:val="center"/>
          </w:tcPr>
          <w:p w14:paraId="4A826F3C"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Timor-Leste</w:t>
            </w:r>
          </w:p>
        </w:tc>
        <w:tc>
          <w:tcPr>
            <w:tcW w:w="1641" w:type="dxa"/>
            <w:vAlign w:val="center"/>
          </w:tcPr>
          <w:p w14:paraId="08F23880" w14:textId="77777777" w:rsidR="005B389E" w:rsidRPr="00CF572D" w:rsidRDefault="005B389E" w:rsidP="00AE698D">
            <w:pPr>
              <w:jc w:val="center"/>
              <w:rPr>
                <w:rFonts w:ascii="Garamond" w:hAnsi="Garamond"/>
                <w:sz w:val="22"/>
              </w:rPr>
            </w:pPr>
          </w:p>
        </w:tc>
        <w:tc>
          <w:tcPr>
            <w:tcW w:w="2487" w:type="dxa"/>
            <w:gridSpan w:val="2"/>
            <w:vAlign w:val="center"/>
          </w:tcPr>
          <w:p w14:paraId="4F6E48F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Malawi</w:t>
            </w:r>
          </w:p>
        </w:tc>
        <w:tc>
          <w:tcPr>
            <w:tcW w:w="1529" w:type="dxa"/>
          </w:tcPr>
          <w:p w14:paraId="54F1E3A0" w14:textId="77777777" w:rsidR="005B389E" w:rsidRPr="006D22A2" w:rsidRDefault="005B389E" w:rsidP="00AE698D">
            <w:pPr>
              <w:jc w:val="center"/>
              <w:rPr>
                <w:rFonts w:ascii="Garamond" w:hAnsi="Garamond"/>
                <w:sz w:val="22"/>
              </w:rPr>
            </w:pPr>
          </w:p>
        </w:tc>
      </w:tr>
      <w:tr w:rsidR="005B389E" w:rsidRPr="00CE6D8A" w14:paraId="546EE99A" w14:textId="77777777" w:rsidTr="00AE698D">
        <w:trPr>
          <w:jc w:val="center"/>
        </w:trPr>
        <w:tc>
          <w:tcPr>
            <w:tcW w:w="2656" w:type="dxa"/>
            <w:vAlign w:val="center"/>
          </w:tcPr>
          <w:p w14:paraId="154C560A"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Chad</w:t>
            </w:r>
            <w:r w:rsidRPr="00CF572D">
              <w:rPr>
                <w:rFonts w:ascii="Garamond" w:hAnsi="Garamond" w:cs="Calibri"/>
                <w:b/>
                <w:bCs/>
                <w:color w:val="000000"/>
                <w:sz w:val="22"/>
              </w:rPr>
              <w:t>**</w:t>
            </w:r>
          </w:p>
        </w:tc>
        <w:tc>
          <w:tcPr>
            <w:tcW w:w="2003" w:type="dxa"/>
            <w:vAlign w:val="center"/>
          </w:tcPr>
          <w:p w14:paraId="2C8D7B9A"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Indonesia</w:t>
            </w:r>
          </w:p>
        </w:tc>
        <w:tc>
          <w:tcPr>
            <w:tcW w:w="2098" w:type="dxa"/>
            <w:vAlign w:val="center"/>
          </w:tcPr>
          <w:p w14:paraId="4ACB7EB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Nepal</w:t>
            </w:r>
            <w:r w:rsidRPr="00CF572D">
              <w:rPr>
                <w:rFonts w:ascii="Garamond" w:hAnsi="Garamond" w:cs="Calibri"/>
                <w:b/>
                <w:bCs/>
                <w:color w:val="000000"/>
                <w:sz w:val="22"/>
              </w:rPr>
              <w:t>**</w:t>
            </w:r>
          </w:p>
        </w:tc>
        <w:tc>
          <w:tcPr>
            <w:tcW w:w="3043" w:type="dxa"/>
            <w:vAlign w:val="center"/>
          </w:tcPr>
          <w:p w14:paraId="7BC9F08C"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Tonga</w:t>
            </w:r>
          </w:p>
        </w:tc>
        <w:tc>
          <w:tcPr>
            <w:tcW w:w="1641" w:type="dxa"/>
            <w:vAlign w:val="center"/>
          </w:tcPr>
          <w:p w14:paraId="0D1E2D8A" w14:textId="77777777" w:rsidR="005B389E" w:rsidRPr="00CF572D" w:rsidRDefault="005B389E" w:rsidP="00AE698D">
            <w:pPr>
              <w:jc w:val="center"/>
              <w:rPr>
                <w:rFonts w:ascii="Garamond" w:hAnsi="Garamond"/>
                <w:sz w:val="22"/>
              </w:rPr>
            </w:pPr>
          </w:p>
        </w:tc>
        <w:tc>
          <w:tcPr>
            <w:tcW w:w="2487" w:type="dxa"/>
            <w:gridSpan w:val="2"/>
            <w:vAlign w:val="center"/>
          </w:tcPr>
          <w:p w14:paraId="59C5B237"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Mali</w:t>
            </w:r>
          </w:p>
        </w:tc>
        <w:tc>
          <w:tcPr>
            <w:tcW w:w="1529" w:type="dxa"/>
          </w:tcPr>
          <w:p w14:paraId="1052D2D5" w14:textId="77777777" w:rsidR="005B389E" w:rsidRPr="006D22A2" w:rsidRDefault="005B389E" w:rsidP="00AE698D">
            <w:pPr>
              <w:jc w:val="center"/>
              <w:rPr>
                <w:rFonts w:ascii="Garamond" w:hAnsi="Garamond"/>
                <w:sz w:val="22"/>
              </w:rPr>
            </w:pPr>
          </w:p>
        </w:tc>
      </w:tr>
      <w:tr w:rsidR="005B389E" w:rsidRPr="00CE6D8A" w14:paraId="0FC6C0A3" w14:textId="77777777" w:rsidTr="00AE698D">
        <w:trPr>
          <w:jc w:val="center"/>
        </w:trPr>
        <w:tc>
          <w:tcPr>
            <w:tcW w:w="2656" w:type="dxa"/>
            <w:vAlign w:val="center"/>
          </w:tcPr>
          <w:p w14:paraId="3E04A9F0"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Chile</w:t>
            </w:r>
          </w:p>
        </w:tc>
        <w:tc>
          <w:tcPr>
            <w:tcW w:w="2003" w:type="dxa"/>
            <w:vAlign w:val="center"/>
          </w:tcPr>
          <w:p w14:paraId="53F832B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Iran, Islamic Rep.</w:t>
            </w:r>
          </w:p>
        </w:tc>
        <w:tc>
          <w:tcPr>
            <w:tcW w:w="2098" w:type="dxa"/>
            <w:vAlign w:val="center"/>
          </w:tcPr>
          <w:p w14:paraId="73BF01E7"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Nicaragua</w:t>
            </w:r>
          </w:p>
        </w:tc>
        <w:tc>
          <w:tcPr>
            <w:tcW w:w="3043" w:type="dxa"/>
            <w:vAlign w:val="center"/>
          </w:tcPr>
          <w:p w14:paraId="01B8F02F"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Trinidad and Tobago</w:t>
            </w:r>
          </w:p>
        </w:tc>
        <w:tc>
          <w:tcPr>
            <w:tcW w:w="1641" w:type="dxa"/>
            <w:vAlign w:val="center"/>
          </w:tcPr>
          <w:p w14:paraId="2EE2F8E4" w14:textId="77777777" w:rsidR="005B389E" w:rsidRPr="00CF572D" w:rsidRDefault="005B389E" w:rsidP="00AE698D">
            <w:pPr>
              <w:jc w:val="center"/>
              <w:rPr>
                <w:rFonts w:ascii="Garamond" w:hAnsi="Garamond"/>
                <w:sz w:val="22"/>
              </w:rPr>
            </w:pPr>
          </w:p>
        </w:tc>
        <w:tc>
          <w:tcPr>
            <w:tcW w:w="2487" w:type="dxa"/>
            <w:gridSpan w:val="2"/>
            <w:vAlign w:val="center"/>
          </w:tcPr>
          <w:p w14:paraId="5473170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Mauritania</w:t>
            </w:r>
          </w:p>
        </w:tc>
        <w:tc>
          <w:tcPr>
            <w:tcW w:w="1529" w:type="dxa"/>
          </w:tcPr>
          <w:p w14:paraId="5E481E7E" w14:textId="77777777" w:rsidR="005B389E" w:rsidRPr="006D22A2" w:rsidRDefault="005B389E" w:rsidP="00AE698D">
            <w:pPr>
              <w:jc w:val="center"/>
              <w:rPr>
                <w:rFonts w:ascii="Garamond" w:hAnsi="Garamond"/>
                <w:sz w:val="22"/>
              </w:rPr>
            </w:pPr>
          </w:p>
        </w:tc>
      </w:tr>
      <w:tr w:rsidR="005B389E" w:rsidRPr="00CE6D8A" w14:paraId="0B238078" w14:textId="77777777" w:rsidTr="00AE698D">
        <w:trPr>
          <w:jc w:val="center"/>
        </w:trPr>
        <w:tc>
          <w:tcPr>
            <w:tcW w:w="2656" w:type="dxa"/>
            <w:vAlign w:val="center"/>
          </w:tcPr>
          <w:p w14:paraId="56D8E02A"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China</w:t>
            </w:r>
          </w:p>
        </w:tc>
        <w:tc>
          <w:tcPr>
            <w:tcW w:w="2003" w:type="dxa"/>
            <w:vAlign w:val="center"/>
          </w:tcPr>
          <w:p w14:paraId="591C98E0"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Israel</w:t>
            </w:r>
          </w:p>
        </w:tc>
        <w:tc>
          <w:tcPr>
            <w:tcW w:w="2098" w:type="dxa"/>
            <w:vAlign w:val="center"/>
          </w:tcPr>
          <w:p w14:paraId="3921BF9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Niger</w:t>
            </w:r>
            <w:r w:rsidRPr="00CF572D">
              <w:rPr>
                <w:rFonts w:ascii="Garamond" w:hAnsi="Garamond" w:cs="Calibri"/>
                <w:b/>
                <w:bCs/>
                <w:color w:val="000000"/>
                <w:sz w:val="22"/>
              </w:rPr>
              <w:t>**</w:t>
            </w:r>
          </w:p>
        </w:tc>
        <w:tc>
          <w:tcPr>
            <w:tcW w:w="3043" w:type="dxa"/>
            <w:vAlign w:val="center"/>
          </w:tcPr>
          <w:p w14:paraId="5EC0B5A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Tunisia</w:t>
            </w:r>
          </w:p>
        </w:tc>
        <w:tc>
          <w:tcPr>
            <w:tcW w:w="1641" w:type="dxa"/>
            <w:vAlign w:val="center"/>
          </w:tcPr>
          <w:p w14:paraId="2205129F" w14:textId="77777777" w:rsidR="005B389E" w:rsidRPr="00CF572D" w:rsidRDefault="005B389E" w:rsidP="00AE698D">
            <w:pPr>
              <w:jc w:val="center"/>
              <w:rPr>
                <w:rFonts w:ascii="Garamond" w:hAnsi="Garamond"/>
                <w:sz w:val="22"/>
              </w:rPr>
            </w:pPr>
          </w:p>
        </w:tc>
        <w:tc>
          <w:tcPr>
            <w:tcW w:w="2487" w:type="dxa"/>
            <w:gridSpan w:val="2"/>
            <w:vAlign w:val="center"/>
          </w:tcPr>
          <w:p w14:paraId="37A8208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Mozambique</w:t>
            </w:r>
          </w:p>
        </w:tc>
        <w:tc>
          <w:tcPr>
            <w:tcW w:w="1529" w:type="dxa"/>
          </w:tcPr>
          <w:p w14:paraId="47F48873" w14:textId="77777777" w:rsidR="005B389E" w:rsidRPr="006D22A2" w:rsidRDefault="005B389E" w:rsidP="00AE698D">
            <w:pPr>
              <w:jc w:val="center"/>
              <w:rPr>
                <w:rFonts w:ascii="Garamond" w:hAnsi="Garamond"/>
                <w:sz w:val="22"/>
              </w:rPr>
            </w:pPr>
          </w:p>
        </w:tc>
      </w:tr>
      <w:tr w:rsidR="005B389E" w:rsidRPr="00CE6D8A" w14:paraId="1C194B63" w14:textId="77777777" w:rsidTr="00AE698D">
        <w:trPr>
          <w:jc w:val="center"/>
        </w:trPr>
        <w:tc>
          <w:tcPr>
            <w:tcW w:w="2656" w:type="dxa"/>
            <w:vAlign w:val="center"/>
          </w:tcPr>
          <w:p w14:paraId="6C042327"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Comoros</w:t>
            </w:r>
          </w:p>
        </w:tc>
        <w:tc>
          <w:tcPr>
            <w:tcW w:w="2003" w:type="dxa"/>
            <w:vAlign w:val="center"/>
          </w:tcPr>
          <w:p w14:paraId="75C58BC5"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Jamaica</w:t>
            </w:r>
          </w:p>
        </w:tc>
        <w:tc>
          <w:tcPr>
            <w:tcW w:w="2098" w:type="dxa"/>
            <w:vAlign w:val="center"/>
          </w:tcPr>
          <w:p w14:paraId="3690077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Nigeria</w:t>
            </w:r>
          </w:p>
        </w:tc>
        <w:tc>
          <w:tcPr>
            <w:tcW w:w="3043" w:type="dxa"/>
            <w:vAlign w:val="center"/>
          </w:tcPr>
          <w:p w14:paraId="4E7B46A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Turkey</w:t>
            </w:r>
          </w:p>
        </w:tc>
        <w:tc>
          <w:tcPr>
            <w:tcW w:w="1641" w:type="dxa"/>
            <w:vAlign w:val="center"/>
          </w:tcPr>
          <w:p w14:paraId="6A52807B" w14:textId="77777777" w:rsidR="005B389E" w:rsidRPr="00CF572D" w:rsidRDefault="005B389E" w:rsidP="00AE698D">
            <w:pPr>
              <w:jc w:val="center"/>
              <w:rPr>
                <w:rFonts w:ascii="Garamond" w:hAnsi="Garamond"/>
                <w:sz w:val="22"/>
              </w:rPr>
            </w:pPr>
          </w:p>
        </w:tc>
        <w:tc>
          <w:tcPr>
            <w:tcW w:w="2487" w:type="dxa"/>
            <w:gridSpan w:val="2"/>
            <w:vAlign w:val="center"/>
          </w:tcPr>
          <w:p w14:paraId="7A17ECA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Nepal</w:t>
            </w:r>
          </w:p>
        </w:tc>
        <w:tc>
          <w:tcPr>
            <w:tcW w:w="1529" w:type="dxa"/>
          </w:tcPr>
          <w:p w14:paraId="02DE1005" w14:textId="77777777" w:rsidR="005B389E" w:rsidRPr="006D22A2" w:rsidRDefault="005B389E" w:rsidP="00AE698D">
            <w:pPr>
              <w:jc w:val="center"/>
              <w:rPr>
                <w:rFonts w:ascii="Garamond" w:hAnsi="Garamond"/>
                <w:sz w:val="22"/>
              </w:rPr>
            </w:pPr>
          </w:p>
        </w:tc>
      </w:tr>
      <w:tr w:rsidR="005B389E" w:rsidRPr="00CE6D8A" w14:paraId="044CBC9D" w14:textId="77777777" w:rsidTr="00AE698D">
        <w:trPr>
          <w:jc w:val="center"/>
        </w:trPr>
        <w:tc>
          <w:tcPr>
            <w:tcW w:w="2656" w:type="dxa"/>
            <w:vAlign w:val="center"/>
          </w:tcPr>
          <w:p w14:paraId="116DD7F5"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Congo, Dem. Rep.</w:t>
            </w:r>
          </w:p>
        </w:tc>
        <w:tc>
          <w:tcPr>
            <w:tcW w:w="2003" w:type="dxa"/>
            <w:vAlign w:val="center"/>
          </w:tcPr>
          <w:p w14:paraId="3E0284F5"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Jordan</w:t>
            </w:r>
          </w:p>
        </w:tc>
        <w:tc>
          <w:tcPr>
            <w:tcW w:w="2098" w:type="dxa"/>
            <w:vAlign w:val="center"/>
          </w:tcPr>
          <w:p w14:paraId="01B37244"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North Macedonia</w:t>
            </w:r>
            <w:r w:rsidRPr="00CF572D">
              <w:rPr>
                <w:rFonts w:ascii="Garamond" w:hAnsi="Garamond" w:cs="Calibri"/>
                <w:b/>
                <w:bCs/>
                <w:color w:val="000000"/>
                <w:sz w:val="22"/>
              </w:rPr>
              <w:t>**</w:t>
            </w:r>
          </w:p>
        </w:tc>
        <w:tc>
          <w:tcPr>
            <w:tcW w:w="3043" w:type="dxa"/>
            <w:vAlign w:val="center"/>
          </w:tcPr>
          <w:p w14:paraId="5C33443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Uganda</w:t>
            </w:r>
            <w:r w:rsidRPr="00CF572D">
              <w:rPr>
                <w:rFonts w:ascii="Garamond" w:hAnsi="Garamond" w:cs="Calibri"/>
                <w:b/>
                <w:bCs/>
                <w:color w:val="000000"/>
                <w:sz w:val="22"/>
              </w:rPr>
              <w:t>**</w:t>
            </w:r>
          </w:p>
        </w:tc>
        <w:tc>
          <w:tcPr>
            <w:tcW w:w="1641" w:type="dxa"/>
            <w:vAlign w:val="center"/>
          </w:tcPr>
          <w:p w14:paraId="35CCBD96" w14:textId="77777777" w:rsidR="005B389E" w:rsidRPr="00CF572D" w:rsidRDefault="005B389E" w:rsidP="00AE698D">
            <w:pPr>
              <w:jc w:val="center"/>
              <w:rPr>
                <w:rFonts w:ascii="Garamond" w:hAnsi="Garamond"/>
                <w:sz w:val="22"/>
              </w:rPr>
            </w:pPr>
          </w:p>
        </w:tc>
        <w:tc>
          <w:tcPr>
            <w:tcW w:w="2487" w:type="dxa"/>
            <w:gridSpan w:val="2"/>
            <w:vAlign w:val="center"/>
          </w:tcPr>
          <w:p w14:paraId="0A91F88A"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Niger</w:t>
            </w:r>
          </w:p>
        </w:tc>
        <w:tc>
          <w:tcPr>
            <w:tcW w:w="1529" w:type="dxa"/>
          </w:tcPr>
          <w:p w14:paraId="1CF87FD4" w14:textId="77777777" w:rsidR="005B389E" w:rsidRPr="006D22A2" w:rsidRDefault="005B389E" w:rsidP="00AE698D">
            <w:pPr>
              <w:jc w:val="center"/>
              <w:rPr>
                <w:rFonts w:ascii="Garamond" w:hAnsi="Garamond"/>
                <w:sz w:val="22"/>
              </w:rPr>
            </w:pPr>
          </w:p>
        </w:tc>
      </w:tr>
      <w:tr w:rsidR="005B389E" w:rsidRPr="00CE6D8A" w14:paraId="269DA14F" w14:textId="77777777" w:rsidTr="00AE698D">
        <w:trPr>
          <w:jc w:val="center"/>
        </w:trPr>
        <w:tc>
          <w:tcPr>
            <w:tcW w:w="2656" w:type="dxa"/>
            <w:vAlign w:val="center"/>
          </w:tcPr>
          <w:p w14:paraId="0EEC8949"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Congo, Rep.</w:t>
            </w:r>
          </w:p>
        </w:tc>
        <w:tc>
          <w:tcPr>
            <w:tcW w:w="2003" w:type="dxa"/>
            <w:vAlign w:val="center"/>
          </w:tcPr>
          <w:p w14:paraId="235B7C7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Kazakhstan</w:t>
            </w:r>
            <w:r w:rsidRPr="00CF572D">
              <w:rPr>
                <w:rFonts w:ascii="Garamond" w:hAnsi="Garamond" w:cs="Calibri"/>
                <w:b/>
                <w:bCs/>
                <w:color w:val="000000"/>
                <w:sz w:val="22"/>
              </w:rPr>
              <w:t>**</w:t>
            </w:r>
          </w:p>
        </w:tc>
        <w:tc>
          <w:tcPr>
            <w:tcW w:w="2098" w:type="dxa"/>
            <w:vAlign w:val="center"/>
          </w:tcPr>
          <w:p w14:paraId="07C32EB0"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Pakistan</w:t>
            </w:r>
          </w:p>
        </w:tc>
        <w:tc>
          <w:tcPr>
            <w:tcW w:w="3043" w:type="dxa"/>
            <w:vAlign w:val="center"/>
          </w:tcPr>
          <w:p w14:paraId="65E2CBA9"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Ukraine</w:t>
            </w:r>
          </w:p>
        </w:tc>
        <w:tc>
          <w:tcPr>
            <w:tcW w:w="1641" w:type="dxa"/>
            <w:vAlign w:val="center"/>
          </w:tcPr>
          <w:p w14:paraId="48ABF54D" w14:textId="77777777" w:rsidR="005B389E" w:rsidRPr="00CF572D" w:rsidRDefault="005B389E" w:rsidP="00AE698D">
            <w:pPr>
              <w:jc w:val="center"/>
              <w:rPr>
                <w:rFonts w:ascii="Garamond" w:hAnsi="Garamond"/>
                <w:sz w:val="22"/>
              </w:rPr>
            </w:pPr>
          </w:p>
        </w:tc>
        <w:tc>
          <w:tcPr>
            <w:tcW w:w="2487" w:type="dxa"/>
            <w:gridSpan w:val="2"/>
            <w:vAlign w:val="center"/>
          </w:tcPr>
          <w:p w14:paraId="07EE5BD3"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Rwanda</w:t>
            </w:r>
          </w:p>
        </w:tc>
        <w:tc>
          <w:tcPr>
            <w:tcW w:w="1529" w:type="dxa"/>
          </w:tcPr>
          <w:p w14:paraId="5E4560C0" w14:textId="77777777" w:rsidR="005B389E" w:rsidRPr="006D22A2" w:rsidRDefault="005B389E" w:rsidP="00AE698D">
            <w:pPr>
              <w:jc w:val="center"/>
              <w:rPr>
                <w:rFonts w:ascii="Garamond" w:hAnsi="Garamond"/>
                <w:sz w:val="22"/>
              </w:rPr>
            </w:pPr>
          </w:p>
        </w:tc>
      </w:tr>
      <w:tr w:rsidR="005B389E" w:rsidRPr="00CE6D8A" w14:paraId="1FCC0A27" w14:textId="77777777" w:rsidTr="00AE698D">
        <w:trPr>
          <w:jc w:val="center"/>
        </w:trPr>
        <w:tc>
          <w:tcPr>
            <w:tcW w:w="2656" w:type="dxa"/>
            <w:vAlign w:val="center"/>
          </w:tcPr>
          <w:p w14:paraId="08421B56"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Costa Rica</w:t>
            </w:r>
          </w:p>
        </w:tc>
        <w:tc>
          <w:tcPr>
            <w:tcW w:w="2003" w:type="dxa"/>
            <w:vAlign w:val="center"/>
          </w:tcPr>
          <w:p w14:paraId="6B1F583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Kenya</w:t>
            </w:r>
          </w:p>
        </w:tc>
        <w:tc>
          <w:tcPr>
            <w:tcW w:w="2098" w:type="dxa"/>
            <w:vAlign w:val="center"/>
          </w:tcPr>
          <w:p w14:paraId="2C88ACCC"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Palau</w:t>
            </w:r>
          </w:p>
        </w:tc>
        <w:tc>
          <w:tcPr>
            <w:tcW w:w="3043" w:type="dxa"/>
            <w:vAlign w:val="center"/>
          </w:tcPr>
          <w:p w14:paraId="1259CE2D"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Uruguay</w:t>
            </w:r>
          </w:p>
        </w:tc>
        <w:tc>
          <w:tcPr>
            <w:tcW w:w="1641" w:type="dxa"/>
            <w:vAlign w:val="center"/>
          </w:tcPr>
          <w:p w14:paraId="1A475371" w14:textId="77777777" w:rsidR="005B389E" w:rsidRPr="00CF572D" w:rsidRDefault="005B389E" w:rsidP="00AE698D">
            <w:pPr>
              <w:jc w:val="center"/>
              <w:rPr>
                <w:rFonts w:ascii="Garamond" w:hAnsi="Garamond"/>
                <w:sz w:val="22"/>
              </w:rPr>
            </w:pPr>
          </w:p>
        </w:tc>
        <w:tc>
          <w:tcPr>
            <w:tcW w:w="2487" w:type="dxa"/>
            <w:gridSpan w:val="2"/>
            <w:vAlign w:val="center"/>
          </w:tcPr>
          <w:p w14:paraId="3D58C747"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Sao Tome and Principe</w:t>
            </w:r>
          </w:p>
        </w:tc>
        <w:tc>
          <w:tcPr>
            <w:tcW w:w="1529" w:type="dxa"/>
          </w:tcPr>
          <w:p w14:paraId="11E1D599" w14:textId="77777777" w:rsidR="005B389E" w:rsidRPr="006D22A2" w:rsidRDefault="005B389E" w:rsidP="00AE698D">
            <w:pPr>
              <w:jc w:val="center"/>
              <w:rPr>
                <w:rFonts w:ascii="Garamond" w:hAnsi="Garamond"/>
                <w:sz w:val="22"/>
              </w:rPr>
            </w:pPr>
          </w:p>
        </w:tc>
      </w:tr>
      <w:tr w:rsidR="005B389E" w:rsidRPr="00CE6D8A" w14:paraId="26E2ED02" w14:textId="77777777" w:rsidTr="00AE698D">
        <w:trPr>
          <w:jc w:val="center"/>
        </w:trPr>
        <w:tc>
          <w:tcPr>
            <w:tcW w:w="2656" w:type="dxa"/>
            <w:vAlign w:val="center"/>
          </w:tcPr>
          <w:p w14:paraId="71AE3D27"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Cote d'Ivoire</w:t>
            </w:r>
          </w:p>
        </w:tc>
        <w:tc>
          <w:tcPr>
            <w:tcW w:w="2003" w:type="dxa"/>
            <w:vAlign w:val="center"/>
          </w:tcPr>
          <w:p w14:paraId="446CE9D8"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Kiribati</w:t>
            </w:r>
          </w:p>
        </w:tc>
        <w:tc>
          <w:tcPr>
            <w:tcW w:w="2098" w:type="dxa"/>
            <w:vAlign w:val="center"/>
          </w:tcPr>
          <w:p w14:paraId="2153D3DE"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Panama</w:t>
            </w:r>
          </w:p>
        </w:tc>
        <w:tc>
          <w:tcPr>
            <w:tcW w:w="3043" w:type="dxa"/>
            <w:vAlign w:val="center"/>
          </w:tcPr>
          <w:p w14:paraId="27F3C1AB"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Uzbekistan</w:t>
            </w:r>
            <w:r w:rsidRPr="00CF572D">
              <w:rPr>
                <w:rFonts w:ascii="Garamond" w:hAnsi="Garamond" w:cs="Calibri"/>
                <w:b/>
                <w:bCs/>
                <w:color w:val="000000"/>
                <w:sz w:val="22"/>
              </w:rPr>
              <w:t>**</w:t>
            </w:r>
          </w:p>
        </w:tc>
        <w:tc>
          <w:tcPr>
            <w:tcW w:w="1641" w:type="dxa"/>
            <w:vAlign w:val="center"/>
          </w:tcPr>
          <w:p w14:paraId="4D5984AD" w14:textId="77777777" w:rsidR="005B389E" w:rsidRPr="00CF572D" w:rsidRDefault="005B389E" w:rsidP="00AE698D">
            <w:pPr>
              <w:jc w:val="center"/>
              <w:rPr>
                <w:rFonts w:ascii="Garamond" w:hAnsi="Garamond"/>
                <w:sz w:val="22"/>
              </w:rPr>
            </w:pPr>
          </w:p>
        </w:tc>
        <w:tc>
          <w:tcPr>
            <w:tcW w:w="2487" w:type="dxa"/>
            <w:gridSpan w:val="2"/>
            <w:vAlign w:val="center"/>
          </w:tcPr>
          <w:p w14:paraId="7E43CC97" w14:textId="77777777" w:rsidR="005B389E" w:rsidRPr="00CF572D" w:rsidRDefault="005B389E" w:rsidP="00AE698D">
            <w:pPr>
              <w:jc w:val="center"/>
              <w:rPr>
                <w:rFonts w:ascii="Garamond" w:hAnsi="Garamond"/>
                <w:sz w:val="22"/>
              </w:rPr>
            </w:pPr>
            <w:r w:rsidRPr="00CF572D">
              <w:rPr>
                <w:rFonts w:ascii="Garamond" w:hAnsi="Garamond" w:cs="Calibri"/>
                <w:color w:val="000000"/>
                <w:sz w:val="22"/>
              </w:rPr>
              <w:t>Sierra Leone</w:t>
            </w:r>
          </w:p>
        </w:tc>
        <w:tc>
          <w:tcPr>
            <w:tcW w:w="1529" w:type="dxa"/>
          </w:tcPr>
          <w:p w14:paraId="0A0CC4B4" w14:textId="77777777" w:rsidR="005B389E" w:rsidRPr="006D22A2" w:rsidRDefault="005B389E" w:rsidP="00AE698D">
            <w:pPr>
              <w:jc w:val="center"/>
              <w:rPr>
                <w:rFonts w:ascii="Garamond" w:hAnsi="Garamond"/>
                <w:sz w:val="22"/>
              </w:rPr>
            </w:pPr>
          </w:p>
        </w:tc>
      </w:tr>
    </w:tbl>
    <w:p w14:paraId="6AAB215E" w14:textId="77777777" w:rsidR="005B389E" w:rsidRPr="00CF572D" w:rsidRDefault="005B389E" w:rsidP="005B389E">
      <w:pPr>
        <w:rPr>
          <w:rFonts w:ascii="Garamond" w:hAnsi="Garamond"/>
          <w:sz w:val="24"/>
          <w:szCs w:val="24"/>
        </w:rPr>
        <w:sectPr w:rsidR="005B389E" w:rsidRPr="00CF572D" w:rsidSect="00355046">
          <w:pgSz w:w="16838" w:h="11906" w:orient="landscape" w:code="9"/>
          <w:pgMar w:top="1440" w:right="1701" w:bottom="1440" w:left="1440" w:header="720" w:footer="720" w:gutter="0"/>
          <w:cols w:space="708"/>
          <w:docGrid w:linePitch="360"/>
        </w:sectPr>
      </w:pPr>
      <w:r w:rsidRPr="00CF572D">
        <w:rPr>
          <w:rFonts w:ascii="Garamond" w:hAnsi="Garamond"/>
          <w:i/>
          <w:iCs/>
          <w:sz w:val="24"/>
          <w:szCs w:val="24"/>
        </w:rPr>
        <w:t>Note: Landlocked developing countries are marked with "**".</w:t>
      </w:r>
    </w:p>
    <w:p w14:paraId="422C0377" w14:textId="77777777" w:rsidR="005B389E" w:rsidRDefault="005B389E" w:rsidP="005B389E">
      <w:pPr>
        <w:rPr>
          <w:rFonts w:ascii="Garamond" w:hAnsi="Garamond"/>
          <w:bCs/>
          <w:sz w:val="24"/>
          <w:szCs w:val="24"/>
        </w:rPr>
      </w:pPr>
      <w:r w:rsidRPr="00A31DAA">
        <w:rPr>
          <w:rFonts w:ascii="Garamond" w:hAnsi="Garamond"/>
          <w:b/>
          <w:sz w:val="24"/>
          <w:szCs w:val="24"/>
        </w:rPr>
        <w:lastRenderedPageBreak/>
        <w:t xml:space="preserve">Appendix </w:t>
      </w:r>
      <w:r>
        <w:rPr>
          <w:rFonts w:ascii="Garamond" w:hAnsi="Garamond"/>
          <w:b/>
          <w:sz w:val="24"/>
          <w:szCs w:val="24"/>
        </w:rPr>
        <w:t>3</w:t>
      </w:r>
      <w:r w:rsidRPr="00A31DAA">
        <w:rPr>
          <w:rFonts w:ascii="Garamond" w:hAnsi="Garamond"/>
          <w:b/>
          <w:sz w:val="24"/>
          <w:szCs w:val="24"/>
        </w:rPr>
        <w:t xml:space="preserve">: </w:t>
      </w:r>
      <w:r w:rsidRPr="003B49FD">
        <w:rPr>
          <w:rFonts w:ascii="Garamond" w:hAnsi="Garamond"/>
          <w:bCs/>
          <w:sz w:val="24"/>
          <w:szCs w:val="24"/>
        </w:rPr>
        <w:t>Descriptive statistics on variables used in the analysis</w:t>
      </w:r>
    </w:p>
    <w:p w14:paraId="2D8DD0C9" w14:textId="77777777" w:rsidR="005B389E" w:rsidRDefault="005B389E" w:rsidP="005B389E">
      <w:pPr>
        <w:rPr>
          <w:rFonts w:ascii="Garamond" w:hAnsi="Garamond"/>
          <w:b/>
          <w:sz w:val="24"/>
          <w:szCs w:val="24"/>
        </w:rPr>
      </w:pPr>
    </w:p>
    <w:tbl>
      <w:tblPr>
        <w:tblStyle w:val="TableGrid"/>
        <w:tblW w:w="9704" w:type="dxa"/>
        <w:tblLook w:val="04A0" w:firstRow="1" w:lastRow="0" w:firstColumn="1" w:lastColumn="0" w:noHBand="0" w:noVBand="1"/>
      </w:tblPr>
      <w:tblGrid>
        <w:gridCol w:w="1826"/>
        <w:gridCol w:w="1461"/>
        <w:gridCol w:w="1424"/>
        <w:gridCol w:w="2081"/>
        <w:gridCol w:w="1413"/>
        <w:gridCol w:w="1499"/>
      </w:tblGrid>
      <w:tr w:rsidR="005B389E" w:rsidRPr="00C07820" w14:paraId="6441FDE4" w14:textId="77777777" w:rsidTr="00AE698D">
        <w:tc>
          <w:tcPr>
            <w:tcW w:w="1826" w:type="dxa"/>
          </w:tcPr>
          <w:p w14:paraId="348F7FB8" w14:textId="77777777" w:rsidR="005B389E" w:rsidRPr="00C07820" w:rsidRDefault="005B389E" w:rsidP="00AE698D">
            <w:pPr>
              <w:jc w:val="center"/>
              <w:rPr>
                <w:rFonts w:ascii="Garamond" w:hAnsi="Garamond"/>
                <w:bCs/>
                <w:sz w:val="24"/>
                <w:szCs w:val="24"/>
              </w:rPr>
            </w:pPr>
            <w:r w:rsidRPr="00C07820">
              <w:rPr>
                <w:rFonts w:ascii="Garamond" w:hAnsi="Garamond"/>
                <w:bCs/>
                <w:sz w:val="24"/>
                <w:szCs w:val="24"/>
              </w:rPr>
              <w:t>Variable</w:t>
            </w:r>
          </w:p>
        </w:tc>
        <w:tc>
          <w:tcPr>
            <w:tcW w:w="1461" w:type="dxa"/>
          </w:tcPr>
          <w:p w14:paraId="00238160" w14:textId="77777777" w:rsidR="005B389E" w:rsidRPr="00C07820" w:rsidRDefault="005B389E" w:rsidP="00AE698D">
            <w:pPr>
              <w:jc w:val="center"/>
              <w:rPr>
                <w:rFonts w:ascii="Garamond" w:hAnsi="Garamond"/>
                <w:bCs/>
                <w:sz w:val="24"/>
                <w:szCs w:val="24"/>
              </w:rPr>
            </w:pPr>
            <w:r w:rsidRPr="00C07820">
              <w:rPr>
                <w:rFonts w:ascii="Garamond" w:hAnsi="Garamond"/>
                <w:sz w:val="24"/>
                <w:szCs w:val="24"/>
              </w:rPr>
              <w:t>Observations</w:t>
            </w:r>
          </w:p>
        </w:tc>
        <w:tc>
          <w:tcPr>
            <w:tcW w:w="1424" w:type="dxa"/>
          </w:tcPr>
          <w:p w14:paraId="6D26F6F2" w14:textId="77777777" w:rsidR="005B389E" w:rsidRPr="00C07820" w:rsidRDefault="005B389E" w:rsidP="00AE698D">
            <w:pPr>
              <w:jc w:val="center"/>
              <w:rPr>
                <w:rFonts w:ascii="Garamond" w:hAnsi="Garamond"/>
                <w:bCs/>
                <w:sz w:val="24"/>
                <w:szCs w:val="24"/>
              </w:rPr>
            </w:pPr>
            <w:r w:rsidRPr="00C07820">
              <w:rPr>
                <w:rFonts w:ascii="Garamond" w:hAnsi="Garamond"/>
                <w:sz w:val="24"/>
                <w:szCs w:val="24"/>
              </w:rPr>
              <w:t>Mean</w:t>
            </w:r>
          </w:p>
        </w:tc>
        <w:tc>
          <w:tcPr>
            <w:tcW w:w="2081" w:type="dxa"/>
          </w:tcPr>
          <w:p w14:paraId="0ADC8F2A" w14:textId="77777777" w:rsidR="005B389E" w:rsidRPr="00C07820" w:rsidRDefault="005B389E" w:rsidP="00AE698D">
            <w:pPr>
              <w:jc w:val="center"/>
              <w:rPr>
                <w:rFonts w:ascii="Garamond" w:hAnsi="Garamond"/>
                <w:bCs/>
                <w:sz w:val="24"/>
                <w:szCs w:val="24"/>
              </w:rPr>
            </w:pPr>
            <w:r w:rsidRPr="00C07820">
              <w:rPr>
                <w:rFonts w:ascii="Garamond" w:hAnsi="Garamond"/>
                <w:sz w:val="24"/>
                <w:szCs w:val="24"/>
              </w:rPr>
              <w:t>Standard deviation</w:t>
            </w:r>
          </w:p>
        </w:tc>
        <w:tc>
          <w:tcPr>
            <w:tcW w:w="1413" w:type="dxa"/>
          </w:tcPr>
          <w:p w14:paraId="4A6CF9AD" w14:textId="77777777" w:rsidR="005B389E" w:rsidRPr="00C07820" w:rsidRDefault="005B389E" w:rsidP="00AE698D">
            <w:pPr>
              <w:jc w:val="center"/>
              <w:rPr>
                <w:rFonts w:ascii="Garamond" w:hAnsi="Garamond"/>
                <w:bCs/>
                <w:sz w:val="24"/>
                <w:szCs w:val="24"/>
              </w:rPr>
            </w:pPr>
            <w:r w:rsidRPr="00C07820">
              <w:rPr>
                <w:rFonts w:ascii="Garamond" w:hAnsi="Garamond"/>
                <w:sz w:val="24"/>
                <w:szCs w:val="24"/>
              </w:rPr>
              <w:t>Minimum</w:t>
            </w:r>
          </w:p>
        </w:tc>
        <w:tc>
          <w:tcPr>
            <w:tcW w:w="1499" w:type="dxa"/>
          </w:tcPr>
          <w:p w14:paraId="51B33D42" w14:textId="77777777" w:rsidR="005B389E" w:rsidRPr="00C07820" w:rsidRDefault="005B389E" w:rsidP="00AE698D">
            <w:pPr>
              <w:jc w:val="center"/>
              <w:rPr>
                <w:rFonts w:ascii="Garamond" w:hAnsi="Garamond"/>
                <w:bCs/>
                <w:sz w:val="24"/>
                <w:szCs w:val="24"/>
              </w:rPr>
            </w:pPr>
            <w:r w:rsidRPr="00C07820">
              <w:rPr>
                <w:rFonts w:ascii="Garamond" w:hAnsi="Garamond"/>
                <w:sz w:val="24"/>
                <w:szCs w:val="24"/>
              </w:rPr>
              <w:t>Maximum</w:t>
            </w:r>
          </w:p>
        </w:tc>
      </w:tr>
      <w:tr w:rsidR="005B389E" w:rsidRPr="00C07820" w14:paraId="19EEA7DE" w14:textId="77777777" w:rsidTr="00AE698D">
        <w:tc>
          <w:tcPr>
            <w:tcW w:w="1826" w:type="dxa"/>
          </w:tcPr>
          <w:p w14:paraId="52B609C4" w14:textId="77777777" w:rsidR="005B389E" w:rsidRPr="00C07820" w:rsidRDefault="005B389E" w:rsidP="00AE698D">
            <w:pPr>
              <w:jc w:val="center"/>
              <w:rPr>
                <w:rFonts w:ascii="Garamond" w:hAnsi="Garamond"/>
                <w:bCs/>
                <w:sz w:val="24"/>
                <w:szCs w:val="24"/>
              </w:rPr>
            </w:pPr>
            <w:r>
              <w:rPr>
                <w:rFonts w:ascii="Garamond" w:hAnsi="Garamond"/>
                <w:bCs/>
                <w:sz w:val="24"/>
                <w:szCs w:val="24"/>
                <w:lang w:val="es-ES"/>
              </w:rPr>
              <w:t>TAXREF</w:t>
            </w:r>
          </w:p>
        </w:tc>
        <w:tc>
          <w:tcPr>
            <w:tcW w:w="1461" w:type="dxa"/>
          </w:tcPr>
          <w:p w14:paraId="2CA17A4C" w14:textId="77777777" w:rsidR="005B389E" w:rsidRPr="00C07820" w:rsidRDefault="005B389E" w:rsidP="00AE698D">
            <w:pPr>
              <w:jc w:val="center"/>
              <w:rPr>
                <w:rFonts w:ascii="Garamond" w:hAnsi="Garamond"/>
                <w:bCs/>
                <w:sz w:val="24"/>
                <w:szCs w:val="24"/>
              </w:rPr>
            </w:pPr>
            <w:r w:rsidRPr="00C07820">
              <w:rPr>
                <w:rFonts w:ascii="Garamond" w:hAnsi="Garamond"/>
                <w:bCs/>
                <w:sz w:val="24"/>
                <w:szCs w:val="24"/>
              </w:rPr>
              <w:t>609</w:t>
            </w:r>
          </w:p>
        </w:tc>
        <w:tc>
          <w:tcPr>
            <w:tcW w:w="1424" w:type="dxa"/>
            <w:vAlign w:val="center"/>
          </w:tcPr>
          <w:p w14:paraId="49DD8422"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rPr>
              <w:t>59.305</w:t>
            </w:r>
          </w:p>
        </w:tc>
        <w:tc>
          <w:tcPr>
            <w:tcW w:w="2081" w:type="dxa"/>
            <w:vAlign w:val="center"/>
          </w:tcPr>
          <w:p w14:paraId="5222F3FA"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rPr>
              <w:t>14.951</w:t>
            </w:r>
          </w:p>
        </w:tc>
        <w:tc>
          <w:tcPr>
            <w:tcW w:w="1413" w:type="dxa"/>
            <w:vAlign w:val="center"/>
          </w:tcPr>
          <w:p w14:paraId="21F69FAE"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rPr>
              <w:t>8.348</w:t>
            </w:r>
          </w:p>
        </w:tc>
        <w:tc>
          <w:tcPr>
            <w:tcW w:w="1499" w:type="dxa"/>
            <w:vAlign w:val="center"/>
          </w:tcPr>
          <w:p w14:paraId="0D58923B"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rPr>
              <w:t>96.949</w:t>
            </w:r>
          </w:p>
        </w:tc>
      </w:tr>
      <w:tr w:rsidR="005B389E" w:rsidRPr="00C07820" w14:paraId="1F023002" w14:textId="77777777" w:rsidTr="00AE698D">
        <w:tc>
          <w:tcPr>
            <w:tcW w:w="1826" w:type="dxa"/>
          </w:tcPr>
          <w:p w14:paraId="73AABF98" w14:textId="77777777" w:rsidR="005B389E" w:rsidRPr="00C07820" w:rsidRDefault="005B389E" w:rsidP="00AE698D">
            <w:pPr>
              <w:jc w:val="center"/>
              <w:rPr>
                <w:rFonts w:ascii="Garamond" w:hAnsi="Garamond"/>
                <w:bCs/>
                <w:sz w:val="24"/>
                <w:szCs w:val="24"/>
              </w:rPr>
            </w:pPr>
            <w:r>
              <w:rPr>
                <w:rFonts w:ascii="Garamond" w:hAnsi="Garamond"/>
                <w:bCs/>
                <w:sz w:val="24"/>
                <w:szCs w:val="24"/>
                <w:lang w:val="es-ES"/>
              </w:rPr>
              <w:t>RATIO</w:t>
            </w:r>
          </w:p>
        </w:tc>
        <w:tc>
          <w:tcPr>
            <w:tcW w:w="1461" w:type="dxa"/>
          </w:tcPr>
          <w:p w14:paraId="78852326" w14:textId="77777777" w:rsidR="005B389E" w:rsidRPr="00C07820" w:rsidRDefault="005B389E" w:rsidP="00AE698D">
            <w:pPr>
              <w:jc w:val="center"/>
              <w:rPr>
                <w:rFonts w:ascii="Garamond" w:hAnsi="Garamond"/>
                <w:bCs/>
                <w:sz w:val="24"/>
                <w:szCs w:val="24"/>
              </w:rPr>
            </w:pPr>
            <w:r w:rsidRPr="00C07820">
              <w:rPr>
                <w:rFonts w:ascii="Garamond" w:hAnsi="Garamond"/>
                <w:bCs/>
                <w:sz w:val="24"/>
                <w:szCs w:val="24"/>
              </w:rPr>
              <w:t>609</w:t>
            </w:r>
          </w:p>
        </w:tc>
        <w:tc>
          <w:tcPr>
            <w:tcW w:w="1424" w:type="dxa"/>
            <w:vAlign w:val="center"/>
          </w:tcPr>
          <w:p w14:paraId="26A26F9A"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rPr>
              <w:t>19.350</w:t>
            </w:r>
          </w:p>
        </w:tc>
        <w:tc>
          <w:tcPr>
            <w:tcW w:w="2081" w:type="dxa"/>
            <w:vAlign w:val="center"/>
          </w:tcPr>
          <w:p w14:paraId="40A03818"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rPr>
              <w:t>16.268</w:t>
            </w:r>
          </w:p>
        </w:tc>
        <w:tc>
          <w:tcPr>
            <w:tcW w:w="1413" w:type="dxa"/>
            <w:vAlign w:val="center"/>
          </w:tcPr>
          <w:p w14:paraId="5D94BFB1"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rPr>
              <w:t>0.000</w:t>
            </w:r>
          </w:p>
        </w:tc>
        <w:tc>
          <w:tcPr>
            <w:tcW w:w="1499" w:type="dxa"/>
            <w:vAlign w:val="center"/>
          </w:tcPr>
          <w:p w14:paraId="2E8AD460"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rPr>
              <w:t>81.517</w:t>
            </w:r>
          </w:p>
        </w:tc>
      </w:tr>
      <w:tr w:rsidR="005B389E" w:rsidRPr="00C07820" w14:paraId="5EF05390" w14:textId="77777777" w:rsidTr="00AE698D">
        <w:tc>
          <w:tcPr>
            <w:tcW w:w="1826" w:type="dxa"/>
          </w:tcPr>
          <w:p w14:paraId="31F87AFE" w14:textId="77777777" w:rsidR="005B389E" w:rsidRPr="00C07820" w:rsidRDefault="005B389E" w:rsidP="00AE698D">
            <w:pPr>
              <w:jc w:val="center"/>
              <w:rPr>
                <w:rFonts w:ascii="Garamond" w:hAnsi="Garamond"/>
                <w:bCs/>
                <w:sz w:val="24"/>
                <w:szCs w:val="24"/>
              </w:rPr>
            </w:pPr>
            <w:r>
              <w:rPr>
                <w:rFonts w:ascii="Garamond" w:hAnsi="Garamond"/>
                <w:bCs/>
                <w:sz w:val="24"/>
                <w:szCs w:val="24"/>
                <w:lang w:val="es-ES"/>
              </w:rPr>
              <w:t>NRTAX</w:t>
            </w:r>
          </w:p>
        </w:tc>
        <w:tc>
          <w:tcPr>
            <w:tcW w:w="1461" w:type="dxa"/>
          </w:tcPr>
          <w:p w14:paraId="249339F1" w14:textId="77777777" w:rsidR="005B389E" w:rsidRPr="00C07820" w:rsidRDefault="005B389E" w:rsidP="00AE698D">
            <w:pPr>
              <w:jc w:val="center"/>
              <w:rPr>
                <w:rFonts w:ascii="Garamond" w:hAnsi="Garamond"/>
                <w:bCs/>
                <w:sz w:val="24"/>
                <w:szCs w:val="24"/>
              </w:rPr>
            </w:pPr>
            <w:r w:rsidRPr="00571FEF">
              <w:rPr>
                <w:rFonts w:ascii="Garamond" w:hAnsi="Garamond"/>
                <w:bCs/>
                <w:sz w:val="24"/>
                <w:szCs w:val="24"/>
                <w:lang w:val="es-ES"/>
              </w:rPr>
              <w:t>600</w:t>
            </w:r>
          </w:p>
        </w:tc>
        <w:tc>
          <w:tcPr>
            <w:tcW w:w="1424" w:type="dxa"/>
            <w:vAlign w:val="center"/>
          </w:tcPr>
          <w:p w14:paraId="3F2299F5"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lang w:val="es-ES"/>
              </w:rPr>
              <w:t>14.906</w:t>
            </w:r>
          </w:p>
        </w:tc>
        <w:tc>
          <w:tcPr>
            <w:tcW w:w="2081" w:type="dxa"/>
            <w:vAlign w:val="center"/>
          </w:tcPr>
          <w:p w14:paraId="2D7929D1"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lang w:val="es-ES"/>
              </w:rPr>
              <w:t>6.763</w:t>
            </w:r>
          </w:p>
        </w:tc>
        <w:tc>
          <w:tcPr>
            <w:tcW w:w="1413" w:type="dxa"/>
            <w:vAlign w:val="center"/>
          </w:tcPr>
          <w:p w14:paraId="1C45FA4A"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lang w:val="es-ES"/>
              </w:rPr>
              <w:t>0.988</w:t>
            </w:r>
          </w:p>
        </w:tc>
        <w:tc>
          <w:tcPr>
            <w:tcW w:w="1499" w:type="dxa"/>
            <w:vAlign w:val="center"/>
          </w:tcPr>
          <w:p w14:paraId="439FA7AC" w14:textId="77777777" w:rsidR="005B389E" w:rsidRPr="00191027" w:rsidRDefault="005B389E" w:rsidP="00AE698D">
            <w:pPr>
              <w:jc w:val="center"/>
              <w:rPr>
                <w:rFonts w:ascii="Garamond" w:hAnsi="Garamond"/>
                <w:bCs/>
                <w:sz w:val="24"/>
                <w:szCs w:val="24"/>
              </w:rPr>
            </w:pPr>
            <w:r w:rsidRPr="00191027">
              <w:rPr>
                <w:rFonts w:ascii="Garamond" w:hAnsi="Garamond" w:cs="Calibri"/>
                <w:bCs/>
                <w:color w:val="000000"/>
                <w:sz w:val="24"/>
                <w:szCs w:val="24"/>
                <w:lang w:val="es-ES"/>
              </w:rPr>
              <w:t>44.768</w:t>
            </w:r>
          </w:p>
        </w:tc>
      </w:tr>
      <w:tr w:rsidR="005B389E" w:rsidRPr="00C07820" w14:paraId="06B9E62A" w14:textId="77777777" w:rsidTr="00AE698D">
        <w:tc>
          <w:tcPr>
            <w:tcW w:w="1826" w:type="dxa"/>
          </w:tcPr>
          <w:p w14:paraId="44C2B299"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lang w:val="es-ES"/>
              </w:rPr>
              <w:t>TRCOST</w:t>
            </w:r>
          </w:p>
        </w:tc>
        <w:tc>
          <w:tcPr>
            <w:tcW w:w="1461" w:type="dxa"/>
          </w:tcPr>
          <w:p w14:paraId="7C4A7803"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609</w:t>
            </w:r>
          </w:p>
        </w:tc>
        <w:tc>
          <w:tcPr>
            <w:tcW w:w="1424" w:type="dxa"/>
            <w:vAlign w:val="center"/>
          </w:tcPr>
          <w:p w14:paraId="4FEB0286"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325.277</w:t>
            </w:r>
          </w:p>
        </w:tc>
        <w:tc>
          <w:tcPr>
            <w:tcW w:w="2081" w:type="dxa"/>
            <w:vAlign w:val="center"/>
          </w:tcPr>
          <w:p w14:paraId="05CCBD34"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56.760</w:t>
            </w:r>
          </w:p>
        </w:tc>
        <w:tc>
          <w:tcPr>
            <w:tcW w:w="1413" w:type="dxa"/>
            <w:vAlign w:val="center"/>
          </w:tcPr>
          <w:p w14:paraId="1A83244C"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166.173</w:t>
            </w:r>
          </w:p>
        </w:tc>
        <w:tc>
          <w:tcPr>
            <w:tcW w:w="1499" w:type="dxa"/>
            <w:vAlign w:val="center"/>
          </w:tcPr>
          <w:p w14:paraId="34143820"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494.258</w:t>
            </w:r>
          </w:p>
        </w:tc>
      </w:tr>
      <w:tr w:rsidR="005B389E" w:rsidRPr="00C07820" w14:paraId="66E17DF3" w14:textId="77777777" w:rsidTr="00AE698D">
        <w:tc>
          <w:tcPr>
            <w:tcW w:w="1826" w:type="dxa"/>
          </w:tcPr>
          <w:p w14:paraId="24BF9820"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lang w:val="es-ES"/>
              </w:rPr>
              <w:t>TARIFF</w:t>
            </w:r>
          </w:p>
        </w:tc>
        <w:tc>
          <w:tcPr>
            <w:tcW w:w="1461" w:type="dxa"/>
          </w:tcPr>
          <w:p w14:paraId="653BC64F"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563</w:t>
            </w:r>
          </w:p>
        </w:tc>
        <w:tc>
          <w:tcPr>
            <w:tcW w:w="1424" w:type="dxa"/>
            <w:vAlign w:val="center"/>
          </w:tcPr>
          <w:p w14:paraId="4133B7DD"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1.103</w:t>
            </w:r>
          </w:p>
        </w:tc>
        <w:tc>
          <w:tcPr>
            <w:tcW w:w="2081" w:type="dxa"/>
            <w:vAlign w:val="center"/>
          </w:tcPr>
          <w:p w14:paraId="78217A17"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0.029</w:t>
            </w:r>
          </w:p>
        </w:tc>
        <w:tc>
          <w:tcPr>
            <w:tcW w:w="1413" w:type="dxa"/>
            <w:vAlign w:val="center"/>
          </w:tcPr>
          <w:p w14:paraId="3755B845"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1.026</w:t>
            </w:r>
          </w:p>
        </w:tc>
        <w:tc>
          <w:tcPr>
            <w:tcW w:w="1499" w:type="dxa"/>
            <w:vAlign w:val="center"/>
          </w:tcPr>
          <w:p w14:paraId="6E8B08E7"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1.249</w:t>
            </w:r>
          </w:p>
        </w:tc>
      </w:tr>
      <w:tr w:rsidR="005B389E" w:rsidRPr="00C07820" w14:paraId="539F2128" w14:textId="77777777" w:rsidTr="00AE698D">
        <w:tc>
          <w:tcPr>
            <w:tcW w:w="1826" w:type="dxa"/>
          </w:tcPr>
          <w:p w14:paraId="73A9D32D"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rPr>
              <w:t>NTARIFF</w:t>
            </w:r>
          </w:p>
        </w:tc>
        <w:tc>
          <w:tcPr>
            <w:tcW w:w="1461" w:type="dxa"/>
          </w:tcPr>
          <w:p w14:paraId="551767DF"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563</w:t>
            </w:r>
          </w:p>
        </w:tc>
        <w:tc>
          <w:tcPr>
            <w:tcW w:w="1424" w:type="dxa"/>
            <w:vAlign w:val="center"/>
          </w:tcPr>
          <w:p w14:paraId="7DF8C008"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280.200</w:t>
            </w:r>
          </w:p>
        </w:tc>
        <w:tc>
          <w:tcPr>
            <w:tcW w:w="2081" w:type="dxa"/>
            <w:vAlign w:val="center"/>
          </w:tcPr>
          <w:p w14:paraId="4AEBF3EF"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53.734</w:t>
            </w:r>
          </w:p>
        </w:tc>
        <w:tc>
          <w:tcPr>
            <w:tcW w:w="1413" w:type="dxa"/>
            <w:vAlign w:val="center"/>
          </w:tcPr>
          <w:p w14:paraId="58F9E992"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154.773</w:t>
            </w:r>
          </w:p>
        </w:tc>
        <w:tc>
          <w:tcPr>
            <w:tcW w:w="1499" w:type="dxa"/>
            <w:vAlign w:val="center"/>
          </w:tcPr>
          <w:p w14:paraId="06826667"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433.378</w:t>
            </w:r>
          </w:p>
        </w:tc>
      </w:tr>
      <w:tr w:rsidR="005B389E" w:rsidRPr="00C07820" w14:paraId="212AFDC6" w14:textId="77777777" w:rsidTr="00AE698D">
        <w:tc>
          <w:tcPr>
            <w:tcW w:w="1826" w:type="dxa"/>
          </w:tcPr>
          <w:p w14:paraId="1AC7EE06"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lang w:val="es-ES"/>
              </w:rPr>
              <w:t>OPEN</w:t>
            </w:r>
          </w:p>
        </w:tc>
        <w:tc>
          <w:tcPr>
            <w:tcW w:w="1461" w:type="dxa"/>
          </w:tcPr>
          <w:p w14:paraId="030324A4"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565</w:t>
            </w:r>
          </w:p>
        </w:tc>
        <w:tc>
          <w:tcPr>
            <w:tcW w:w="1424" w:type="dxa"/>
            <w:vAlign w:val="center"/>
          </w:tcPr>
          <w:p w14:paraId="2AA14D7E"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80.818</w:t>
            </w:r>
          </w:p>
        </w:tc>
        <w:tc>
          <w:tcPr>
            <w:tcW w:w="2081" w:type="dxa"/>
            <w:vAlign w:val="center"/>
          </w:tcPr>
          <w:p w14:paraId="0926B12C"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38.903</w:t>
            </w:r>
          </w:p>
        </w:tc>
        <w:tc>
          <w:tcPr>
            <w:tcW w:w="1413" w:type="dxa"/>
            <w:vAlign w:val="center"/>
          </w:tcPr>
          <w:p w14:paraId="2C6799A9"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18.418</w:t>
            </w:r>
          </w:p>
        </w:tc>
        <w:tc>
          <w:tcPr>
            <w:tcW w:w="1499" w:type="dxa"/>
            <w:vAlign w:val="center"/>
          </w:tcPr>
          <w:p w14:paraId="1D7EB679"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376.163</w:t>
            </w:r>
          </w:p>
        </w:tc>
      </w:tr>
      <w:tr w:rsidR="005B389E" w:rsidRPr="00C07820" w14:paraId="48889DE6" w14:textId="77777777" w:rsidTr="00AE698D">
        <w:tc>
          <w:tcPr>
            <w:tcW w:w="1826" w:type="dxa"/>
          </w:tcPr>
          <w:p w14:paraId="09566927"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lang w:val="es-ES"/>
              </w:rPr>
              <w:t>OPENSW</w:t>
            </w:r>
          </w:p>
        </w:tc>
        <w:tc>
          <w:tcPr>
            <w:tcW w:w="1461" w:type="dxa"/>
          </w:tcPr>
          <w:p w14:paraId="530CB6F0"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565</w:t>
            </w:r>
          </w:p>
        </w:tc>
        <w:tc>
          <w:tcPr>
            <w:tcW w:w="1424" w:type="dxa"/>
            <w:vAlign w:val="center"/>
          </w:tcPr>
          <w:p w14:paraId="29D2F0C0"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0.001</w:t>
            </w:r>
          </w:p>
        </w:tc>
        <w:tc>
          <w:tcPr>
            <w:tcW w:w="2081" w:type="dxa"/>
            <w:vAlign w:val="center"/>
          </w:tcPr>
          <w:p w14:paraId="1C6ACE3E"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0.004</w:t>
            </w:r>
          </w:p>
        </w:tc>
        <w:tc>
          <w:tcPr>
            <w:tcW w:w="1413" w:type="dxa"/>
            <w:vAlign w:val="center"/>
          </w:tcPr>
          <w:p w14:paraId="4876E7DB" w14:textId="77777777" w:rsidR="005B389E" w:rsidRPr="00191027" w:rsidRDefault="005B389E" w:rsidP="00AE698D">
            <w:pPr>
              <w:jc w:val="center"/>
              <w:rPr>
                <w:rFonts w:ascii="Garamond" w:hAnsi="Garamond"/>
                <w:bCs/>
                <w:sz w:val="24"/>
                <w:szCs w:val="24"/>
                <w:lang w:val="es-ES"/>
              </w:rPr>
            </w:pPr>
            <w:r w:rsidRPr="00E11300">
              <w:rPr>
                <w:rFonts w:ascii="Garamond" w:hAnsi="Garamond" w:cs="Calibri"/>
                <w:bCs/>
                <w:color w:val="000000"/>
                <w:sz w:val="24"/>
                <w:szCs w:val="24"/>
                <w:lang w:val="es-ES"/>
              </w:rPr>
              <w:t>0.000003</w:t>
            </w:r>
          </w:p>
        </w:tc>
        <w:tc>
          <w:tcPr>
            <w:tcW w:w="1499" w:type="dxa"/>
            <w:vAlign w:val="center"/>
          </w:tcPr>
          <w:p w14:paraId="14A99367"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0.076</w:t>
            </w:r>
          </w:p>
        </w:tc>
      </w:tr>
      <w:tr w:rsidR="005B389E" w:rsidRPr="00C07820" w14:paraId="5BD6D2DC" w14:textId="77777777" w:rsidTr="00AE698D">
        <w:tc>
          <w:tcPr>
            <w:tcW w:w="1826" w:type="dxa"/>
          </w:tcPr>
          <w:p w14:paraId="3C1E6555" w14:textId="77777777" w:rsidR="005B389E" w:rsidRPr="006844D3" w:rsidRDefault="005B389E" w:rsidP="00AE698D">
            <w:pPr>
              <w:jc w:val="center"/>
              <w:rPr>
                <w:rFonts w:ascii="Garamond" w:hAnsi="Garamond"/>
                <w:bCs/>
                <w:sz w:val="24"/>
                <w:szCs w:val="24"/>
              </w:rPr>
            </w:pPr>
            <w:r w:rsidRPr="006844D3">
              <w:rPr>
                <w:rFonts w:ascii="Garamond" w:hAnsi="Garamond"/>
                <w:bCs/>
                <w:sz w:val="24"/>
                <w:szCs w:val="24"/>
              </w:rPr>
              <w:t>GROWTH</w:t>
            </w:r>
          </w:p>
        </w:tc>
        <w:tc>
          <w:tcPr>
            <w:tcW w:w="1461" w:type="dxa"/>
          </w:tcPr>
          <w:p w14:paraId="7522537B" w14:textId="77777777" w:rsidR="005B389E" w:rsidRPr="00C07820" w:rsidRDefault="005B389E" w:rsidP="00AE698D">
            <w:pPr>
              <w:jc w:val="center"/>
              <w:rPr>
                <w:rFonts w:ascii="Garamond" w:hAnsi="Garamond"/>
                <w:bCs/>
                <w:sz w:val="24"/>
                <w:szCs w:val="24"/>
                <w:lang w:val="es-ES"/>
              </w:rPr>
            </w:pPr>
            <w:r w:rsidRPr="008A4354">
              <w:rPr>
                <w:rFonts w:ascii="Garamond" w:hAnsi="Garamond"/>
                <w:sz w:val="24"/>
                <w:szCs w:val="24"/>
              </w:rPr>
              <w:t>609</w:t>
            </w:r>
          </w:p>
        </w:tc>
        <w:tc>
          <w:tcPr>
            <w:tcW w:w="1424" w:type="dxa"/>
          </w:tcPr>
          <w:p w14:paraId="40E97B36" w14:textId="77777777" w:rsidR="005B389E" w:rsidRPr="00191027" w:rsidRDefault="005B389E" w:rsidP="00AE698D">
            <w:pPr>
              <w:jc w:val="center"/>
              <w:rPr>
                <w:rFonts w:ascii="Garamond" w:hAnsi="Garamond" w:cs="Calibri"/>
                <w:bCs/>
                <w:color w:val="000000"/>
                <w:sz w:val="24"/>
                <w:szCs w:val="24"/>
                <w:lang w:val="es-ES"/>
              </w:rPr>
            </w:pPr>
            <w:r w:rsidRPr="008A4354">
              <w:rPr>
                <w:rFonts w:ascii="Garamond" w:hAnsi="Garamond"/>
                <w:sz w:val="24"/>
                <w:szCs w:val="24"/>
              </w:rPr>
              <w:t>4.1</w:t>
            </w:r>
            <w:r>
              <w:rPr>
                <w:rFonts w:ascii="Garamond" w:hAnsi="Garamond"/>
                <w:sz w:val="24"/>
                <w:szCs w:val="24"/>
              </w:rPr>
              <w:t>8</w:t>
            </w:r>
          </w:p>
        </w:tc>
        <w:tc>
          <w:tcPr>
            <w:tcW w:w="2081" w:type="dxa"/>
          </w:tcPr>
          <w:p w14:paraId="5828A540" w14:textId="77777777" w:rsidR="005B389E" w:rsidRPr="00191027" w:rsidRDefault="005B389E" w:rsidP="00AE698D">
            <w:pPr>
              <w:jc w:val="center"/>
              <w:rPr>
                <w:rFonts w:ascii="Garamond" w:hAnsi="Garamond" w:cs="Calibri"/>
                <w:bCs/>
                <w:color w:val="000000"/>
                <w:sz w:val="24"/>
                <w:szCs w:val="24"/>
                <w:lang w:val="es-ES"/>
              </w:rPr>
            </w:pPr>
            <w:r w:rsidRPr="008A4354">
              <w:rPr>
                <w:rFonts w:ascii="Garamond" w:hAnsi="Garamond"/>
                <w:sz w:val="24"/>
                <w:szCs w:val="24"/>
              </w:rPr>
              <w:t>3.5</w:t>
            </w:r>
            <w:r>
              <w:rPr>
                <w:rFonts w:ascii="Garamond" w:hAnsi="Garamond"/>
                <w:sz w:val="24"/>
                <w:szCs w:val="24"/>
              </w:rPr>
              <w:t>1</w:t>
            </w:r>
          </w:p>
        </w:tc>
        <w:tc>
          <w:tcPr>
            <w:tcW w:w="1413" w:type="dxa"/>
          </w:tcPr>
          <w:p w14:paraId="2A5871E7" w14:textId="77777777" w:rsidR="005B389E" w:rsidRPr="00191027" w:rsidRDefault="005B389E" w:rsidP="00AE698D">
            <w:pPr>
              <w:jc w:val="center"/>
              <w:rPr>
                <w:rFonts w:ascii="Garamond" w:hAnsi="Garamond" w:cs="Calibri"/>
                <w:bCs/>
                <w:color w:val="000000"/>
                <w:sz w:val="24"/>
                <w:szCs w:val="24"/>
                <w:lang w:val="es-ES"/>
              </w:rPr>
            </w:pPr>
            <w:r w:rsidRPr="008A4354">
              <w:rPr>
                <w:rFonts w:ascii="Garamond" w:hAnsi="Garamond"/>
                <w:sz w:val="24"/>
                <w:szCs w:val="24"/>
              </w:rPr>
              <w:t>-10.56</w:t>
            </w:r>
            <w:r>
              <w:rPr>
                <w:rFonts w:ascii="Garamond" w:hAnsi="Garamond"/>
                <w:sz w:val="24"/>
                <w:szCs w:val="24"/>
              </w:rPr>
              <w:t>6</w:t>
            </w:r>
          </w:p>
        </w:tc>
        <w:tc>
          <w:tcPr>
            <w:tcW w:w="1499" w:type="dxa"/>
          </w:tcPr>
          <w:p w14:paraId="1E1662BE" w14:textId="77777777" w:rsidR="005B389E" w:rsidRPr="00191027" w:rsidRDefault="005B389E" w:rsidP="00AE698D">
            <w:pPr>
              <w:jc w:val="center"/>
              <w:rPr>
                <w:rFonts w:ascii="Garamond" w:hAnsi="Garamond" w:cs="Calibri"/>
                <w:bCs/>
                <w:color w:val="000000"/>
                <w:sz w:val="24"/>
                <w:szCs w:val="24"/>
                <w:lang w:val="es-ES"/>
              </w:rPr>
            </w:pPr>
            <w:r w:rsidRPr="008A4354">
              <w:rPr>
                <w:rFonts w:ascii="Garamond" w:hAnsi="Garamond"/>
                <w:sz w:val="24"/>
                <w:szCs w:val="24"/>
              </w:rPr>
              <w:t>35.75</w:t>
            </w:r>
            <w:r>
              <w:rPr>
                <w:rFonts w:ascii="Garamond" w:hAnsi="Garamond"/>
                <w:sz w:val="24"/>
                <w:szCs w:val="24"/>
              </w:rPr>
              <w:t>3</w:t>
            </w:r>
          </w:p>
        </w:tc>
      </w:tr>
      <w:tr w:rsidR="005B389E" w:rsidRPr="00C07820" w14:paraId="4AEA6A38" w14:textId="77777777" w:rsidTr="00AE698D">
        <w:tc>
          <w:tcPr>
            <w:tcW w:w="1826" w:type="dxa"/>
          </w:tcPr>
          <w:p w14:paraId="5B6438D5"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rPr>
              <w:t>ODA</w:t>
            </w:r>
          </w:p>
        </w:tc>
        <w:tc>
          <w:tcPr>
            <w:tcW w:w="1461" w:type="dxa"/>
          </w:tcPr>
          <w:p w14:paraId="2EE52756"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609</w:t>
            </w:r>
          </w:p>
        </w:tc>
        <w:tc>
          <w:tcPr>
            <w:tcW w:w="1424" w:type="dxa"/>
            <w:vAlign w:val="center"/>
          </w:tcPr>
          <w:p w14:paraId="2822CD8F"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542</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p>
        </w:tc>
        <w:tc>
          <w:tcPr>
            <w:tcW w:w="2081" w:type="dxa"/>
            <w:vAlign w:val="center"/>
          </w:tcPr>
          <w:p w14:paraId="5A34AD15"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739</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p>
        </w:tc>
        <w:tc>
          <w:tcPr>
            <w:tcW w:w="1413" w:type="dxa"/>
            <w:vAlign w:val="center"/>
          </w:tcPr>
          <w:p w14:paraId="31E0D912"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160000</w:t>
            </w:r>
          </w:p>
        </w:tc>
        <w:tc>
          <w:tcPr>
            <w:tcW w:w="1499" w:type="dxa"/>
            <w:vAlign w:val="center"/>
          </w:tcPr>
          <w:p w14:paraId="19F4443C"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6</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740</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p>
        </w:tc>
      </w:tr>
      <w:tr w:rsidR="005B389E" w:rsidRPr="00C07820" w14:paraId="0775AB14" w14:textId="77777777" w:rsidTr="00AE698D">
        <w:tc>
          <w:tcPr>
            <w:tcW w:w="1826" w:type="dxa"/>
          </w:tcPr>
          <w:p w14:paraId="1DF9B792"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lang w:val="es-ES"/>
              </w:rPr>
              <w:t>INFLATION</w:t>
            </w:r>
          </w:p>
        </w:tc>
        <w:tc>
          <w:tcPr>
            <w:tcW w:w="1461" w:type="dxa"/>
          </w:tcPr>
          <w:p w14:paraId="10040B9F"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609</w:t>
            </w:r>
          </w:p>
        </w:tc>
        <w:tc>
          <w:tcPr>
            <w:tcW w:w="1424" w:type="dxa"/>
            <w:vAlign w:val="center"/>
          </w:tcPr>
          <w:p w14:paraId="063E935B"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8.552</w:t>
            </w:r>
          </w:p>
        </w:tc>
        <w:tc>
          <w:tcPr>
            <w:tcW w:w="2081" w:type="dxa"/>
            <w:vAlign w:val="center"/>
          </w:tcPr>
          <w:p w14:paraId="29A7AD34"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20.412</w:t>
            </w:r>
          </w:p>
        </w:tc>
        <w:tc>
          <w:tcPr>
            <w:tcW w:w="1413" w:type="dxa"/>
            <w:vAlign w:val="center"/>
          </w:tcPr>
          <w:p w14:paraId="20AC5EA3"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-4.686</w:t>
            </w:r>
          </w:p>
        </w:tc>
        <w:tc>
          <w:tcPr>
            <w:tcW w:w="1499" w:type="dxa"/>
            <w:vAlign w:val="center"/>
          </w:tcPr>
          <w:p w14:paraId="0FB75647"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386.246</w:t>
            </w:r>
          </w:p>
        </w:tc>
      </w:tr>
      <w:tr w:rsidR="005B389E" w:rsidRPr="00C07820" w14:paraId="41F747B0" w14:textId="77777777" w:rsidTr="00AE698D">
        <w:tc>
          <w:tcPr>
            <w:tcW w:w="1826" w:type="dxa"/>
          </w:tcPr>
          <w:p w14:paraId="4830C41B"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lang w:val="es-ES"/>
              </w:rPr>
              <w:t>INST</w:t>
            </w:r>
          </w:p>
        </w:tc>
        <w:tc>
          <w:tcPr>
            <w:tcW w:w="1461" w:type="dxa"/>
          </w:tcPr>
          <w:p w14:paraId="11E00F3C"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609</w:t>
            </w:r>
          </w:p>
        </w:tc>
        <w:tc>
          <w:tcPr>
            <w:tcW w:w="1424" w:type="dxa"/>
            <w:vAlign w:val="center"/>
          </w:tcPr>
          <w:p w14:paraId="5BB538F4"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-0.860</w:t>
            </w:r>
          </w:p>
        </w:tc>
        <w:tc>
          <w:tcPr>
            <w:tcW w:w="2081" w:type="dxa"/>
            <w:vAlign w:val="center"/>
          </w:tcPr>
          <w:p w14:paraId="5256BF68"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1.549</w:t>
            </w:r>
          </w:p>
        </w:tc>
        <w:tc>
          <w:tcPr>
            <w:tcW w:w="1413" w:type="dxa"/>
            <w:vAlign w:val="center"/>
          </w:tcPr>
          <w:p w14:paraId="64F9DFA8"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-4.681</w:t>
            </w:r>
          </w:p>
        </w:tc>
        <w:tc>
          <w:tcPr>
            <w:tcW w:w="1499" w:type="dxa"/>
            <w:vAlign w:val="center"/>
          </w:tcPr>
          <w:p w14:paraId="610618EE"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3.658</w:t>
            </w:r>
          </w:p>
        </w:tc>
      </w:tr>
      <w:tr w:rsidR="005B389E" w:rsidRPr="00C07820" w14:paraId="1BA28F09" w14:textId="77777777" w:rsidTr="00AE698D">
        <w:tc>
          <w:tcPr>
            <w:tcW w:w="1826" w:type="dxa"/>
          </w:tcPr>
          <w:p w14:paraId="468613FD"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lang w:val="es-ES"/>
              </w:rPr>
              <w:t>GDPC</w:t>
            </w:r>
          </w:p>
        </w:tc>
        <w:tc>
          <w:tcPr>
            <w:tcW w:w="1461" w:type="dxa"/>
          </w:tcPr>
          <w:p w14:paraId="20B99DB7"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609</w:t>
            </w:r>
          </w:p>
        </w:tc>
        <w:tc>
          <w:tcPr>
            <w:tcW w:w="1424" w:type="dxa"/>
            <w:vAlign w:val="center"/>
          </w:tcPr>
          <w:p w14:paraId="0BE42FEE"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4641.242</w:t>
            </w:r>
          </w:p>
        </w:tc>
        <w:tc>
          <w:tcPr>
            <w:tcW w:w="2081" w:type="dxa"/>
            <w:vAlign w:val="center"/>
          </w:tcPr>
          <w:p w14:paraId="4C0F64A6"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5491.218</w:t>
            </w:r>
          </w:p>
        </w:tc>
        <w:tc>
          <w:tcPr>
            <w:tcW w:w="1413" w:type="dxa"/>
            <w:vAlign w:val="center"/>
          </w:tcPr>
          <w:p w14:paraId="05950E13"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198.919</w:t>
            </w:r>
          </w:p>
        </w:tc>
        <w:tc>
          <w:tcPr>
            <w:tcW w:w="1499" w:type="dxa"/>
            <w:vAlign w:val="center"/>
          </w:tcPr>
          <w:p w14:paraId="4249933E"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40574.750</w:t>
            </w:r>
          </w:p>
        </w:tc>
      </w:tr>
      <w:tr w:rsidR="005B389E" w:rsidRPr="00C07820" w14:paraId="3C13B879" w14:textId="77777777" w:rsidTr="00AE698D">
        <w:tc>
          <w:tcPr>
            <w:tcW w:w="1826" w:type="dxa"/>
          </w:tcPr>
          <w:p w14:paraId="46561A1F" w14:textId="77777777" w:rsidR="005B389E" w:rsidRPr="00C07820" w:rsidRDefault="005B389E" w:rsidP="00AE698D">
            <w:pPr>
              <w:jc w:val="center"/>
              <w:rPr>
                <w:rFonts w:ascii="Garamond" w:hAnsi="Garamond"/>
                <w:bCs/>
                <w:sz w:val="24"/>
                <w:szCs w:val="24"/>
                <w:lang w:val="es-ES"/>
              </w:rPr>
            </w:pPr>
            <w:r>
              <w:rPr>
                <w:rFonts w:ascii="Garamond" w:hAnsi="Garamond"/>
                <w:bCs/>
                <w:sz w:val="24"/>
                <w:szCs w:val="24"/>
                <w:lang w:val="es-ES"/>
              </w:rPr>
              <w:t>POP</w:t>
            </w:r>
          </w:p>
        </w:tc>
        <w:tc>
          <w:tcPr>
            <w:tcW w:w="1461" w:type="dxa"/>
          </w:tcPr>
          <w:p w14:paraId="7034E689" w14:textId="77777777" w:rsidR="005B389E" w:rsidRPr="00C07820" w:rsidRDefault="005B389E" w:rsidP="00AE698D">
            <w:pPr>
              <w:jc w:val="center"/>
              <w:rPr>
                <w:rFonts w:ascii="Garamond" w:hAnsi="Garamond"/>
                <w:bCs/>
                <w:sz w:val="24"/>
                <w:szCs w:val="24"/>
                <w:lang w:val="es-ES"/>
              </w:rPr>
            </w:pPr>
            <w:r w:rsidRPr="00C07820">
              <w:rPr>
                <w:rFonts w:ascii="Garamond" w:hAnsi="Garamond"/>
                <w:bCs/>
                <w:sz w:val="24"/>
                <w:szCs w:val="24"/>
                <w:lang w:val="es-ES"/>
              </w:rPr>
              <w:t>609</w:t>
            </w:r>
          </w:p>
        </w:tc>
        <w:tc>
          <w:tcPr>
            <w:tcW w:w="1424" w:type="dxa"/>
            <w:vAlign w:val="center"/>
          </w:tcPr>
          <w:p w14:paraId="387CF65A"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35</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400</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p>
        </w:tc>
        <w:tc>
          <w:tcPr>
            <w:tcW w:w="2081" w:type="dxa"/>
            <w:vAlign w:val="center"/>
          </w:tcPr>
          <w:p w14:paraId="2D03B9C8"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132</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p>
        </w:tc>
        <w:tc>
          <w:tcPr>
            <w:tcW w:w="1413" w:type="dxa"/>
            <w:vAlign w:val="center"/>
          </w:tcPr>
          <w:p w14:paraId="02FAF465"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17662</w:t>
            </w:r>
          </w:p>
        </w:tc>
        <w:tc>
          <w:tcPr>
            <w:tcW w:w="1499" w:type="dxa"/>
            <w:vAlign w:val="center"/>
          </w:tcPr>
          <w:p w14:paraId="707E65C9" w14:textId="77777777" w:rsidR="005B389E" w:rsidRPr="00191027" w:rsidRDefault="005B389E" w:rsidP="00AE698D">
            <w:pPr>
              <w:jc w:val="center"/>
              <w:rPr>
                <w:rFonts w:ascii="Garamond" w:hAnsi="Garamond"/>
                <w:bCs/>
                <w:sz w:val="24"/>
                <w:szCs w:val="24"/>
                <w:lang w:val="es-ES"/>
              </w:rPr>
            </w:pPr>
            <w:r w:rsidRPr="00191027">
              <w:rPr>
                <w:rFonts w:ascii="Garamond" w:hAnsi="Garamond" w:cs="Calibri"/>
                <w:bCs/>
                <w:color w:val="000000"/>
                <w:sz w:val="24"/>
                <w:szCs w:val="24"/>
                <w:lang w:val="es-ES"/>
              </w:rPr>
              <w:t>1</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330</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r>
              <w:rPr>
                <w:rFonts w:ascii="Garamond" w:hAnsi="Garamond" w:cs="Calibri"/>
                <w:bCs/>
                <w:color w:val="000000"/>
                <w:sz w:val="24"/>
                <w:szCs w:val="24"/>
                <w:lang w:val="es-ES"/>
              </w:rPr>
              <w:t>,</w:t>
            </w:r>
            <w:r w:rsidRPr="00191027">
              <w:rPr>
                <w:rFonts w:ascii="Garamond" w:hAnsi="Garamond" w:cs="Calibri"/>
                <w:bCs/>
                <w:color w:val="000000"/>
                <w:sz w:val="24"/>
                <w:szCs w:val="24"/>
                <w:lang w:val="es-ES"/>
              </w:rPr>
              <w:t>000</w:t>
            </w:r>
          </w:p>
        </w:tc>
      </w:tr>
    </w:tbl>
    <w:p w14:paraId="52B45224" w14:textId="77777777" w:rsidR="00386883" w:rsidRDefault="00000000"/>
    <w:sectPr w:rsidR="00386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9E"/>
    <w:rsid w:val="003107CE"/>
    <w:rsid w:val="00316534"/>
    <w:rsid w:val="00373D83"/>
    <w:rsid w:val="005B389E"/>
    <w:rsid w:val="005C224D"/>
    <w:rsid w:val="00622525"/>
    <w:rsid w:val="006B2C4D"/>
    <w:rsid w:val="00786892"/>
    <w:rsid w:val="007A60A6"/>
    <w:rsid w:val="00A0389B"/>
    <w:rsid w:val="00B1250C"/>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FE7E"/>
  <w15:chartTrackingRefBased/>
  <w15:docId w15:val="{CEC43804-3485-4827-A4FF-56D116A8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89E"/>
    <w:pPr>
      <w:spacing w:after="0" w:line="240" w:lineRule="auto"/>
      <w:jc w:val="both"/>
    </w:pPr>
    <w:rPr>
      <w:rFonts w:ascii="Verdana" w:eastAsia="Calibri" w:hAnsi="Verdana" w:cs="Times New Roman"/>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89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
    <w:unhideWhenUsed/>
    <w:rsid w:val="005B38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escap.org/sites/default/d8files/Trade%20Cost%20Database%20-%20User%20note.pdf" TargetMode="External"/><Relationship Id="rId3" Type="http://schemas.openxmlformats.org/officeDocument/2006/relationships/webSettings" Target="webSettings.xml"/><Relationship Id="rId7" Type="http://schemas.openxmlformats.org/officeDocument/2006/relationships/hyperlink" Target="https://www.unescap.org/sites/default/d8files/Trade%20Cost%20Database%20-%20User%20note.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escap.org/sites/default/d8files/Trade%20Cost%20Database%20-%20User%20note.pdf" TargetMode="External"/><Relationship Id="rId11" Type="http://schemas.openxmlformats.org/officeDocument/2006/relationships/fontTable" Target="fontTable.xml"/><Relationship Id="rId5" Type="http://schemas.openxmlformats.org/officeDocument/2006/relationships/hyperlink" Target="https://www.unescap.org/resources/escap-world-bank-trade-cost-database" TargetMode="External"/><Relationship Id="rId10" Type="http://schemas.openxmlformats.org/officeDocument/2006/relationships/hyperlink" Target="https://info.worldbank.org/governance/wgi/" TargetMode="External"/><Relationship Id="rId4" Type="http://schemas.openxmlformats.org/officeDocument/2006/relationships/hyperlink" Target="https://doi.org/10.35188/UNU-WIDER/GRD-2021" TargetMode="External"/><Relationship Id="rId9" Type="http://schemas.openxmlformats.org/officeDocument/2006/relationships/hyperlink" Target="https://www.unescap.org/sites/default/d8files/Trade%20Cost%20Database%20-%20User%20no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1659</Words>
  <Characters>9458</Characters>
  <Application>Microsoft Office Word</Application>
  <DocSecurity>0</DocSecurity>
  <Lines>78</Lines>
  <Paragraphs>22</Paragraphs>
  <ScaleCrop>false</ScaleCrop>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2022-10-10T18:40:00Z</dcterms:created>
  <dcterms:modified xsi:type="dcterms:W3CDTF">2022-10-10T18:40:00Z</dcterms:modified>
</cp:coreProperties>
</file>