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7E504" w14:textId="77777777" w:rsidR="000C64BC" w:rsidRPr="001A561E" w:rsidRDefault="000C64BC" w:rsidP="000C64BC">
      <w:pPr>
        <w:pStyle w:val="Caption"/>
        <w:jc w:val="center"/>
        <w:rPr>
          <w:rStyle w:val="Emphasis"/>
          <w:i w:val="0"/>
          <w:iCs w:val="0"/>
        </w:rPr>
      </w:pPr>
      <w:bookmarkStart w:id="0" w:name="_Ref113284126"/>
      <w:r>
        <w:t xml:space="preserve">Table </w:t>
      </w:r>
      <w:r>
        <w:fldChar w:fldCharType="begin"/>
      </w:r>
      <w:r>
        <w:instrText xml:space="preserve"> SEQ Table \* ARABIC </w:instrText>
      </w:r>
      <w:r>
        <w:fldChar w:fldCharType="separate"/>
      </w:r>
      <w:r>
        <w:rPr>
          <w:noProof/>
        </w:rPr>
        <w:t>1</w:t>
      </w:r>
      <w:r>
        <w:fldChar w:fldCharType="end"/>
      </w:r>
      <w:bookmarkEnd w:id="0"/>
      <w:r w:rsidRPr="001A561E">
        <w:rPr>
          <w:rStyle w:val="Emphasis"/>
        </w:rPr>
        <w:t xml:space="preserve"> Classification of Industries in India</w:t>
      </w:r>
    </w:p>
    <w:p w14:paraId="6B299142" w14:textId="77777777" w:rsidR="000C64BC" w:rsidRPr="0069597B" w:rsidRDefault="000C64BC" w:rsidP="000C64BC">
      <w:pPr>
        <w:jc w:val="center"/>
        <w:rPr>
          <w:sz w:val="18"/>
          <w:szCs w:val="18"/>
        </w:rPr>
      </w:pPr>
      <w:r w:rsidRPr="00B33410">
        <w:rPr>
          <w:noProof/>
          <w:sz w:val="18"/>
          <w:szCs w:val="18"/>
        </w:rPr>
        <w:drawing>
          <wp:inline distT="0" distB="0" distL="0" distR="0" wp14:anchorId="34B683C5" wp14:editId="58E9DA88">
            <wp:extent cx="2744817" cy="4143737"/>
            <wp:effectExtent l="0" t="0" r="0" b="0"/>
            <wp:docPr id="27" name="Picture 2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Table&#10;&#10;Description automatically generated"/>
                    <pic:cNvPicPr/>
                  </pic:nvPicPr>
                  <pic:blipFill>
                    <a:blip r:embed="rId5"/>
                    <a:stretch>
                      <a:fillRect/>
                    </a:stretch>
                  </pic:blipFill>
                  <pic:spPr>
                    <a:xfrm>
                      <a:off x="0" y="0"/>
                      <a:ext cx="2744817" cy="4143737"/>
                    </a:xfrm>
                    <a:prstGeom prst="rect">
                      <a:avLst/>
                    </a:prstGeom>
                  </pic:spPr>
                </pic:pic>
              </a:graphicData>
            </a:graphic>
          </wp:inline>
        </w:drawing>
      </w:r>
    </w:p>
    <w:p w14:paraId="5D1817C5" w14:textId="6B2EDAB3" w:rsidR="00386883" w:rsidRDefault="00000000"/>
    <w:p w14:paraId="7F890527" w14:textId="46979A62" w:rsidR="000C64BC" w:rsidRDefault="000C64BC"/>
    <w:p w14:paraId="1B6A83CC" w14:textId="77777777" w:rsidR="000C64BC" w:rsidRPr="00C20A29" w:rsidRDefault="000C64BC" w:rsidP="000C64BC">
      <w:pPr>
        <w:pStyle w:val="Caption"/>
        <w:jc w:val="center"/>
        <w:sectPr w:rsidR="000C64BC" w:rsidRPr="00C20A29" w:rsidSect="000C64BC">
          <w:pgSz w:w="11906" w:h="16838" w:code="9"/>
          <w:pgMar w:top="1080" w:right="907" w:bottom="1440" w:left="907" w:header="720" w:footer="720" w:gutter="0"/>
          <w:cols w:space="360"/>
          <w:docGrid w:linePitch="360"/>
        </w:sectPr>
      </w:pPr>
      <w:bookmarkStart w:id="1" w:name="_Ref113286362"/>
      <w:r w:rsidRPr="00C20A29">
        <w:t xml:space="preserve">Table </w:t>
      </w:r>
      <w:r w:rsidRPr="00C20A29">
        <w:fldChar w:fldCharType="begin"/>
      </w:r>
      <w:r w:rsidRPr="00C20A29">
        <w:instrText xml:space="preserve"> SEQ Table \* ARABIC </w:instrText>
      </w:r>
      <w:r w:rsidRPr="00C20A29">
        <w:fldChar w:fldCharType="separate"/>
      </w:r>
      <w:r>
        <w:rPr>
          <w:noProof/>
        </w:rPr>
        <w:t>3</w:t>
      </w:r>
      <w:r w:rsidRPr="00C20A29">
        <w:fldChar w:fldCharType="end"/>
      </w:r>
      <w:bookmarkEnd w:id="1"/>
      <w:r w:rsidRPr="00C20A29">
        <w:rPr>
          <w:rStyle w:val="Emphasis"/>
        </w:rPr>
        <w:t xml:space="preserve"> </w:t>
      </w:r>
      <w:r w:rsidRPr="00C20A29">
        <w:rPr>
          <w:rStyle w:val="Emphasis"/>
          <w:b w:val="0"/>
          <w:bCs w:val="0"/>
        </w:rPr>
        <w:t>Select Location Theories and Models</w:t>
      </w: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3033"/>
        <w:gridCol w:w="3827"/>
        <w:gridCol w:w="2800"/>
      </w:tblGrid>
      <w:tr w:rsidR="000C64BC" w:rsidRPr="004713CF" w14:paraId="6FD79686" w14:textId="77777777" w:rsidTr="004B34F9">
        <w:trPr>
          <w:trHeight w:val="341"/>
        </w:trPr>
        <w:tc>
          <w:tcPr>
            <w:tcW w:w="648" w:type="dxa"/>
            <w:shd w:val="clear" w:color="auto" w:fill="auto"/>
          </w:tcPr>
          <w:p w14:paraId="604EDCA9" w14:textId="77777777" w:rsidR="000C64BC" w:rsidRPr="002010C5" w:rsidRDefault="000C64BC" w:rsidP="004B34F9">
            <w:pPr>
              <w:jc w:val="left"/>
              <w:rPr>
                <w:b/>
                <w:bCs/>
              </w:rPr>
            </w:pPr>
            <w:r w:rsidRPr="002010C5">
              <w:rPr>
                <w:b/>
                <w:bCs/>
              </w:rPr>
              <w:lastRenderedPageBreak/>
              <w:t>S.No.</w:t>
            </w:r>
          </w:p>
        </w:tc>
        <w:tc>
          <w:tcPr>
            <w:tcW w:w="3033" w:type="dxa"/>
            <w:shd w:val="clear" w:color="auto" w:fill="auto"/>
          </w:tcPr>
          <w:p w14:paraId="4C741809" w14:textId="77777777" w:rsidR="000C64BC" w:rsidRPr="002010C5" w:rsidRDefault="000C64BC" w:rsidP="004B34F9">
            <w:pPr>
              <w:jc w:val="left"/>
              <w:rPr>
                <w:b/>
                <w:bCs/>
              </w:rPr>
            </w:pPr>
            <w:r w:rsidRPr="002010C5">
              <w:rPr>
                <w:b/>
                <w:bCs/>
              </w:rPr>
              <w:t>Location Theories and Models</w:t>
            </w:r>
          </w:p>
        </w:tc>
        <w:tc>
          <w:tcPr>
            <w:tcW w:w="3827" w:type="dxa"/>
            <w:shd w:val="clear" w:color="auto" w:fill="auto"/>
          </w:tcPr>
          <w:p w14:paraId="1CCAE68A" w14:textId="77777777" w:rsidR="000C64BC" w:rsidRPr="002010C5" w:rsidRDefault="000C64BC" w:rsidP="004B34F9">
            <w:pPr>
              <w:jc w:val="left"/>
              <w:rPr>
                <w:b/>
                <w:bCs/>
              </w:rPr>
            </w:pPr>
            <w:r w:rsidRPr="002010C5">
              <w:rPr>
                <w:b/>
                <w:bCs/>
              </w:rPr>
              <w:t>Highlights</w:t>
            </w:r>
          </w:p>
        </w:tc>
        <w:tc>
          <w:tcPr>
            <w:tcW w:w="2800" w:type="dxa"/>
            <w:shd w:val="clear" w:color="auto" w:fill="auto"/>
          </w:tcPr>
          <w:p w14:paraId="2EFB0ABC" w14:textId="77777777" w:rsidR="000C64BC" w:rsidRPr="002010C5" w:rsidRDefault="000C64BC" w:rsidP="004B34F9">
            <w:pPr>
              <w:jc w:val="left"/>
              <w:rPr>
                <w:b/>
                <w:bCs/>
              </w:rPr>
            </w:pPr>
            <w:r w:rsidRPr="002010C5">
              <w:rPr>
                <w:b/>
                <w:bCs/>
              </w:rPr>
              <w:t>Industrial Location</w:t>
            </w:r>
          </w:p>
        </w:tc>
      </w:tr>
      <w:tr w:rsidR="000C64BC" w:rsidRPr="004713CF" w14:paraId="1500BA17" w14:textId="77777777" w:rsidTr="004B34F9">
        <w:trPr>
          <w:trHeight w:val="1889"/>
        </w:trPr>
        <w:tc>
          <w:tcPr>
            <w:tcW w:w="648" w:type="dxa"/>
            <w:shd w:val="clear" w:color="auto" w:fill="auto"/>
          </w:tcPr>
          <w:p w14:paraId="3CB696C7" w14:textId="77777777" w:rsidR="000C64BC" w:rsidRPr="002010C5" w:rsidRDefault="000C64BC" w:rsidP="004B34F9">
            <w:pPr>
              <w:jc w:val="left"/>
            </w:pPr>
            <w:r w:rsidRPr="002010C5">
              <w:t>1.</w:t>
            </w:r>
          </w:p>
        </w:tc>
        <w:tc>
          <w:tcPr>
            <w:tcW w:w="3033" w:type="dxa"/>
            <w:shd w:val="clear" w:color="auto" w:fill="auto"/>
          </w:tcPr>
          <w:p w14:paraId="43C33320" w14:textId="77777777" w:rsidR="000C64BC" w:rsidRPr="002010C5" w:rsidRDefault="000C64BC" w:rsidP="004B34F9">
            <w:pPr>
              <w:jc w:val="left"/>
              <w:rPr>
                <w:b/>
                <w:bCs/>
              </w:rPr>
            </w:pPr>
            <w:r w:rsidRPr="002010C5">
              <w:rPr>
                <w:b/>
                <w:bCs/>
              </w:rPr>
              <w:t>Bid Rent Curve</w:t>
            </w:r>
          </w:p>
          <w:p w14:paraId="328D1C81" w14:textId="77777777" w:rsidR="000C64BC" w:rsidRPr="002010C5" w:rsidRDefault="000C64BC" w:rsidP="004B34F9">
            <w:pPr>
              <w:jc w:val="left"/>
              <w:rPr>
                <w:b/>
                <w:bCs/>
              </w:rPr>
            </w:pPr>
          </w:p>
          <w:p w14:paraId="6A8B5E72" w14:textId="77777777" w:rsidR="000C64BC" w:rsidRPr="002010C5" w:rsidRDefault="000C64BC" w:rsidP="004B34F9">
            <w:pPr>
              <w:jc w:val="left"/>
            </w:pPr>
            <w:r w:rsidRPr="002010C5">
              <w:rPr>
                <w:noProof/>
              </w:rPr>
              <w:drawing>
                <wp:inline distT="0" distB="0" distL="0" distR="0" wp14:anchorId="623E91C6" wp14:editId="156B3312">
                  <wp:extent cx="1893574" cy="1102866"/>
                  <wp:effectExtent l="0" t="0" r="0" b="2540"/>
                  <wp:docPr id="2" name="Picture 2"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7479" cy="1110964"/>
                          </a:xfrm>
                          <a:prstGeom prst="rect">
                            <a:avLst/>
                          </a:prstGeom>
                          <a:noFill/>
                          <a:ln>
                            <a:noFill/>
                          </a:ln>
                        </pic:spPr>
                      </pic:pic>
                    </a:graphicData>
                  </a:graphic>
                </wp:inline>
              </w:drawing>
            </w:r>
          </w:p>
        </w:tc>
        <w:tc>
          <w:tcPr>
            <w:tcW w:w="3827" w:type="dxa"/>
            <w:shd w:val="clear" w:color="auto" w:fill="auto"/>
          </w:tcPr>
          <w:p w14:paraId="7FB33698" w14:textId="77777777" w:rsidR="000C64BC" w:rsidRPr="002010C5" w:rsidRDefault="000C64BC" w:rsidP="004B34F9">
            <w:pPr>
              <w:pStyle w:val="TableNumbering"/>
              <w:jc w:val="left"/>
              <w:rPr>
                <w:rStyle w:val="Emphasis"/>
                <w:i w:val="0"/>
                <w:iCs w:val="0"/>
              </w:rPr>
            </w:pPr>
            <w:r w:rsidRPr="002010C5">
              <w:rPr>
                <w:rStyle w:val="Emphasis"/>
              </w:rPr>
              <w:t>Based on Von Thunen’s Regional Land Use model</w:t>
            </w:r>
          </w:p>
          <w:p w14:paraId="194256BD" w14:textId="77777777" w:rsidR="000C64BC" w:rsidRPr="002010C5" w:rsidRDefault="000C64BC" w:rsidP="004B34F9">
            <w:pPr>
              <w:pStyle w:val="TableNumbering"/>
              <w:jc w:val="left"/>
              <w:rPr>
                <w:rStyle w:val="Emphasis"/>
                <w:i w:val="0"/>
                <w:iCs w:val="0"/>
              </w:rPr>
            </w:pPr>
            <w:r w:rsidRPr="002010C5">
              <w:rPr>
                <w:rStyle w:val="Emphasis"/>
              </w:rPr>
              <w:t xml:space="preserve">Model compares relationship between production cost, market price and the transport cost of an agricultural commodity </w:t>
            </w:r>
            <w:r w:rsidRPr="002010C5">
              <w:rPr>
                <w:rStyle w:val="Emphasis"/>
                <w:i w:val="0"/>
                <w:iCs w:val="0"/>
              </w:rPr>
              <w:fldChar w:fldCharType="begin" w:fldLock="1"/>
            </w:r>
            <w:r>
              <w:rPr>
                <w:rStyle w:val="Emphasis"/>
              </w:rPr>
              <w:instrText>ADDIN CSL_CITATION {"citationItems":[{"id":"ITEM-1","itemData":{"author":[{"dropping-particle":"","family":"Ikehara","given":"Sadao","non-dropping-particle":"","parse-names":false,"suffix":""}],"id":"ITEM-1","issue":"1926","issued":{"date-parts":[["1966"]]},"page":"812-815","title":"Von Thunen- A Model of Agricultural Land Use","type":"article-journal","volume":"16"},"uris":["http://www.mendeley.com/documents/?uuid=7e3fda33-6d6d-4dd0-92f0-abfd4bba4aa3","http://www.mendeley.com/documents/?uuid=151f5005-9a12-4ec1-a873-3782385e2d48"]}],"mendeley":{"formattedCitation":"(Ikehara, 1966)","plainTextFormattedCitation":"(Ikehara, 1966)","previouslyFormattedCitation":"[11]"},"properties":{"noteIndex":0},"schema":"https://github.com/citation-style-language/schema/raw/master/csl-citation.json"}</w:instrText>
            </w:r>
            <w:r w:rsidRPr="002010C5">
              <w:rPr>
                <w:rStyle w:val="Emphasis"/>
                <w:i w:val="0"/>
                <w:iCs w:val="0"/>
              </w:rPr>
              <w:fldChar w:fldCharType="separate"/>
            </w:r>
            <w:r w:rsidRPr="00636E07">
              <w:rPr>
                <w:rStyle w:val="Emphasis"/>
                <w:noProof/>
              </w:rPr>
              <w:t>(Ikehara, 1966)</w:t>
            </w:r>
            <w:r w:rsidRPr="002010C5">
              <w:rPr>
                <w:rStyle w:val="Emphasis"/>
                <w:i w:val="0"/>
                <w:iCs w:val="0"/>
              </w:rPr>
              <w:fldChar w:fldCharType="end"/>
            </w:r>
            <w:r w:rsidRPr="002010C5">
              <w:rPr>
                <w:rStyle w:val="Emphasis"/>
              </w:rPr>
              <w:t>.</w:t>
            </w:r>
          </w:p>
          <w:p w14:paraId="21064B55" w14:textId="77777777" w:rsidR="000C64BC" w:rsidRPr="002010C5" w:rsidRDefault="000C64BC" w:rsidP="004B34F9">
            <w:pPr>
              <w:pStyle w:val="TableNumbering"/>
              <w:numPr>
                <w:ilvl w:val="0"/>
                <w:numId w:val="0"/>
              </w:numPr>
              <w:ind w:left="162"/>
              <w:jc w:val="left"/>
              <w:rPr>
                <w:rStyle w:val="Emphasis"/>
                <w:b/>
                <w:bCs/>
                <w:i w:val="0"/>
                <w:iCs w:val="0"/>
              </w:rPr>
            </w:pPr>
            <w:r w:rsidRPr="002010C5">
              <w:rPr>
                <w:rStyle w:val="Emphasis"/>
                <w:b/>
                <w:bCs/>
              </w:rPr>
              <w:t>R = Y (P - C) - Yfm</w:t>
            </w:r>
          </w:p>
          <w:p w14:paraId="0984B7FA" w14:textId="77777777" w:rsidR="000C64BC" w:rsidRPr="002010C5" w:rsidRDefault="000C64BC" w:rsidP="004B34F9">
            <w:pPr>
              <w:pStyle w:val="TableNumbering"/>
              <w:numPr>
                <w:ilvl w:val="0"/>
                <w:numId w:val="0"/>
              </w:numPr>
              <w:ind w:left="162"/>
              <w:jc w:val="left"/>
              <w:rPr>
                <w:rStyle w:val="Emphasis"/>
                <w:i w:val="0"/>
                <w:iCs w:val="0"/>
              </w:rPr>
            </w:pPr>
            <w:r w:rsidRPr="002010C5">
              <w:rPr>
                <w:rStyle w:val="Emphasis"/>
              </w:rPr>
              <w:t>R; Rent per Unit Land</w:t>
            </w:r>
          </w:p>
          <w:p w14:paraId="439298DC" w14:textId="77777777" w:rsidR="000C64BC" w:rsidRPr="002010C5" w:rsidRDefault="000C64BC" w:rsidP="004B34F9">
            <w:pPr>
              <w:pStyle w:val="TableNumbering"/>
              <w:numPr>
                <w:ilvl w:val="0"/>
                <w:numId w:val="0"/>
              </w:numPr>
              <w:ind w:left="162"/>
              <w:jc w:val="left"/>
              <w:rPr>
                <w:rStyle w:val="Emphasis"/>
                <w:i w:val="0"/>
                <w:iCs w:val="0"/>
              </w:rPr>
            </w:pPr>
            <w:r w:rsidRPr="002010C5">
              <w:rPr>
                <w:rStyle w:val="Emphasis"/>
              </w:rPr>
              <w:t>Y; Yield per Unit Land</w:t>
            </w:r>
          </w:p>
          <w:p w14:paraId="69FEFBBF" w14:textId="77777777" w:rsidR="000C64BC" w:rsidRPr="002010C5" w:rsidRDefault="000C64BC" w:rsidP="004B34F9">
            <w:pPr>
              <w:pStyle w:val="TableNumbering"/>
              <w:numPr>
                <w:ilvl w:val="0"/>
                <w:numId w:val="0"/>
              </w:numPr>
              <w:ind w:left="162"/>
              <w:jc w:val="left"/>
              <w:rPr>
                <w:rStyle w:val="Emphasis"/>
                <w:i w:val="0"/>
                <w:iCs w:val="0"/>
              </w:rPr>
            </w:pPr>
            <w:r w:rsidRPr="002010C5">
              <w:rPr>
                <w:rStyle w:val="Emphasis"/>
              </w:rPr>
              <w:t>P; Market price per Unit of yield</w:t>
            </w:r>
          </w:p>
          <w:p w14:paraId="760CC7B1" w14:textId="77777777" w:rsidR="000C64BC" w:rsidRPr="002010C5" w:rsidRDefault="000C64BC" w:rsidP="004B34F9">
            <w:pPr>
              <w:pStyle w:val="TableNumbering"/>
              <w:numPr>
                <w:ilvl w:val="0"/>
                <w:numId w:val="0"/>
              </w:numPr>
              <w:ind w:left="162"/>
              <w:jc w:val="left"/>
              <w:rPr>
                <w:rStyle w:val="Emphasis"/>
                <w:i w:val="0"/>
                <w:iCs w:val="0"/>
              </w:rPr>
            </w:pPr>
            <w:r w:rsidRPr="002010C5">
              <w:rPr>
                <w:rStyle w:val="Emphasis"/>
              </w:rPr>
              <w:t>C: Av. Production cost per unit of yield</w:t>
            </w:r>
          </w:p>
          <w:p w14:paraId="6355D46C" w14:textId="77777777" w:rsidR="000C64BC" w:rsidRPr="002010C5" w:rsidRDefault="000C64BC" w:rsidP="004B34F9">
            <w:pPr>
              <w:pStyle w:val="TableNumbering"/>
              <w:numPr>
                <w:ilvl w:val="0"/>
                <w:numId w:val="0"/>
              </w:numPr>
              <w:ind w:left="162"/>
              <w:jc w:val="left"/>
              <w:rPr>
                <w:rStyle w:val="Emphasis"/>
                <w:i w:val="0"/>
                <w:iCs w:val="0"/>
              </w:rPr>
            </w:pPr>
            <w:r w:rsidRPr="002010C5">
              <w:rPr>
                <w:rStyle w:val="Emphasis"/>
              </w:rPr>
              <w:t>m; Distance from Market</w:t>
            </w:r>
          </w:p>
          <w:p w14:paraId="6EC32EA4" w14:textId="77777777" w:rsidR="000C64BC" w:rsidRPr="002010C5" w:rsidRDefault="000C64BC" w:rsidP="004B34F9">
            <w:pPr>
              <w:pStyle w:val="TableNumbering"/>
              <w:numPr>
                <w:ilvl w:val="0"/>
                <w:numId w:val="0"/>
              </w:numPr>
              <w:ind w:left="162"/>
              <w:jc w:val="left"/>
              <w:rPr>
                <w:rStyle w:val="Emphasis"/>
                <w:i w:val="0"/>
                <w:iCs w:val="0"/>
              </w:rPr>
            </w:pPr>
            <w:r w:rsidRPr="002010C5">
              <w:rPr>
                <w:rStyle w:val="Emphasis"/>
              </w:rPr>
              <w:t>f; Freight rate per unit Land</w:t>
            </w:r>
          </w:p>
          <w:p w14:paraId="50E129A3" w14:textId="77777777" w:rsidR="000C64BC" w:rsidRPr="002010C5" w:rsidRDefault="000C64BC" w:rsidP="004B34F9">
            <w:pPr>
              <w:pStyle w:val="TableNumbering"/>
              <w:numPr>
                <w:ilvl w:val="0"/>
                <w:numId w:val="0"/>
              </w:numPr>
              <w:ind w:left="162"/>
              <w:jc w:val="left"/>
              <w:rPr>
                <w:vertAlign w:val="subscript"/>
              </w:rPr>
            </w:pPr>
          </w:p>
        </w:tc>
        <w:tc>
          <w:tcPr>
            <w:tcW w:w="2800" w:type="dxa"/>
            <w:shd w:val="clear" w:color="auto" w:fill="auto"/>
          </w:tcPr>
          <w:p w14:paraId="690726F5" w14:textId="77777777" w:rsidR="000C64BC" w:rsidRPr="002010C5" w:rsidRDefault="000C64BC" w:rsidP="004B34F9">
            <w:pPr>
              <w:pStyle w:val="TableNumbering"/>
              <w:jc w:val="left"/>
              <w:rPr>
                <w:rStyle w:val="Emphasis"/>
                <w:i w:val="0"/>
                <w:iCs w:val="0"/>
              </w:rPr>
            </w:pPr>
            <w:r w:rsidRPr="002010C5">
              <w:rPr>
                <w:rStyle w:val="Emphasis"/>
              </w:rPr>
              <w:t>Specified manufacturing as industrial zone which lays in proximity with retail and residential.</w:t>
            </w:r>
          </w:p>
          <w:p w14:paraId="526E6F8D" w14:textId="77777777" w:rsidR="000C64BC" w:rsidRPr="002010C5" w:rsidRDefault="000C64BC" w:rsidP="004B34F9">
            <w:pPr>
              <w:pStyle w:val="TableNumbering"/>
              <w:numPr>
                <w:ilvl w:val="0"/>
                <w:numId w:val="0"/>
              </w:numPr>
              <w:ind w:left="162"/>
              <w:jc w:val="left"/>
              <w:rPr>
                <w:rStyle w:val="Emphasis"/>
                <w:i w:val="0"/>
                <w:iCs w:val="0"/>
              </w:rPr>
            </w:pPr>
          </w:p>
          <w:p w14:paraId="71BA594C" w14:textId="77777777" w:rsidR="000C64BC" w:rsidRPr="002010C5" w:rsidRDefault="000C64BC" w:rsidP="004B34F9">
            <w:pPr>
              <w:pStyle w:val="TableNumbering"/>
              <w:jc w:val="left"/>
            </w:pPr>
            <w:r w:rsidRPr="002010C5">
              <w:rPr>
                <w:rStyle w:val="Emphasis"/>
              </w:rPr>
              <w:t>Transportation costs is considered as a major factor in locating industries</w:t>
            </w:r>
          </w:p>
        </w:tc>
      </w:tr>
      <w:tr w:rsidR="000C64BC" w:rsidRPr="004713CF" w14:paraId="515C3A19" w14:textId="77777777" w:rsidTr="004B34F9">
        <w:trPr>
          <w:trHeight w:val="1961"/>
        </w:trPr>
        <w:tc>
          <w:tcPr>
            <w:tcW w:w="648" w:type="dxa"/>
            <w:shd w:val="clear" w:color="auto" w:fill="auto"/>
          </w:tcPr>
          <w:p w14:paraId="57EFB309" w14:textId="77777777" w:rsidR="000C64BC" w:rsidRPr="002010C5" w:rsidRDefault="000C64BC" w:rsidP="004B34F9">
            <w:pPr>
              <w:jc w:val="left"/>
            </w:pPr>
            <w:r w:rsidRPr="002010C5">
              <w:t>2.</w:t>
            </w:r>
          </w:p>
        </w:tc>
        <w:tc>
          <w:tcPr>
            <w:tcW w:w="3033" w:type="dxa"/>
            <w:shd w:val="clear" w:color="auto" w:fill="auto"/>
          </w:tcPr>
          <w:p w14:paraId="21B44054" w14:textId="77777777" w:rsidR="000C64BC" w:rsidRPr="002010C5" w:rsidRDefault="000C64BC" w:rsidP="004B34F9">
            <w:pPr>
              <w:jc w:val="left"/>
              <w:rPr>
                <w:b/>
                <w:bCs/>
              </w:rPr>
            </w:pPr>
            <w:r w:rsidRPr="002010C5">
              <w:rPr>
                <w:b/>
                <w:bCs/>
              </w:rPr>
              <w:t>Concentric Zone Model or The Burgess Model</w:t>
            </w:r>
          </w:p>
          <w:p w14:paraId="1B14AB1D" w14:textId="77777777" w:rsidR="000C64BC" w:rsidRPr="002010C5" w:rsidRDefault="000C64BC" w:rsidP="004B34F9">
            <w:pPr>
              <w:jc w:val="left"/>
            </w:pPr>
            <w:r w:rsidRPr="002010C5">
              <w:rPr>
                <w:noProof/>
              </w:rPr>
              <w:drawing>
                <wp:inline distT="0" distB="0" distL="0" distR="0" wp14:anchorId="4C9300B8" wp14:editId="3E8F821D">
                  <wp:extent cx="1919735" cy="1015264"/>
                  <wp:effectExtent l="0" t="0" r="4445" b="0"/>
                  <wp:docPr id="3" name="Picture 3"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with medium confidenc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7198"/>
                          <a:stretch/>
                        </pic:blipFill>
                        <pic:spPr bwMode="auto">
                          <a:xfrm>
                            <a:off x="0" y="0"/>
                            <a:ext cx="1943088" cy="102761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827" w:type="dxa"/>
            <w:shd w:val="clear" w:color="auto" w:fill="auto"/>
          </w:tcPr>
          <w:p w14:paraId="02F52DCA" w14:textId="77777777" w:rsidR="000C64BC" w:rsidRPr="002010C5" w:rsidRDefault="000C64BC" w:rsidP="004B34F9">
            <w:pPr>
              <w:pStyle w:val="TableNumbering"/>
              <w:jc w:val="left"/>
              <w:rPr>
                <w:rStyle w:val="Emphasis"/>
                <w:i w:val="0"/>
                <w:iCs w:val="0"/>
              </w:rPr>
            </w:pPr>
            <w:r w:rsidRPr="002010C5">
              <w:rPr>
                <w:rStyle w:val="Emphasis"/>
              </w:rPr>
              <w:t>Stated the location of different social groups in an urban area by classifying the residential areas into low class (residing in old inner-city area), medium class and high class (modern suburbs).</w:t>
            </w:r>
          </w:p>
          <w:p w14:paraId="12EA3EFB" w14:textId="77777777" w:rsidR="000C64BC" w:rsidRPr="002010C5" w:rsidRDefault="000C64BC" w:rsidP="004B34F9">
            <w:pPr>
              <w:pStyle w:val="TableNumbering"/>
              <w:jc w:val="left"/>
              <w:rPr>
                <w:i/>
                <w:iCs/>
              </w:rPr>
            </w:pPr>
            <w:r w:rsidRPr="002010C5">
              <w:rPr>
                <w:rStyle w:val="Emphasis"/>
              </w:rPr>
              <w:t xml:space="preserve">The city of Chicago was studied for which Burgess provided empirical evidence </w:t>
            </w:r>
            <w:r w:rsidRPr="002010C5">
              <w:rPr>
                <w:rStyle w:val="Emphasis"/>
                <w:i w:val="0"/>
                <w:iCs w:val="0"/>
              </w:rPr>
              <w:fldChar w:fldCharType="begin" w:fldLock="1"/>
            </w:r>
            <w:r>
              <w:rPr>
                <w:rStyle w:val="Emphasis"/>
              </w:rPr>
              <w:instrText>ADDIN CSL_CITATION {"citationItems":[{"id":"ITEM-1","itemData":{"DOI":"10.1002/9781405165518.wbeose004","ISBN":"9781405165518","author":[{"dropping-particle":"","family":"Schwirian","given":"Kent","non-dropping-particle":"","parse-names":false,"suffix":""}],"container-title":"The Blackwell Encyclopedia of Sociology","id":"ITEM-1","issued":{"date-parts":[["2007"]]},"title":"Ecological Models of Urban Form: Concentric Zone Model, the Sector Model, and the Multiple Nuclei Model","type":"article-journal"},"uris":["http://www.mendeley.com/documents/?uuid=f71c3ba7-bc41-4ba7-a44a-3b9d97d2d061","http://www.mendeley.com/documents/?uuid=89325d09-1518-44a3-81a8-68fe4d9115e0"]}],"mendeley":{"formattedCitation":"(Schwirian, 2007)","plainTextFormattedCitation":"(Schwirian, 2007)","previouslyFormattedCitation":"[12]"},"properties":{"noteIndex":0},"schema":"https://github.com/citation-style-language/schema/raw/master/csl-citation.json"}</w:instrText>
            </w:r>
            <w:r w:rsidRPr="002010C5">
              <w:rPr>
                <w:rStyle w:val="Emphasis"/>
                <w:i w:val="0"/>
                <w:iCs w:val="0"/>
              </w:rPr>
              <w:fldChar w:fldCharType="separate"/>
            </w:r>
            <w:r w:rsidRPr="00636E07">
              <w:rPr>
                <w:rStyle w:val="Emphasis"/>
                <w:noProof/>
              </w:rPr>
              <w:t>(Schwirian, 2007)</w:t>
            </w:r>
            <w:r w:rsidRPr="002010C5">
              <w:rPr>
                <w:rStyle w:val="Emphasis"/>
                <w:i w:val="0"/>
                <w:iCs w:val="0"/>
              </w:rPr>
              <w:fldChar w:fldCharType="end"/>
            </w:r>
            <w:r w:rsidRPr="002010C5">
              <w:rPr>
                <w:rStyle w:val="Emphasis"/>
              </w:rPr>
              <w:t>.</w:t>
            </w:r>
          </w:p>
        </w:tc>
        <w:tc>
          <w:tcPr>
            <w:tcW w:w="2800" w:type="dxa"/>
            <w:shd w:val="clear" w:color="auto" w:fill="auto"/>
          </w:tcPr>
          <w:p w14:paraId="3F7ED730" w14:textId="77777777" w:rsidR="000C64BC" w:rsidRPr="002010C5" w:rsidRDefault="000C64BC" w:rsidP="004B34F9">
            <w:pPr>
              <w:pStyle w:val="TableNumbering"/>
              <w:jc w:val="left"/>
              <w:rPr>
                <w:rStyle w:val="Emphasis"/>
                <w:i w:val="0"/>
                <w:iCs w:val="0"/>
              </w:rPr>
            </w:pPr>
            <w:r w:rsidRPr="002010C5">
              <w:rPr>
                <w:rStyle w:val="Emphasis"/>
              </w:rPr>
              <w:t>Characterized factories and industries as transitional and located along the Central Business District.</w:t>
            </w:r>
          </w:p>
          <w:p w14:paraId="0012192B" w14:textId="77777777" w:rsidR="000C64BC" w:rsidRPr="002010C5" w:rsidRDefault="000C64BC" w:rsidP="004B34F9">
            <w:pPr>
              <w:pStyle w:val="TableNumbering"/>
              <w:jc w:val="left"/>
              <w:rPr>
                <w:i/>
                <w:iCs/>
              </w:rPr>
            </w:pPr>
            <w:r w:rsidRPr="002010C5">
              <w:rPr>
                <w:rStyle w:val="Emphasis"/>
              </w:rPr>
              <w:t>The residential density is utmost near the industrial area with low working class residing nearby, decreasing towards the outer areas.</w:t>
            </w:r>
          </w:p>
        </w:tc>
      </w:tr>
      <w:tr w:rsidR="000C64BC" w:rsidRPr="004713CF" w14:paraId="24820243" w14:textId="77777777" w:rsidTr="004B34F9">
        <w:trPr>
          <w:trHeight w:val="2114"/>
        </w:trPr>
        <w:tc>
          <w:tcPr>
            <w:tcW w:w="648" w:type="dxa"/>
            <w:shd w:val="clear" w:color="auto" w:fill="auto"/>
          </w:tcPr>
          <w:p w14:paraId="5A2DA2C1" w14:textId="77777777" w:rsidR="000C64BC" w:rsidRPr="002010C5" w:rsidRDefault="000C64BC" w:rsidP="004B34F9">
            <w:pPr>
              <w:jc w:val="left"/>
            </w:pPr>
            <w:r w:rsidRPr="002010C5">
              <w:t>3.</w:t>
            </w:r>
          </w:p>
        </w:tc>
        <w:tc>
          <w:tcPr>
            <w:tcW w:w="3033" w:type="dxa"/>
            <w:shd w:val="clear" w:color="auto" w:fill="auto"/>
          </w:tcPr>
          <w:p w14:paraId="23C9AD24" w14:textId="77777777" w:rsidR="000C64BC" w:rsidRPr="002010C5" w:rsidRDefault="000C64BC" w:rsidP="004B34F9">
            <w:pPr>
              <w:jc w:val="left"/>
              <w:rPr>
                <w:b/>
                <w:bCs/>
              </w:rPr>
            </w:pPr>
            <w:r w:rsidRPr="002010C5">
              <w:rPr>
                <w:b/>
                <w:bCs/>
                <w:noProof/>
              </w:rPr>
              <w:drawing>
                <wp:anchor distT="0" distB="0" distL="114300" distR="114300" simplePos="0" relativeHeight="251660288" behindDoc="0" locked="0" layoutInCell="1" allowOverlap="1" wp14:anchorId="227F6243" wp14:editId="0BE96202">
                  <wp:simplePos x="0" y="0"/>
                  <wp:positionH relativeFrom="column">
                    <wp:posOffset>-65405</wp:posOffset>
                  </wp:positionH>
                  <wp:positionV relativeFrom="paragraph">
                    <wp:posOffset>151130</wp:posOffset>
                  </wp:positionV>
                  <wp:extent cx="1922145" cy="1123315"/>
                  <wp:effectExtent l="0" t="0" r="1905" b="635"/>
                  <wp:wrapSquare wrapText="bothSides"/>
                  <wp:docPr id="4" name="Picture 4" descr="Chart, sunburst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unburst chart&#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607" b="4894"/>
                          <a:stretch/>
                        </pic:blipFill>
                        <pic:spPr bwMode="auto">
                          <a:xfrm>
                            <a:off x="0" y="0"/>
                            <a:ext cx="1922145" cy="11233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010C5">
              <w:rPr>
                <w:b/>
                <w:bCs/>
              </w:rPr>
              <w:t>Wedge or Hoyt Model or Sector Model</w:t>
            </w:r>
          </w:p>
        </w:tc>
        <w:tc>
          <w:tcPr>
            <w:tcW w:w="3827" w:type="dxa"/>
            <w:shd w:val="clear" w:color="auto" w:fill="auto"/>
          </w:tcPr>
          <w:p w14:paraId="0B040E8E" w14:textId="77777777" w:rsidR="000C64BC" w:rsidRPr="002010C5" w:rsidRDefault="000C64BC" w:rsidP="004B34F9">
            <w:pPr>
              <w:pStyle w:val="TableNumbering"/>
              <w:jc w:val="left"/>
              <w:rPr>
                <w:rStyle w:val="Emphasis"/>
                <w:i w:val="0"/>
                <w:iCs w:val="0"/>
              </w:rPr>
            </w:pPr>
            <w:r w:rsidRPr="002010C5">
              <w:rPr>
                <w:rStyle w:val="Emphasis"/>
              </w:rPr>
              <w:t>Improved version of Burgess Model differentiating the zones in the form of sectors and not rings.</w:t>
            </w:r>
          </w:p>
          <w:p w14:paraId="35AF1436" w14:textId="77777777" w:rsidR="000C64BC" w:rsidRPr="002010C5" w:rsidRDefault="000C64BC" w:rsidP="004B34F9">
            <w:pPr>
              <w:pStyle w:val="TableNumbering"/>
              <w:jc w:val="left"/>
            </w:pPr>
            <w:r w:rsidRPr="002010C5">
              <w:rPr>
                <w:rStyle w:val="Emphasis"/>
              </w:rPr>
              <w:t xml:space="preserve">Based on the factor that the city radiates out along main travel links and corridors </w:t>
            </w:r>
            <w:r w:rsidRPr="002010C5">
              <w:rPr>
                <w:rStyle w:val="Emphasis"/>
                <w:i w:val="0"/>
                <w:iCs w:val="0"/>
              </w:rPr>
              <w:fldChar w:fldCharType="begin" w:fldLock="1"/>
            </w:r>
            <w:r>
              <w:rPr>
                <w:rStyle w:val="Emphasis"/>
              </w:rPr>
              <w:instrText>ADDIN CSL_CITATION {"citationItems":[{"id":"ITEM-1","itemData":{"DOI":"10.1002/9781405165518.wbeose004","ISBN":"9781405165518","author":[{"dropping-particle":"","family":"Schwirian","given":"Kent","non-dropping-particle":"","parse-names":false,"suffix":""}],"container-title":"The Blackwell Encyclopedia of Sociology","id":"ITEM-1","issued":{"date-parts":[["2007"]]},"title":"Ecological Models of Urban Form: Concentric Zone Model, the Sector Model, and the Multiple Nuclei Model","type":"article-journal"},"uris":["http://www.mendeley.com/documents/?uuid=89325d09-1518-44a3-81a8-68fe4d9115e0","http://www.mendeley.com/documents/?uuid=f71c3ba7-bc41-4ba7-a44a-3b9d97d2d061"]}],"mendeley":{"formattedCitation":"(Schwirian, 2007)","plainTextFormattedCitation":"(Schwirian, 2007)","previouslyFormattedCitation":"[12]"},"properties":{"noteIndex":0},"schema":"https://github.com/citation-style-language/schema/raw/master/csl-citation.json"}</w:instrText>
            </w:r>
            <w:r w:rsidRPr="002010C5">
              <w:rPr>
                <w:rStyle w:val="Emphasis"/>
                <w:i w:val="0"/>
                <w:iCs w:val="0"/>
              </w:rPr>
              <w:fldChar w:fldCharType="separate"/>
            </w:r>
            <w:r w:rsidRPr="00636E07">
              <w:rPr>
                <w:rStyle w:val="Emphasis"/>
                <w:noProof/>
              </w:rPr>
              <w:t>(Schwirian, 2007)</w:t>
            </w:r>
            <w:r w:rsidRPr="002010C5">
              <w:rPr>
                <w:rStyle w:val="Emphasis"/>
                <w:i w:val="0"/>
                <w:iCs w:val="0"/>
              </w:rPr>
              <w:fldChar w:fldCharType="end"/>
            </w:r>
            <w:r w:rsidRPr="002010C5">
              <w:rPr>
                <w:rStyle w:val="Emphasis"/>
              </w:rPr>
              <w:t>.</w:t>
            </w:r>
          </w:p>
        </w:tc>
        <w:tc>
          <w:tcPr>
            <w:tcW w:w="2800" w:type="dxa"/>
            <w:shd w:val="clear" w:color="auto" w:fill="auto"/>
          </w:tcPr>
          <w:p w14:paraId="18A71F0E" w14:textId="77777777" w:rsidR="000C64BC" w:rsidRPr="002010C5" w:rsidRDefault="000C64BC" w:rsidP="004B34F9">
            <w:pPr>
              <w:pStyle w:val="TableNumbering"/>
              <w:jc w:val="left"/>
              <w:rPr>
                <w:rStyle w:val="Emphasis"/>
                <w:i w:val="0"/>
                <w:iCs w:val="0"/>
              </w:rPr>
            </w:pPr>
            <w:r w:rsidRPr="002010C5">
              <w:rPr>
                <w:rStyle w:val="Emphasis"/>
              </w:rPr>
              <w:t>Central Business District remains the nucleus for growth.</w:t>
            </w:r>
          </w:p>
          <w:p w14:paraId="5E5F21D8" w14:textId="77777777" w:rsidR="000C64BC" w:rsidRPr="002010C5" w:rsidRDefault="000C64BC" w:rsidP="004B34F9">
            <w:pPr>
              <w:pStyle w:val="TableNumbering"/>
              <w:jc w:val="left"/>
              <w:rPr>
                <w:rStyle w:val="Emphasis"/>
                <w:i w:val="0"/>
                <w:iCs w:val="0"/>
              </w:rPr>
            </w:pPr>
            <w:r w:rsidRPr="002010C5">
              <w:rPr>
                <w:rStyle w:val="Emphasis"/>
              </w:rPr>
              <w:t>Specified the working class residing along factories and industries and radiating outwards.</w:t>
            </w:r>
          </w:p>
          <w:p w14:paraId="02A2396F" w14:textId="77777777" w:rsidR="000C64BC" w:rsidRPr="002010C5" w:rsidRDefault="000C64BC" w:rsidP="004B34F9">
            <w:pPr>
              <w:pStyle w:val="TableNumbering"/>
              <w:numPr>
                <w:ilvl w:val="0"/>
                <w:numId w:val="0"/>
              </w:numPr>
              <w:ind w:left="162"/>
              <w:jc w:val="left"/>
            </w:pPr>
          </w:p>
        </w:tc>
      </w:tr>
      <w:tr w:rsidR="000C64BC" w:rsidRPr="004713CF" w14:paraId="1C9DD072" w14:textId="77777777" w:rsidTr="004B34F9">
        <w:tc>
          <w:tcPr>
            <w:tcW w:w="648" w:type="dxa"/>
            <w:shd w:val="clear" w:color="auto" w:fill="auto"/>
          </w:tcPr>
          <w:p w14:paraId="2A9D7AE4" w14:textId="77777777" w:rsidR="000C64BC" w:rsidRPr="002010C5" w:rsidRDefault="000C64BC" w:rsidP="004B34F9">
            <w:pPr>
              <w:jc w:val="left"/>
            </w:pPr>
            <w:r w:rsidRPr="002010C5">
              <w:t>4.</w:t>
            </w:r>
          </w:p>
        </w:tc>
        <w:tc>
          <w:tcPr>
            <w:tcW w:w="3033" w:type="dxa"/>
            <w:shd w:val="clear" w:color="auto" w:fill="auto"/>
          </w:tcPr>
          <w:p w14:paraId="7680504C" w14:textId="77777777" w:rsidR="000C64BC" w:rsidRPr="002010C5" w:rsidRDefault="000C64BC" w:rsidP="004B34F9">
            <w:pPr>
              <w:jc w:val="left"/>
              <w:rPr>
                <w:b/>
                <w:bCs/>
              </w:rPr>
            </w:pPr>
            <w:r w:rsidRPr="002010C5">
              <w:rPr>
                <w:b/>
                <w:bCs/>
              </w:rPr>
              <w:t>Harris and Ullman’s Multiple Nuclei Model</w:t>
            </w:r>
          </w:p>
          <w:p w14:paraId="33955AC9" w14:textId="77777777" w:rsidR="000C64BC" w:rsidRPr="002010C5" w:rsidRDefault="000C64BC" w:rsidP="004B34F9">
            <w:pPr>
              <w:jc w:val="left"/>
              <w:rPr>
                <w:b/>
                <w:bCs/>
              </w:rPr>
            </w:pPr>
          </w:p>
          <w:p w14:paraId="03C8AF82" w14:textId="77777777" w:rsidR="000C64BC" w:rsidRPr="002010C5" w:rsidRDefault="000C64BC" w:rsidP="004B34F9">
            <w:pPr>
              <w:jc w:val="left"/>
              <w:rPr>
                <w:b/>
                <w:bCs/>
              </w:rPr>
            </w:pPr>
            <w:r w:rsidRPr="002010C5">
              <w:rPr>
                <w:noProof/>
              </w:rPr>
              <w:lastRenderedPageBreak/>
              <w:drawing>
                <wp:inline distT="0" distB="0" distL="0" distR="0" wp14:anchorId="1361AD03" wp14:editId="25370E1B">
                  <wp:extent cx="1905635" cy="1131570"/>
                  <wp:effectExtent l="0" t="0" r="0" b="0"/>
                  <wp:docPr id="8" name="Picture 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635" cy="1131570"/>
                          </a:xfrm>
                          <a:prstGeom prst="rect">
                            <a:avLst/>
                          </a:prstGeom>
                          <a:noFill/>
                          <a:ln>
                            <a:noFill/>
                          </a:ln>
                        </pic:spPr>
                      </pic:pic>
                    </a:graphicData>
                  </a:graphic>
                </wp:inline>
              </w:drawing>
            </w:r>
          </w:p>
        </w:tc>
        <w:tc>
          <w:tcPr>
            <w:tcW w:w="3827" w:type="dxa"/>
            <w:shd w:val="clear" w:color="auto" w:fill="auto"/>
          </w:tcPr>
          <w:p w14:paraId="4501C393" w14:textId="77777777" w:rsidR="000C64BC" w:rsidRPr="002010C5" w:rsidRDefault="000C64BC" w:rsidP="004B34F9">
            <w:pPr>
              <w:pStyle w:val="TableNumbering"/>
              <w:jc w:val="left"/>
              <w:rPr>
                <w:rStyle w:val="Emphasis"/>
                <w:i w:val="0"/>
                <w:iCs w:val="0"/>
              </w:rPr>
            </w:pPr>
            <w:r w:rsidRPr="002010C5">
              <w:rPr>
                <w:rStyle w:val="Emphasis"/>
              </w:rPr>
              <w:lastRenderedPageBreak/>
              <w:t>The model is based on the structure of Chicago.</w:t>
            </w:r>
          </w:p>
          <w:p w14:paraId="6FB8C4D4" w14:textId="77777777" w:rsidR="000C64BC" w:rsidRPr="002010C5" w:rsidRDefault="000C64BC" w:rsidP="004B34F9">
            <w:pPr>
              <w:pStyle w:val="TableNumbering"/>
              <w:jc w:val="left"/>
              <w:rPr>
                <w:rStyle w:val="Emphasis"/>
                <w:i w:val="0"/>
                <w:iCs w:val="0"/>
              </w:rPr>
            </w:pPr>
            <w:r w:rsidRPr="002010C5">
              <w:rPr>
                <w:rStyle w:val="Emphasis"/>
              </w:rPr>
              <w:t>Cities have multiple growth points i.e., nuclei; around which growth takes place.</w:t>
            </w:r>
          </w:p>
          <w:p w14:paraId="1E63DE79" w14:textId="77777777" w:rsidR="000C64BC" w:rsidRPr="002010C5" w:rsidRDefault="000C64BC" w:rsidP="004B34F9">
            <w:pPr>
              <w:pStyle w:val="TableNumbering"/>
              <w:numPr>
                <w:ilvl w:val="0"/>
                <w:numId w:val="0"/>
              </w:numPr>
              <w:ind w:left="162" w:hanging="162"/>
              <w:jc w:val="left"/>
              <w:rPr>
                <w:rStyle w:val="Emphasis"/>
                <w:i w:val="0"/>
                <w:iCs w:val="0"/>
              </w:rPr>
            </w:pPr>
          </w:p>
          <w:p w14:paraId="785A7955" w14:textId="77777777" w:rsidR="000C64BC" w:rsidRPr="002010C5" w:rsidRDefault="000C64BC" w:rsidP="004B34F9">
            <w:pPr>
              <w:pStyle w:val="TableNumbering"/>
              <w:jc w:val="left"/>
              <w:rPr>
                <w:rStyle w:val="Emphasis"/>
                <w:i w:val="0"/>
                <w:iCs w:val="0"/>
              </w:rPr>
            </w:pPr>
            <w:r w:rsidRPr="002010C5">
              <w:rPr>
                <w:rStyle w:val="Emphasis"/>
              </w:rPr>
              <w:t>Over the time the activities scatter and get modified from the CBD.</w:t>
            </w:r>
          </w:p>
          <w:p w14:paraId="41EDA69E" w14:textId="77777777" w:rsidR="000C64BC" w:rsidRPr="002010C5" w:rsidRDefault="000C64BC" w:rsidP="004B34F9">
            <w:pPr>
              <w:pStyle w:val="TableNumbering"/>
              <w:jc w:val="left"/>
              <w:rPr>
                <w:rStyle w:val="Emphasis"/>
                <w:i w:val="0"/>
                <w:iCs w:val="0"/>
              </w:rPr>
            </w:pPr>
            <w:r w:rsidRPr="002010C5">
              <w:rPr>
                <w:rStyle w:val="Emphasis"/>
              </w:rPr>
              <w:t xml:space="preserve">Scattered activities act as smaller nuclei in themselves influencing the growth of industries and factories near them </w:t>
            </w:r>
            <w:r w:rsidRPr="002010C5">
              <w:rPr>
                <w:rStyle w:val="Emphasis"/>
                <w:i w:val="0"/>
                <w:iCs w:val="0"/>
              </w:rPr>
              <w:fldChar w:fldCharType="begin" w:fldLock="1"/>
            </w:r>
            <w:r>
              <w:rPr>
                <w:rStyle w:val="Emphasis"/>
              </w:rPr>
              <w:instrText>ADDIN CSL_CITATION {"citationItems":[{"id":"ITEM-1","itemData":{"DOI":"10.1002/9781405165518.wbeose004","ISBN":"9781405165518","author":[{"dropping-particle":"","family":"Schwirian","given":"Kent","non-dropping-particle":"","parse-names":false,"suffix":""}],"container-title":"The Blackwell Encyclopedia of Sociology","id":"ITEM-1","issued":{"date-parts":[["2007"]]},"title":"Ecological Models of Urban Form: Concentric Zone Model, the Sector Model, and the Multiple Nuclei Model","type":"article-journal"},"uris":["http://www.mendeley.com/documents/?uuid=89325d09-1518-44a3-81a8-68fe4d9115e0","http://www.mendeley.com/documents/?uuid=f71c3ba7-bc41-4ba7-a44a-3b9d97d2d061"]}],"mendeley":{"formattedCitation":"(Schwirian, 2007)","plainTextFormattedCitation":"(Schwirian, 2007)","previouslyFormattedCitation":"[12]"},"properties":{"noteIndex":0},"schema":"https://github.com/citation-style-language/schema/raw/master/csl-citation.json"}</w:instrText>
            </w:r>
            <w:r w:rsidRPr="002010C5">
              <w:rPr>
                <w:rStyle w:val="Emphasis"/>
                <w:i w:val="0"/>
                <w:iCs w:val="0"/>
              </w:rPr>
              <w:fldChar w:fldCharType="separate"/>
            </w:r>
            <w:r w:rsidRPr="00636E07">
              <w:rPr>
                <w:rStyle w:val="Emphasis"/>
                <w:noProof/>
              </w:rPr>
              <w:t>(Schwirian, 2007)</w:t>
            </w:r>
            <w:r w:rsidRPr="002010C5">
              <w:rPr>
                <w:rStyle w:val="Emphasis"/>
                <w:i w:val="0"/>
                <w:iCs w:val="0"/>
              </w:rPr>
              <w:fldChar w:fldCharType="end"/>
            </w:r>
            <w:r w:rsidRPr="002010C5">
              <w:rPr>
                <w:rStyle w:val="Emphasis"/>
              </w:rPr>
              <w:t>.</w:t>
            </w:r>
          </w:p>
          <w:p w14:paraId="551DD53D" w14:textId="77777777" w:rsidR="000C64BC" w:rsidRPr="002010C5" w:rsidRDefault="000C64BC" w:rsidP="004B34F9">
            <w:pPr>
              <w:pStyle w:val="TableNumbering"/>
              <w:numPr>
                <w:ilvl w:val="0"/>
                <w:numId w:val="0"/>
              </w:numPr>
              <w:ind w:left="162"/>
              <w:jc w:val="left"/>
            </w:pPr>
          </w:p>
        </w:tc>
        <w:tc>
          <w:tcPr>
            <w:tcW w:w="2800" w:type="dxa"/>
            <w:shd w:val="clear" w:color="auto" w:fill="auto"/>
          </w:tcPr>
          <w:p w14:paraId="748A56D4" w14:textId="77777777" w:rsidR="000C64BC" w:rsidRPr="002010C5" w:rsidRDefault="000C64BC" w:rsidP="004B34F9">
            <w:pPr>
              <w:pStyle w:val="TableNumbering"/>
              <w:jc w:val="left"/>
              <w:rPr>
                <w:rStyle w:val="Emphasis"/>
                <w:i w:val="0"/>
                <w:iCs w:val="0"/>
              </w:rPr>
            </w:pPr>
            <w:r w:rsidRPr="002010C5">
              <w:rPr>
                <w:rStyle w:val="Emphasis"/>
              </w:rPr>
              <w:lastRenderedPageBreak/>
              <w:t xml:space="preserve">The model first time classifies industrial areas into heavy manufacturing, light </w:t>
            </w:r>
            <w:r w:rsidRPr="002010C5">
              <w:rPr>
                <w:rStyle w:val="Emphasis"/>
              </w:rPr>
              <w:lastRenderedPageBreak/>
              <w:t>manufacturing and wholesale.</w:t>
            </w:r>
          </w:p>
          <w:p w14:paraId="7A3202C4" w14:textId="77777777" w:rsidR="000C64BC" w:rsidRPr="002010C5" w:rsidRDefault="000C64BC" w:rsidP="004B34F9">
            <w:pPr>
              <w:pStyle w:val="TableNumbering"/>
              <w:numPr>
                <w:ilvl w:val="0"/>
                <w:numId w:val="0"/>
              </w:numPr>
              <w:ind w:left="162"/>
              <w:jc w:val="left"/>
              <w:rPr>
                <w:rStyle w:val="Emphasis"/>
                <w:i w:val="0"/>
                <w:iCs w:val="0"/>
              </w:rPr>
            </w:pPr>
          </w:p>
          <w:p w14:paraId="6BA10DDD" w14:textId="77777777" w:rsidR="000C64BC" w:rsidRPr="002010C5" w:rsidRDefault="000C64BC" w:rsidP="004B34F9">
            <w:pPr>
              <w:pStyle w:val="TableNumbering"/>
              <w:jc w:val="left"/>
            </w:pPr>
            <w:r w:rsidRPr="002010C5">
              <w:rPr>
                <w:rStyle w:val="Emphasis"/>
              </w:rPr>
              <w:t>Central Business District and light manufacturing is located in proximity with low class residential.</w:t>
            </w:r>
          </w:p>
        </w:tc>
      </w:tr>
      <w:tr w:rsidR="000C64BC" w:rsidRPr="004713CF" w14:paraId="20FB0DD5" w14:textId="77777777" w:rsidTr="004B34F9">
        <w:tc>
          <w:tcPr>
            <w:tcW w:w="648" w:type="dxa"/>
            <w:shd w:val="clear" w:color="auto" w:fill="auto"/>
          </w:tcPr>
          <w:p w14:paraId="6D527450" w14:textId="77777777" w:rsidR="000C64BC" w:rsidRPr="002010C5" w:rsidRDefault="000C64BC" w:rsidP="004B34F9">
            <w:pPr>
              <w:jc w:val="left"/>
            </w:pPr>
            <w:r w:rsidRPr="002010C5">
              <w:lastRenderedPageBreak/>
              <w:t>5.</w:t>
            </w:r>
          </w:p>
        </w:tc>
        <w:tc>
          <w:tcPr>
            <w:tcW w:w="3033" w:type="dxa"/>
            <w:shd w:val="clear" w:color="auto" w:fill="auto"/>
          </w:tcPr>
          <w:p w14:paraId="0F45052C" w14:textId="77777777" w:rsidR="000C64BC" w:rsidRPr="002010C5" w:rsidRDefault="000C64BC" w:rsidP="004B34F9">
            <w:pPr>
              <w:jc w:val="left"/>
              <w:rPr>
                <w:b/>
                <w:bCs/>
              </w:rPr>
            </w:pPr>
            <w:r w:rsidRPr="002010C5">
              <w:rPr>
                <w:b/>
                <w:bCs/>
                <w:noProof/>
              </w:rPr>
              <w:drawing>
                <wp:anchor distT="0" distB="0" distL="114300" distR="114300" simplePos="0" relativeHeight="251659264" behindDoc="0" locked="0" layoutInCell="1" allowOverlap="1" wp14:anchorId="4C24D642" wp14:editId="3C3C8183">
                  <wp:simplePos x="0" y="0"/>
                  <wp:positionH relativeFrom="column">
                    <wp:posOffset>10795</wp:posOffset>
                  </wp:positionH>
                  <wp:positionV relativeFrom="paragraph">
                    <wp:posOffset>211455</wp:posOffset>
                  </wp:positionV>
                  <wp:extent cx="1767840" cy="1398905"/>
                  <wp:effectExtent l="0" t="0" r="3810" b="0"/>
                  <wp:wrapSquare wrapText="bothSides"/>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7385" b="7399"/>
                          <a:stretch/>
                        </pic:blipFill>
                        <pic:spPr bwMode="auto">
                          <a:xfrm>
                            <a:off x="0" y="0"/>
                            <a:ext cx="1767840" cy="1398905"/>
                          </a:xfrm>
                          <a:prstGeom prst="rect">
                            <a:avLst/>
                          </a:prstGeom>
                          <a:noFill/>
                          <a:ln>
                            <a:noFill/>
                          </a:ln>
                          <a:extLst>
                            <a:ext uri="{53640926-AAD7-44D8-BBD7-CCE9431645EC}">
                              <a14:shadowObscured xmlns:a14="http://schemas.microsoft.com/office/drawing/2010/main"/>
                            </a:ext>
                          </a:extLst>
                        </pic:spPr>
                      </pic:pic>
                    </a:graphicData>
                  </a:graphic>
                </wp:anchor>
              </w:drawing>
            </w:r>
            <w:r w:rsidRPr="002010C5">
              <w:rPr>
                <w:b/>
                <w:bCs/>
              </w:rPr>
              <w:t>Weber’s Theory of Location</w:t>
            </w:r>
          </w:p>
          <w:p w14:paraId="65E40FDF" w14:textId="77777777" w:rsidR="000C64BC" w:rsidRPr="002010C5" w:rsidRDefault="000C64BC" w:rsidP="004B34F9">
            <w:pPr>
              <w:jc w:val="left"/>
              <w:rPr>
                <w:b/>
                <w:bCs/>
              </w:rPr>
            </w:pPr>
          </w:p>
        </w:tc>
        <w:tc>
          <w:tcPr>
            <w:tcW w:w="3827" w:type="dxa"/>
            <w:shd w:val="clear" w:color="auto" w:fill="auto"/>
          </w:tcPr>
          <w:p w14:paraId="7941C243" w14:textId="77777777" w:rsidR="000C64BC" w:rsidRPr="002010C5" w:rsidRDefault="000C64BC" w:rsidP="004B34F9">
            <w:pPr>
              <w:pStyle w:val="TableNumbering"/>
              <w:jc w:val="left"/>
              <w:rPr>
                <w:rStyle w:val="Emphasis"/>
                <w:i w:val="0"/>
                <w:iCs w:val="0"/>
              </w:rPr>
            </w:pPr>
            <w:r w:rsidRPr="002010C5">
              <w:rPr>
                <w:rStyle w:val="Emphasis"/>
              </w:rPr>
              <w:t xml:space="preserve">Alfred Weber attempted an analytical approach to the problem of industrial location for the first time </w:t>
            </w:r>
            <w:r w:rsidRPr="002010C5">
              <w:rPr>
                <w:rStyle w:val="Emphasis"/>
                <w:i w:val="0"/>
                <w:iCs w:val="0"/>
              </w:rPr>
              <w:fldChar w:fldCharType="begin" w:fldLock="1"/>
            </w:r>
            <w:r>
              <w:rPr>
                <w:rStyle w:val="Emphasis"/>
              </w:rPr>
              <w:instrText>ADDIN CSL_CITATION {"citationItems":[{"id":"ITEM-1","itemData":{"abstract":"economist was the first who gave scientific exposition to the theory of location and thus filled a theoretical gap created by classical economists. He propounded his famous industrial location theory in 1909 which was published in German language, book entitled 'Uber den standart der Industrien'. The theory was translated into English language which was published as 'The Theory of the Location of Industries' in 1929. Since then, the work on industrial location has been critically reviewed and highly commended. His theory, which is also known as 'Pure Theory' and 'Least Cost Theory' has analytical approach to the problem. The basis of his theory is the study of general factors which pull an industry towards different geographical regions. It is thus deductive in approach. In his theory he has taken into consideration factors that decide the actual setting up of an industry in a particular area. Problems: Weber was faced with many serious problems. He wanted to find out why did industry moved from one place to another and what factors determined the movement. According to Weber, factors affecting location of industries may be broadly classified into two groups or categories: 1. Regional factors or Primary causes of regional distribution of industry. 2. Agglomerative and degglomerative factors or Secondary causes responsible for redistribution of industry. In so far as regional factors were concerned these, among other things, included cost of the ground, buildings, machines, material, power, fuel, labour, transportation charges and amount of interest that the capital would have earned.","author":[{"dropping-particle":"","family":"Weber","given":"Alfred","non-dropping-particle":"","parse-names":false,"suffix":""}],"id":"ITEM-1","issued":{"date-parts":[["0"]]},"title":"WEBER'S THEORY OF INDUSTRIAL LOCATION","type":"article-journal"},"uris":["http://www.mendeley.com/documents/?uuid=0200fa09-d6c5-3cf8-810b-504dc81e5358","http://www.mendeley.com/documents/?uuid=79ee1b33-eff7-491f-b5e0-04bc28026fca"]}],"mendeley":{"formattedCitation":"(Weber, n.d.)","plainTextFormattedCitation":"(Weber, n.d.)","previouslyFormattedCitation":"[13]"},"properties":{"noteIndex":0},"schema":"https://github.com/citation-style-language/schema/raw/master/csl-citation.json"}</w:instrText>
            </w:r>
            <w:r w:rsidRPr="002010C5">
              <w:rPr>
                <w:rStyle w:val="Emphasis"/>
                <w:i w:val="0"/>
                <w:iCs w:val="0"/>
              </w:rPr>
              <w:fldChar w:fldCharType="separate"/>
            </w:r>
            <w:r w:rsidRPr="00636E07">
              <w:rPr>
                <w:rStyle w:val="Emphasis"/>
                <w:noProof/>
              </w:rPr>
              <w:t>(Weber, n.d.)</w:t>
            </w:r>
            <w:r w:rsidRPr="002010C5">
              <w:rPr>
                <w:rStyle w:val="Emphasis"/>
                <w:i w:val="0"/>
                <w:iCs w:val="0"/>
              </w:rPr>
              <w:fldChar w:fldCharType="end"/>
            </w:r>
            <w:r w:rsidRPr="002010C5">
              <w:rPr>
                <w:rStyle w:val="Emphasis"/>
              </w:rPr>
              <w:t>.</w:t>
            </w:r>
          </w:p>
          <w:p w14:paraId="6AC685E3" w14:textId="77777777" w:rsidR="000C64BC" w:rsidRPr="002010C5" w:rsidRDefault="000C64BC" w:rsidP="004B34F9">
            <w:pPr>
              <w:pStyle w:val="TableNumbering"/>
              <w:jc w:val="left"/>
              <w:rPr>
                <w:rStyle w:val="Emphasis"/>
                <w:i w:val="0"/>
                <w:iCs w:val="0"/>
              </w:rPr>
            </w:pPr>
            <w:r w:rsidRPr="002010C5">
              <w:rPr>
                <w:rStyle w:val="Emphasis"/>
              </w:rPr>
              <w:t>Weber classified causes which influences the location of an industry into tow broad categories.</w:t>
            </w:r>
          </w:p>
          <w:p w14:paraId="5D0B57EA" w14:textId="77777777" w:rsidR="000C64BC" w:rsidRPr="002010C5" w:rsidRDefault="000C64BC" w:rsidP="000C64BC">
            <w:pPr>
              <w:pStyle w:val="TableNumbering"/>
              <w:numPr>
                <w:ilvl w:val="0"/>
                <w:numId w:val="2"/>
              </w:numPr>
              <w:jc w:val="left"/>
              <w:rPr>
                <w:rStyle w:val="Emphasis"/>
                <w:i w:val="0"/>
                <w:iCs w:val="0"/>
              </w:rPr>
            </w:pPr>
            <w:r w:rsidRPr="002010C5">
              <w:rPr>
                <w:rStyle w:val="Emphasis"/>
              </w:rPr>
              <w:t>Primary Factors/Regional Factors</w:t>
            </w:r>
          </w:p>
          <w:p w14:paraId="17388EFE" w14:textId="77777777" w:rsidR="000C64BC" w:rsidRPr="002010C5" w:rsidRDefault="000C64BC" w:rsidP="000C64BC">
            <w:pPr>
              <w:pStyle w:val="TableNumbering"/>
              <w:numPr>
                <w:ilvl w:val="0"/>
                <w:numId w:val="2"/>
              </w:numPr>
              <w:jc w:val="left"/>
              <w:rPr>
                <w:rStyle w:val="Emphasis"/>
                <w:i w:val="0"/>
                <w:iCs w:val="0"/>
              </w:rPr>
            </w:pPr>
            <w:r w:rsidRPr="002010C5">
              <w:rPr>
                <w:rStyle w:val="Emphasis"/>
              </w:rPr>
              <w:t>Secondary Factors/ Agglomerative and Deliberative Factors</w:t>
            </w:r>
          </w:p>
          <w:p w14:paraId="6FD257B9" w14:textId="77777777" w:rsidR="000C64BC" w:rsidRPr="002010C5" w:rsidRDefault="000C64BC" w:rsidP="004B34F9">
            <w:pPr>
              <w:pStyle w:val="TableNumbering"/>
              <w:jc w:val="left"/>
              <w:rPr>
                <w:rStyle w:val="Emphasis"/>
                <w:i w:val="0"/>
                <w:iCs w:val="0"/>
              </w:rPr>
            </w:pPr>
            <w:r w:rsidRPr="002010C5">
              <w:rPr>
                <w:rStyle w:val="Emphasis"/>
              </w:rPr>
              <w:t>According to the theory Transport costs are influenced by three base elements</w:t>
            </w:r>
          </w:p>
          <w:p w14:paraId="737C4FE9" w14:textId="77777777" w:rsidR="000C64BC" w:rsidRPr="002010C5" w:rsidRDefault="000C64BC" w:rsidP="000C64BC">
            <w:pPr>
              <w:pStyle w:val="TableNumbering"/>
              <w:numPr>
                <w:ilvl w:val="0"/>
                <w:numId w:val="3"/>
              </w:numPr>
              <w:jc w:val="left"/>
              <w:rPr>
                <w:rStyle w:val="Emphasis"/>
                <w:i w:val="0"/>
                <w:iCs w:val="0"/>
              </w:rPr>
            </w:pPr>
            <w:r w:rsidRPr="002010C5">
              <w:rPr>
                <w:rStyle w:val="Emphasis"/>
              </w:rPr>
              <w:t>The weight to be transported</w:t>
            </w:r>
          </w:p>
          <w:p w14:paraId="031299A8" w14:textId="77777777" w:rsidR="000C64BC" w:rsidRPr="002010C5" w:rsidRDefault="000C64BC" w:rsidP="000C64BC">
            <w:pPr>
              <w:pStyle w:val="TableNumbering"/>
              <w:numPr>
                <w:ilvl w:val="0"/>
                <w:numId w:val="3"/>
              </w:numPr>
              <w:jc w:val="left"/>
              <w:rPr>
                <w:rStyle w:val="Emphasis"/>
                <w:i w:val="0"/>
                <w:iCs w:val="0"/>
              </w:rPr>
            </w:pPr>
            <w:r w:rsidRPr="002010C5">
              <w:rPr>
                <w:rStyle w:val="Emphasis"/>
              </w:rPr>
              <w:t>The distance to be covered</w:t>
            </w:r>
          </w:p>
          <w:p w14:paraId="7B9D66D1" w14:textId="77777777" w:rsidR="000C64BC" w:rsidRPr="002010C5" w:rsidRDefault="000C64BC" w:rsidP="000C64BC">
            <w:pPr>
              <w:pStyle w:val="TableNumbering"/>
              <w:numPr>
                <w:ilvl w:val="0"/>
                <w:numId w:val="3"/>
              </w:numPr>
              <w:jc w:val="left"/>
              <w:rPr>
                <w:rStyle w:val="Emphasis"/>
                <w:i w:val="0"/>
                <w:iCs w:val="0"/>
              </w:rPr>
            </w:pPr>
            <w:r w:rsidRPr="002010C5">
              <w:rPr>
                <w:rStyle w:val="Emphasis"/>
              </w:rPr>
              <w:t>The nature of Commodity</w:t>
            </w:r>
          </w:p>
        </w:tc>
        <w:tc>
          <w:tcPr>
            <w:tcW w:w="2800" w:type="dxa"/>
            <w:shd w:val="clear" w:color="auto" w:fill="auto"/>
          </w:tcPr>
          <w:p w14:paraId="607E673F" w14:textId="77777777" w:rsidR="000C64BC" w:rsidRPr="002010C5" w:rsidRDefault="000C64BC" w:rsidP="004B34F9">
            <w:pPr>
              <w:pStyle w:val="TableNumbering"/>
              <w:jc w:val="left"/>
              <w:rPr>
                <w:rStyle w:val="Emphasis"/>
                <w:i w:val="0"/>
                <w:iCs w:val="0"/>
              </w:rPr>
            </w:pPr>
            <w:r w:rsidRPr="002010C5">
              <w:rPr>
                <w:rStyle w:val="Emphasis"/>
              </w:rPr>
              <w:t>Analytically focused on industrial location and factors influencing it.</w:t>
            </w:r>
          </w:p>
          <w:p w14:paraId="6C4BCE73" w14:textId="77777777" w:rsidR="000C64BC" w:rsidRPr="002010C5" w:rsidRDefault="000C64BC" w:rsidP="004B34F9">
            <w:pPr>
              <w:pStyle w:val="TableNumbering"/>
              <w:jc w:val="left"/>
              <w:rPr>
                <w:rStyle w:val="Emphasis"/>
                <w:i w:val="0"/>
                <w:iCs w:val="0"/>
              </w:rPr>
            </w:pPr>
            <w:r w:rsidRPr="002010C5">
              <w:rPr>
                <w:rStyle w:val="Emphasis"/>
              </w:rPr>
              <w:t>Major factors included, distance to be traveled, nature of raw material or commodity.</w:t>
            </w:r>
          </w:p>
          <w:p w14:paraId="333C0791" w14:textId="77777777" w:rsidR="000C64BC" w:rsidRPr="002010C5" w:rsidRDefault="000C64BC" w:rsidP="004B34F9">
            <w:pPr>
              <w:pStyle w:val="TableNumbering"/>
              <w:jc w:val="left"/>
              <w:rPr>
                <w:rStyle w:val="Emphasis"/>
                <w:i w:val="0"/>
                <w:iCs w:val="0"/>
              </w:rPr>
            </w:pPr>
            <w:r w:rsidRPr="002010C5">
              <w:rPr>
                <w:rStyle w:val="Emphasis"/>
              </w:rPr>
              <w:t>Also focused on regional factors affecting the location of industrial location.</w:t>
            </w:r>
          </w:p>
        </w:tc>
      </w:tr>
      <w:tr w:rsidR="000C64BC" w:rsidRPr="004713CF" w14:paraId="39F0B438" w14:textId="77777777" w:rsidTr="004B34F9">
        <w:tc>
          <w:tcPr>
            <w:tcW w:w="648" w:type="dxa"/>
            <w:shd w:val="clear" w:color="auto" w:fill="auto"/>
          </w:tcPr>
          <w:p w14:paraId="5A4E7B25" w14:textId="77777777" w:rsidR="000C64BC" w:rsidRPr="002010C5" w:rsidRDefault="000C64BC" w:rsidP="004B34F9">
            <w:pPr>
              <w:jc w:val="left"/>
            </w:pPr>
            <w:r w:rsidRPr="002010C5">
              <w:t>6.</w:t>
            </w:r>
          </w:p>
        </w:tc>
        <w:tc>
          <w:tcPr>
            <w:tcW w:w="3033" w:type="dxa"/>
            <w:shd w:val="clear" w:color="auto" w:fill="auto"/>
          </w:tcPr>
          <w:p w14:paraId="0FD72152" w14:textId="77777777" w:rsidR="000C64BC" w:rsidRPr="002010C5" w:rsidRDefault="000C64BC" w:rsidP="004B34F9">
            <w:pPr>
              <w:jc w:val="left"/>
              <w:rPr>
                <w:b/>
                <w:bCs/>
              </w:rPr>
            </w:pPr>
            <w:r w:rsidRPr="002010C5">
              <w:rPr>
                <w:b/>
                <w:bCs/>
              </w:rPr>
              <w:t>Growth Pole Theory</w:t>
            </w:r>
          </w:p>
          <w:p w14:paraId="4B260953" w14:textId="77777777" w:rsidR="000C64BC" w:rsidRPr="002010C5" w:rsidRDefault="000C64BC" w:rsidP="004B34F9">
            <w:pPr>
              <w:jc w:val="left"/>
              <w:rPr>
                <w:b/>
                <w:bCs/>
              </w:rPr>
            </w:pPr>
            <w:r w:rsidRPr="002010C5">
              <w:rPr>
                <w:b/>
                <w:bCs/>
                <w:noProof/>
              </w:rPr>
              <w:drawing>
                <wp:inline distT="0" distB="0" distL="0" distR="0" wp14:anchorId="784148C4" wp14:editId="7B9180A9">
                  <wp:extent cx="1778000" cy="1328420"/>
                  <wp:effectExtent l="0" t="0" r="0" b="0"/>
                  <wp:docPr id="7" name="Picture 7"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78000" cy="1328420"/>
                          </a:xfrm>
                          <a:prstGeom prst="rect">
                            <a:avLst/>
                          </a:prstGeom>
                          <a:noFill/>
                          <a:ln>
                            <a:noFill/>
                          </a:ln>
                        </pic:spPr>
                      </pic:pic>
                    </a:graphicData>
                  </a:graphic>
                </wp:inline>
              </w:drawing>
            </w:r>
          </w:p>
        </w:tc>
        <w:tc>
          <w:tcPr>
            <w:tcW w:w="3827" w:type="dxa"/>
            <w:shd w:val="clear" w:color="auto" w:fill="auto"/>
          </w:tcPr>
          <w:p w14:paraId="0D409A62" w14:textId="77777777" w:rsidR="000C64BC" w:rsidRPr="002010C5" w:rsidRDefault="000C64BC" w:rsidP="004B34F9">
            <w:pPr>
              <w:pStyle w:val="TableNumbering"/>
              <w:jc w:val="left"/>
              <w:rPr>
                <w:rStyle w:val="Emphasis"/>
                <w:i w:val="0"/>
                <w:iCs w:val="0"/>
              </w:rPr>
            </w:pPr>
            <w:r w:rsidRPr="002010C5">
              <w:rPr>
                <w:rStyle w:val="Emphasis"/>
              </w:rPr>
              <w:t>The concept of growth pole was first used by Franci Peroux in 1949.</w:t>
            </w:r>
          </w:p>
          <w:p w14:paraId="026F644B" w14:textId="77777777" w:rsidR="000C64BC" w:rsidRPr="002010C5" w:rsidRDefault="000C64BC" w:rsidP="004B34F9">
            <w:pPr>
              <w:pStyle w:val="TableNumbering"/>
              <w:jc w:val="left"/>
              <w:rPr>
                <w:rStyle w:val="Emphasis"/>
                <w:i w:val="0"/>
                <w:iCs w:val="0"/>
              </w:rPr>
            </w:pPr>
            <w:r w:rsidRPr="002010C5">
              <w:rPr>
                <w:rStyle w:val="Emphasis"/>
              </w:rPr>
              <w:t>States that any growth basically occurs towards a specific location which is a result of discontinuous growth and location.</w:t>
            </w:r>
          </w:p>
          <w:p w14:paraId="066737B0" w14:textId="77777777" w:rsidR="000C64BC" w:rsidRPr="002010C5" w:rsidRDefault="000C64BC" w:rsidP="004B34F9">
            <w:pPr>
              <w:pStyle w:val="TableNumbering"/>
              <w:jc w:val="left"/>
              <w:rPr>
                <w:i/>
                <w:iCs/>
              </w:rPr>
            </w:pPr>
            <w:r w:rsidRPr="002010C5">
              <w:rPr>
                <w:rStyle w:val="Emphasis"/>
              </w:rPr>
              <w:t>There are core or key industries which leads to the accumulation of linked industries, which later can develop as secondary industries having its own linked industries.</w:t>
            </w:r>
          </w:p>
        </w:tc>
        <w:tc>
          <w:tcPr>
            <w:tcW w:w="2800" w:type="dxa"/>
            <w:shd w:val="clear" w:color="auto" w:fill="auto"/>
          </w:tcPr>
          <w:p w14:paraId="40D01562" w14:textId="77777777" w:rsidR="000C64BC" w:rsidRPr="002010C5" w:rsidRDefault="000C64BC" w:rsidP="004B34F9">
            <w:pPr>
              <w:pStyle w:val="TableNumbering"/>
              <w:jc w:val="left"/>
              <w:rPr>
                <w:rStyle w:val="Emphasis"/>
                <w:i w:val="0"/>
                <w:iCs w:val="0"/>
              </w:rPr>
            </w:pPr>
            <w:r w:rsidRPr="002010C5">
              <w:rPr>
                <w:rStyle w:val="Emphasis"/>
              </w:rPr>
              <w:t>Key industries lead to occurrence of clusters of linked industries.</w:t>
            </w:r>
          </w:p>
          <w:p w14:paraId="09D13526" w14:textId="77777777" w:rsidR="000C64BC" w:rsidRPr="002010C5" w:rsidRDefault="000C64BC" w:rsidP="004B34F9">
            <w:pPr>
              <w:pStyle w:val="TableNumbering"/>
              <w:jc w:val="left"/>
              <w:rPr>
                <w:rStyle w:val="Emphasis"/>
                <w:i w:val="0"/>
                <w:iCs w:val="0"/>
              </w:rPr>
            </w:pPr>
            <w:r w:rsidRPr="002010C5">
              <w:rPr>
                <w:rStyle w:val="Emphasis"/>
              </w:rPr>
              <w:t>Focused on emergence of multiple growth nodes of industries.</w:t>
            </w:r>
          </w:p>
        </w:tc>
      </w:tr>
    </w:tbl>
    <w:p w14:paraId="410A8D20" w14:textId="041443F5" w:rsidR="000C64BC" w:rsidRDefault="000C64BC"/>
    <w:p w14:paraId="187FC933" w14:textId="79567008" w:rsidR="000C64BC" w:rsidRDefault="000C64BC"/>
    <w:p w14:paraId="6CEE9493" w14:textId="77777777" w:rsidR="000C64BC" w:rsidRPr="001E495B" w:rsidRDefault="000C64BC" w:rsidP="000C64BC">
      <w:pPr>
        <w:pStyle w:val="Caption"/>
        <w:jc w:val="center"/>
      </w:pPr>
      <w:bookmarkStart w:id="2" w:name="_Ref113286713"/>
      <w:r w:rsidRPr="001E495B">
        <w:t xml:space="preserve">Table </w:t>
      </w:r>
      <w:r w:rsidRPr="001E495B">
        <w:fldChar w:fldCharType="begin"/>
      </w:r>
      <w:r w:rsidRPr="001E495B">
        <w:instrText xml:space="preserve"> SEQ Table \* ARABIC </w:instrText>
      </w:r>
      <w:r w:rsidRPr="001E495B">
        <w:fldChar w:fldCharType="separate"/>
      </w:r>
      <w:r>
        <w:rPr>
          <w:noProof/>
        </w:rPr>
        <w:t>5</w:t>
      </w:r>
      <w:r w:rsidRPr="001E495B">
        <w:fldChar w:fldCharType="end"/>
      </w:r>
      <w:bookmarkEnd w:id="2"/>
      <w:r w:rsidRPr="001E495B">
        <w:rPr>
          <w:rStyle w:val="Emphasis"/>
          <w:b w:val="0"/>
          <w:bCs w:val="0"/>
        </w:rPr>
        <w:t xml:space="preserve"> MSME Clusters in Jaipur</w:t>
      </w:r>
      <w:r w:rsidRPr="001E495B">
        <w:rPr>
          <w:rStyle w:val="Emphasis"/>
        </w:rPr>
        <w:t xml:space="preserve"> </w:t>
      </w:r>
      <w:r w:rsidRPr="001E495B">
        <w:rPr>
          <w:rStyle w:val="Emphasis"/>
          <w:b w:val="0"/>
          <w:bCs w:val="0"/>
          <w:i w:val="0"/>
          <w:iCs w:val="0"/>
        </w:rPr>
        <w:fldChar w:fldCharType="begin" w:fldLock="1"/>
      </w:r>
      <w:r>
        <w:rPr>
          <w:rStyle w:val="Emphasis"/>
          <w:b w:val="0"/>
          <w:bCs w:val="0"/>
        </w:rPr>
        <w:instrText>ADDIN CSL_CITATION {"citationItems":[{"id":"ITEM-1","itemData":{"author":[{"dropping-particle":"","family":"MSME Development Institute","given":"","non-dropping-particle":"","parse-names":false,"suffix":""},{"dropping-particle":"","family":"Ministry of MSME","given":"Govt.of India","non-dropping-particle":"","parse-names":false,"suffix":""}],"id":"ITEM-1","issued":{"date-parts":[["0"]]},"number-of-pages":"20","title":"Brief Industrial Profile of Jaipur District","type":"report"},"uris":["http://www.mendeley.com/documents/?uuid=f88ba3ef-432d-3d0d-903f-73a3c341ae4a","http://www.mendeley.com/documents/?uuid=4f360a84-b0e0-4e48-a54c-4e79a4715cc5"]}],"mendeley":{"formattedCitation":"(MSME Development Institute &amp; Ministry of MSME, n.d.)","plainTextFormattedCitation":"(MSME Development Institute &amp; Ministry of MSME, n.d.)","previouslyFormattedCitation":"[23]"},"properties":{"noteIndex":0},"schema":"https://github.com/citation-style-language/schema/raw/master/csl-citation.json"}</w:instrText>
      </w:r>
      <w:r w:rsidRPr="001E495B">
        <w:rPr>
          <w:rStyle w:val="Emphasis"/>
          <w:b w:val="0"/>
          <w:bCs w:val="0"/>
          <w:i w:val="0"/>
          <w:iCs w:val="0"/>
        </w:rPr>
        <w:fldChar w:fldCharType="separate"/>
      </w:r>
      <w:r w:rsidRPr="00636E07">
        <w:rPr>
          <w:rStyle w:val="Emphasis"/>
          <w:b w:val="0"/>
          <w:bCs w:val="0"/>
          <w:noProof/>
        </w:rPr>
        <w:t>(MSME Development Institute &amp; Ministry of MSME, n.d.)</w:t>
      </w:r>
      <w:r w:rsidRPr="001E495B">
        <w:rPr>
          <w:rStyle w:val="Emphasis"/>
          <w:b w:val="0"/>
          <w:bCs w:val="0"/>
          <w:i w:val="0"/>
          <w:iCs w:val="0"/>
        </w:rPr>
        <w:fldChar w:fldCharType="end"/>
      </w:r>
    </w:p>
    <w:p w14:paraId="17C6B009" w14:textId="77777777" w:rsidR="000C64BC" w:rsidRDefault="000C64BC" w:rsidP="000C64BC">
      <w:pPr>
        <w:jc w:val="center"/>
        <w:rPr>
          <w:sz w:val="18"/>
          <w:szCs w:val="18"/>
        </w:rPr>
      </w:pPr>
      <w:r w:rsidRPr="00C2545E">
        <w:rPr>
          <w:noProof/>
          <w:sz w:val="18"/>
          <w:szCs w:val="18"/>
        </w:rPr>
        <w:lastRenderedPageBreak/>
        <w:drawing>
          <wp:inline distT="0" distB="0" distL="0" distR="0" wp14:anchorId="3C5BFAA6" wp14:editId="2FAB80AE">
            <wp:extent cx="3505200" cy="3850966"/>
            <wp:effectExtent l="0" t="0" r="0" b="0"/>
            <wp:docPr id="28" name="Picture 2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Table&#10;&#10;Description automatically generated"/>
                    <pic:cNvPicPr/>
                  </pic:nvPicPr>
                  <pic:blipFill>
                    <a:blip r:embed="rId12"/>
                    <a:stretch>
                      <a:fillRect/>
                    </a:stretch>
                  </pic:blipFill>
                  <pic:spPr>
                    <a:xfrm>
                      <a:off x="0" y="0"/>
                      <a:ext cx="3508490" cy="3854580"/>
                    </a:xfrm>
                    <a:prstGeom prst="rect">
                      <a:avLst/>
                    </a:prstGeom>
                  </pic:spPr>
                </pic:pic>
              </a:graphicData>
            </a:graphic>
          </wp:inline>
        </w:drawing>
      </w:r>
    </w:p>
    <w:p w14:paraId="0414E031" w14:textId="77777777" w:rsidR="000C64BC" w:rsidRDefault="000C64BC"/>
    <w:sectPr w:rsidR="000C64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E467AE"/>
    <w:multiLevelType w:val="multilevel"/>
    <w:tmpl w:val="4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4CAD5874"/>
    <w:multiLevelType w:val="hybridMultilevel"/>
    <w:tmpl w:val="09A0B87A"/>
    <w:lvl w:ilvl="0" w:tplc="93128008">
      <w:start w:val="1"/>
      <w:numFmt w:val="bullet"/>
      <w:pStyle w:val="TableNumbering"/>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69775306"/>
    <w:multiLevelType w:val="multilevel"/>
    <w:tmpl w:val="4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402724329">
    <w:abstractNumId w:val="1"/>
  </w:num>
  <w:num w:numId="2" w16cid:durableId="838471077">
    <w:abstractNumId w:val="0"/>
  </w:num>
  <w:num w:numId="3" w16cid:durableId="6909618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4BC"/>
    <w:rsid w:val="000C64BC"/>
    <w:rsid w:val="003107CE"/>
    <w:rsid w:val="00316534"/>
    <w:rsid w:val="00373D83"/>
    <w:rsid w:val="005C224D"/>
    <w:rsid w:val="00622525"/>
    <w:rsid w:val="006B2C4D"/>
    <w:rsid w:val="00786892"/>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18365"/>
  <w15:chartTrackingRefBased/>
  <w15:docId w15:val="{0B73155A-CA18-4D60-A453-4E226678E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4BC"/>
    <w:pPr>
      <w:spacing w:after="0" w:line="360" w:lineRule="auto"/>
      <w:jc w:val="both"/>
    </w:pPr>
    <w:rPr>
      <w:rFonts w:ascii="Times New Roman" w:eastAsia="SimSu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aptionChar"/>
    <w:unhideWhenUsed/>
    <w:qFormat/>
    <w:rsid w:val="000C64BC"/>
    <w:rPr>
      <w:b/>
      <w:bCs/>
    </w:rPr>
  </w:style>
  <w:style w:type="character" w:styleId="Emphasis">
    <w:name w:val="Emphasis"/>
    <w:qFormat/>
    <w:rsid w:val="000C64BC"/>
    <w:rPr>
      <w:i/>
      <w:iCs/>
    </w:rPr>
  </w:style>
  <w:style w:type="character" w:customStyle="1" w:styleId="CaptionChar">
    <w:name w:val="Caption Char"/>
    <w:basedOn w:val="DefaultParagraphFont"/>
    <w:link w:val="Caption"/>
    <w:rsid w:val="000C64BC"/>
    <w:rPr>
      <w:rFonts w:ascii="Times New Roman" w:eastAsia="SimSun" w:hAnsi="Times New Roman" w:cs="Times New Roman"/>
      <w:b/>
      <w:bCs/>
      <w:sz w:val="20"/>
      <w:szCs w:val="20"/>
    </w:rPr>
  </w:style>
  <w:style w:type="paragraph" w:customStyle="1" w:styleId="TableNumbering">
    <w:name w:val="Table Numbering"/>
    <w:basedOn w:val="Normal"/>
    <w:link w:val="TableNumberingChar"/>
    <w:qFormat/>
    <w:rsid w:val="000C64BC"/>
    <w:pPr>
      <w:numPr>
        <w:numId w:val="1"/>
      </w:numPr>
      <w:ind w:left="162" w:hanging="180"/>
    </w:pPr>
  </w:style>
  <w:style w:type="character" w:customStyle="1" w:styleId="TableNumberingChar">
    <w:name w:val="Table Numbering Char"/>
    <w:link w:val="TableNumbering"/>
    <w:rsid w:val="000C64BC"/>
    <w:rPr>
      <w:rFonts w:ascii="Times New Roman" w:eastAsia="SimSu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1592</Words>
  <Characters>9079</Characters>
  <Application>Microsoft Office Word</Application>
  <DocSecurity>0</DocSecurity>
  <Lines>75</Lines>
  <Paragraphs>21</Paragraphs>
  <ScaleCrop>false</ScaleCrop>
  <Company/>
  <LinksUpToDate>false</LinksUpToDate>
  <CharactersWithSpaces>10650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2022-10-05T17:54:00Z</dcterms:created>
  <dcterms:modified xsi:type="dcterms:W3CDTF">2022-10-05T17:55:00Z</dcterms:modified>
</cp:coreProperties>
</file>