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5F2B" w14:textId="0DEDF3BD" w:rsidR="00FF57E5" w:rsidRPr="00921FAC" w:rsidRDefault="00FF57E5" w:rsidP="005E6621">
      <w:pPr>
        <w:jc w:val="both"/>
        <w:rPr>
          <w:rFonts w:ascii="Arial Narrow" w:hAnsi="Arial Narrow"/>
          <w:b/>
          <w:sz w:val="26"/>
        </w:rPr>
      </w:pPr>
      <w:r w:rsidRPr="00921FAC">
        <w:rPr>
          <w:rFonts w:ascii="Arial Narrow" w:hAnsi="Arial Narrow"/>
          <w:b/>
          <w:sz w:val="26"/>
        </w:rPr>
        <w:t>Supplements</w:t>
      </w:r>
    </w:p>
    <w:p w14:paraId="0779D56C" w14:textId="77777777" w:rsidR="00C810D6" w:rsidRPr="00E3625B" w:rsidRDefault="00C810D6" w:rsidP="005E6621">
      <w:pPr>
        <w:jc w:val="both"/>
        <w:rPr>
          <w:rFonts w:ascii="Arial Narrow" w:hAnsi="Arial Narrow" w:cs="Arial"/>
          <w:sz w:val="26"/>
          <w:szCs w:val="26"/>
        </w:rPr>
      </w:pPr>
    </w:p>
    <w:p w14:paraId="04695B9F" w14:textId="7BB8AB1F" w:rsidR="005E6621" w:rsidRPr="00E3625B" w:rsidRDefault="0F4427E7" w:rsidP="005E6621">
      <w:pPr>
        <w:jc w:val="both"/>
        <w:rPr>
          <w:rFonts w:ascii="Arial Narrow" w:hAnsi="Arial Narrow" w:cs="Arial"/>
          <w:sz w:val="26"/>
          <w:szCs w:val="26"/>
        </w:rPr>
      </w:pPr>
      <w:r w:rsidRPr="00E3625B">
        <w:rPr>
          <w:rFonts w:ascii="Arial Narrow" w:hAnsi="Arial Narrow" w:cs="Arial"/>
          <w:sz w:val="26"/>
          <w:szCs w:val="26"/>
        </w:rPr>
        <w:t xml:space="preserve">Table </w:t>
      </w:r>
      <w:r w:rsidRPr="00921FAC">
        <w:rPr>
          <w:rFonts w:ascii="Arial Narrow" w:hAnsi="Arial Narrow"/>
          <w:sz w:val="26"/>
        </w:rPr>
        <w:t>S</w:t>
      </w:r>
      <w:r w:rsidRPr="00E3625B">
        <w:rPr>
          <w:rFonts w:ascii="Arial Narrow" w:hAnsi="Arial Narrow" w:cs="Arial"/>
          <w:sz w:val="26"/>
          <w:szCs w:val="26"/>
        </w:rPr>
        <w:t xml:space="preserve">1: </w:t>
      </w:r>
      <w:r w:rsidR="00874439">
        <w:rPr>
          <w:rFonts w:ascii="Arial Narrow" w:hAnsi="Arial Narrow" w:cs="Arial"/>
          <w:sz w:val="26"/>
          <w:szCs w:val="26"/>
        </w:rPr>
        <w:t>P</w:t>
      </w:r>
      <w:r w:rsidRPr="00E3625B">
        <w:rPr>
          <w:rFonts w:ascii="Arial Narrow" w:hAnsi="Arial Narrow" w:cs="Arial"/>
          <w:sz w:val="26"/>
          <w:szCs w:val="26"/>
        </w:rPr>
        <w:t xml:space="preserve">rimers for </w:t>
      </w:r>
      <w:r w:rsidR="00874439">
        <w:rPr>
          <w:rFonts w:ascii="Arial Narrow" w:hAnsi="Arial Narrow" w:cs="Arial"/>
          <w:sz w:val="26"/>
          <w:szCs w:val="26"/>
        </w:rPr>
        <w:t xml:space="preserve">the </w:t>
      </w:r>
      <w:r w:rsidRPr="00E3625B">
        <w:rPr>
          <w:rFonts w:ascii="Arial Narrow" w:hAnsi="Arial Narrow" w:cs="Arial"/>
          <w:sz w:val="26"/>
          <w:szCs w:val="26"/>
        </w:rPr>
        <w:t>q</w:t>
      </w:r>
      <w:r w:rsidR="0055172D">
        <w:rPr>
          <w:rFonts w:ascii="Arial Narrow" w:hAnsi="Arial Narrow" w:cs="Arial"/>
          <w:sz w:val="26"/>
          <w:szCs w:val="26"/>
        </w:rPr>
        <w:t xml:space="preserve">uantitative polymerase chain reaction </w:t>
      </w:r>
      <w:r w:rsidRPr="00E3625B">
        <w:rPr>
          <w:rFonts w:ascii="Arial Narrow" w:hAnsi="Arial Narrow" w:cs="Arial"/>
          <w:sz w:val="26"/>
          <w:szCs w:val="26"/>
        </w:rPr>
        <w:t>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6236"/>
      </w:tblGrid>
      <w:tr w:rsidR="005E6621" w:rsidRPr="00E3625B" w14:paraId="0FF98AAA" w14:textId="77777777" w:rsidTr="00D821E0">
        <w:tc>
          <w:tcPr>
            <w:tcW w:w="1696" w:type="dxa"/>
          </w:tcPr>
          <w:p w14:paraId="58EC8D52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Targets</w:t>
            </w:r>
          </w:p>
        </w:tc>
        <w:tc>
          <w:tcPr>
            <w:tcW w:w="1418" w:type="dxa"/>
          </w:tcPr>
          <w:p w14:paraId="05F6633A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Primers</w:t>
            </w:r>
          </w:p>
        </w:tc>
        <w:tc>
          <w:tcPr>
            <w:tcW w:w="6236" w:type="dxa"/>
          </w:tcPr>
          <w:p w14:paraId="584952C7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Primer sequence</w:t>
            </w:r>
          </w:p>
        </w:tc>
      </w:tr>
      <w:tr w:rsidR="005E6621" w:rsidRPr="00E3625B" w14:paraId="26EED16F" w14:textId="77777777" w:rsidTr="00D821E0">
        <w:tc>
          <w:tcPr>
            <w:tcW w:w="1696" w:type="dxa"/>
            <w:vMerge w:val="restart"/>
            <w:vAlign w:val="center"/>
          </w:tcPr>
          <w:p w14:paraId="73496496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GAPDH</w:t>
            </w:r>
          </w:p>
        </w:tc>
        <w:tc>
          <w:tcPr>
            <w:tcW w:w="1418" w:type="dxa"/>
            <w:vAlign w:val="center"/>
          </w:tcPr>
          <w:p w14:paraId="61A4BD9C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Forward</w:t>
            </w:r>
          </w:p>
        </w:tc>
        <w:tc>
          <w:tcPr>
            <w:tcW w:w="6236" w:type="dxa"/>
            <w:vAlign w:val="center"/>
          </w:tcPr>
          <w:p w14:paraId="080AF1E7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TGG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ACC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TGA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CCT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GCC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GTC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TA</w:t>
            </w:r>
          </w:p>
        </w:tc>
      </w:tr>
      <w:tr w:rsidR="005E6621" w:rsidRPr="00E3625B" w14:paraId="0140F753" w14:textId="77777777" w:rsidTr="00D821E0">
        <w:tc>
          <w:tcPr>
            <w:tcW w:w="1696" w:type="dxa"/>
            <w:vMerge/>
            <w:vAlign w:val="center"/>
          </w:tcPr>
          <w:p w14:paraId="32E550BD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22572C18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Reverse</w:t>
            </w:r>
          </w:p>
        </w:tc>
        <w:tc>
          <w:tcPr>
            <w:tcW w:w="6236" w:type="dxa"/>
            <w:vAlign w:val="center"/>
          </w:tcPr>
          <w:p w14:paraId="05434880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CCC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TGT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TGC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TGT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AGC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CAA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ATT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</w:t>
            </w:r>
          </w:p>
        </w:tc>
      </w:tr>
      <w:tr w:rsidR="005E6621" w:rsidRPr="00E3625B" w14:paraId="0CF8CB1C" w14:textId="77777777" w:rsidTr="00D821E0">
        <w:tc>
          <w:tcPr>
            <w:tcW w:w="1696" w:type="dxa"/>
            <w:vMerge w:val="restart"/>
            <w:vAlign w:val="center"/>
          </w:tcPr>
          <w:p w14:paraId="345CCDB2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PSMB8</w:t>
            </w:r>
          </w:p>
        </w:tc>
        <w:tc>
          <w:tcPr>
            <w:tcW w:w="1418" w:type="dxa"/>
            <w:vAlign w:val="center"/>
          </w:tcPr>
          <w:p w14:paraId="674BF563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Forward</w:t>
            </w:r>
          </w:p>
        </w:tc>
        <w:tc>
          <w:tcPr>
            <w:tcW w:w="6236" w:type="dxa"/>
            <w:vAlign w:val="center"/>
          </w:tcPr>
          <w:p w14:paraId="6811C67E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CAC GGG TAG TGG GAA CAC TTA</w:t>
            </w:r>
          </w:p>
        </w:tc>
      </w:tr>
      <w:tr w:rsidR="005E6621" w:rsidRPr="00E3625B" w14:paraId="108D00D1" w14:textId="77777777" w:rsidTr="00D821E0">
        <w:tc>
          <w:tcPr>
            <w:tcW w:w="1696" w:type="dxa"/>
            <w:vMerge/>
            <w:vAlign w:val="center"/>
          </w:tcPr>
          <w:p w14:paraId="3F94A3E6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44608745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Reverse</w:t>
            </w:r>
          </w:p>
        </w:tc>
        <w:tc>
          <w:tcPr>
            <w:tcW w:w="6236" w:type="dxa"/>
            <w:vAlign w:val="center"/>
          </w:tcPr>
          <w:p w14:paraId="46323E4E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ACT TTC ACC CAA CCA TCT TCC</w:t>
            </w:r>
          </w:p>
        </w:tc>
      </w:tr>
      <w:tr w:rsidR="005E6621" w:rsidRPr="00E3625B" w14:paraId="6A5427CA" w14:textId="77777777" w:rsidTr="00D821E0">
        <w:tc>
          <w:tcPr>
            <w:tcW w:w="1696" w:type="dxa"/>
            <w:vMerge w:val="restart"/>
            <w:vAlign w:val="center"/>
          </w:tcPr>
          <w:p w14:paraId="0C651A89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PSMB9</w:t>
            </w:r>
          </w:p>
        </w:tc>
        <w:tc>
          <w:tcPr>
            <w:tcW w:w="1418" w:type="dxa"/>
            <w:vAlign w:val="center"/>
          </w:tcPr>
          <w:p w14:paraId="1DB7AD9F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Forward</w:t>
            </w:r>
          </w:p>
        </w:tc>
        <w:tc>
          <w:tcPr>
            <w:tcW w:w="6236" w:type="dxa"/>
            <w:vAlign w:val="center"/>
          </w:tcPr>
          <w:p w14:paraId="2A8C7AEA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CAT GGG ATA GAA CTG GAG GAA C</w:t>
            </w:r>
          </w:p>
        </w:tc>
      </w:tr>
      <w:tr w:rsidR="005E6621" w:rsidRPr="00E3625B" w14:paraId="6CA8E42B" w14:textId="77777777" w:rsidTr="00D821E0">
        <w:tc>
          <w:tcPr>
            <w:tcW w:w="1696" w:type="dxa"/>
            <w:vMerge/>
            <w:vAlign w:val="center"/>
          </w:tcPr>
          <w:p w14:paraId="398766D8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A814CFB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Reverse</w:t>
            </w:r>
          </w:p>
        </w:tc>
        <w:tc>
          <w:tcPr>
            <w:tcW w:w="6236" w:type="dxa"/>
            <w:vAlign w:val="center"/>
          </w:tcPr>
          <w:p w14:paraId="6D72EADC" w14:textId="77777777" w:rsidR="005E6621" w:rsidRPr="00E3625B" w:rsidRDefault="005E6621" w:rsidP="00D821E0">
            <w:pPr>
              <w:tabs>
                <w:tab w:val="left" w:pos="1458"/>
              </w:tabs>
              <w:jc w:val="both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CAC ACC GGC AGC TGT AAT A</w:t>
            </w:r>
          </w:p>
        </w:tc>
      </w:tr>
      <w:tr w:rsidR="005E6621" w:rsidRPr="00E3625B" w14:paraId="05B3EE28" w14:textId="77777777" w:rsidTr="00D821E0">
        <w:tc>
          <w:tcPr>
            <w:tcW w:w="1696" w:type="dxa"/>
            <w:vMerge w:val="restart"/>
            <w:vAlign w:val="center"/>
          </w:tcPr>
          <w:p w14:paraId="26463557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PSMB10</w:t>
            </w:r>
          </w:p>
        </w:tc>
        <w:tc>
          <w:tcPr>
            <w:tcW w:w="1418" w:type="dxa"/>
            <w:vAlign w:val="center"/>
          </w:tcPr>
          <w:p w14:paraId="6E791DD9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Forward</w:t>
            </w:r>
          </w:p>
        </w:tc>
        <w:tc>
          <w:tcPr>
            <w:tcW w:w="6236" w:type="dxa"/>
            <w:vAlign w:val="center"/>
          </w:tcPr>
          <w:p w14:paraId="377B0678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CTT GTC TGG CCG ACT CATC</w:t>
            </w:r>
          </w:p>
        </w:tc>
      </w:tr>
      <w:tr w:rsidR="005E6621" w:rsidRPr="00E3625B" w14:paraId="689DD886" w14:textId="77777777" w:rsidTr="00D821E0">
        <w:tc>
          <w:tcPr>
            <w:tcW w:w="1696" w:type="dxa"/>
            <w:vMerge/>
            <w:vAlign w:val="center"/>
          </w:tcPr>
          <w:p w14:paraId="62C42FB9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B67B915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Reverse</w:t>
            </w:r>
          </w:p>
        </w:tc>
        <w:tc>
          <w:tcPr>
            <w:tcW w:w="6236" w:type="dxa"/>
            <w:vAlign w:val="center"/>
          </w:tcPr>
          <w:p w14:paraId="75340B2E" w14:textId="77777777" w:rsidR="005E6621" w:rsidRPr="00E3625B" w:rsidRDefault="005E6621" w:rsidP="00D821E0">
            <w:pPr>
              <w:jc w:val="both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GAT CTT CTC GCA GCT CTT GT</w:t>
            </w:r>
          </w:p>
        </w:tc>
      </w:tr>
    </w:tbl>
    <w:p w14:paraId="76C5AF47" w14:textId="0C2D50AD" w:rsidR="00C810D6" w:rsidRPr="00921FAC" w:rsidRDefault="00C810D6" w:rsidP="00C810D6">
      <w:pPr>
        <w:jc w:val="both"/>
        <w:rPr>
          <w:rFonts w:ascii="Arial Narrow" w:hAnsi="Arial Narrow"/>
          <w:sz w:val="26"/>
        </w:rPr>
      </w:pPr>
    </w:p>
    <w:p w14:paraId="3A3F815E" w14:textId="77777777" w:rsidR="00B06992" w:rsidRDefault="00B06992">
      <w:pPr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br w:type="page"/>
      </w:r>
    </w:p>
    <w:p w14:paraId="5048F85B" w14:textId="7689BEC4" w:rsidR="00B84984" w:rsidRPr="00921FAC" w:rsidRDefault="00214EB2" w:rsidP="00C810D6">
      <w:pPr>
        <w:jc w:val="both"/>
        <w:rPr>
          <w:rFonts w:ascii="Arial Narrow" w:hAnsi="Arial Narrow"/>
          <w:sz w:val="26"/>
        </w:rPr>
      </w:pPr>
      <w:r w:rsidRPr="00E3625B">
        <w:rPr>
          <w:rFonts w:ascii="Arial Narrow" w:hAnsi="Arial Narrow" w:cs="Arial"/>
          <w:sz w:val="26"/>
          <w:szCs w:val="26"/>
        </w:rPr>
        <w:lastRenderedPageBreak/>
        <w:t xml:space="preserve">Table </w:t>
      </w:r>
      <w:r w:rsidRPr="00921FAC">
        <w:rPr>
          <w:rFonts w:ascii="Arial Narrow" w:hAnsi="Arial Narrow"/>
          <w:sz w:val="26"/>
        </w:rPr>
        <w:t>S</w:t>
      </w:r>
      <w:r w:rsidR="004E5531" w:rsidRPr="00921FAC">
        <w:rPr>
          <w:rFonts w:ascii="Arial Narrow" w:hAnsi="Arial Narrow"/>
          <w:sz w:val="26"/>
        </w:rPr>
        <w:t>2</w:t>
      </w:r>
      <w:r w:rsidRPr="00E3625B">
        <w:rPr>
          <w:rFonts w:ascii="Arial Narrow" w:hAnsi="Arial Narrow" w:cs="Arial"/>
          <w:sz w:val="26"/>
          <w:szCs w:val="26"/>
        </w:rPr>
        <w:t xml:space="preserve">: </w:t>
      </w:r>
      <w:r w:rsidR="004E5531" w:rsidRPr="00921FAC">
        <w:rPr>
          <w:rFonts w:ascii="Arial Narrow" w:hAnsi="Arial Narrow"/>
          <w:sz w:val="26"/>
        </w:rPr>
        <w:t xml:space="preserve">Clinical characteristics of </w:t>
      </w:r>
      <w:r w:rsidR="00D36E7D">
        <w:rPr>
          <w:rFonts w:ascii="Arial Narrow" w:hAnsi="Arial Narrow" w:cs="Arial"/>
          <w:sz w:val="26"/>
          <w:szCs w:val="26"/>
        </w:rPr>
        <w:t xml:space="preserve">the </w:t>
      </w:r>
      <w:r w:rsidR="00A41246" w:rsidRPr="00E3625B">
        <w:rPr>
          <w:rFonts w:ascii="Arial Narrow" w:hAnsi="Arial Narrow" w:cs="Arial"/>
          <w:sz w:val="26"/>
          <w:szCs w:val="26"/>
        </w:rPr>
        <w:t>HC</w:t>
      </w:r>
      <w:r w:rsidR="00A41246" w:rsidRPr="00E3625B">
        <w:rPr>
          <w:rFonts w:ascii="Arial Narrow" w:hAnsi="Arial Narrow" w:cs="Arial"/>
          <w:sz w:val="26"/>
          <w:szCs w:val="26"/>
          <w:lang w:val="vi-VN"/>
        </w:rPr>
        <w:t xml:space="preserve"> and </w:t>
      </w:r>
      <w:r w:rsidR="004E5531" w:rsidRPr="00921FAC">
        <w:rPr>
          <w:rFonts w:ascii="Arial Narrow" w:hAnsi="Arial Narrow"/>
          <w:sz w:val="26"/>
        </w:rPr>
        <w:t>PD groups</w:t>
      </w:r>
    </w:p>
    <w:p w14:paraId="7064C5CA" w14:textId="77777777" w:rsidR="00E257DE" w:rsidRPr="00E3625B" w:rsidRDefault="00E257DE" w:rsidP="00C810D6">
      <w:pPr>
        <w:jc w:val="both"/>
        <w:rPr>
          <w:rFonts w:ascii="Arial Narrow" w:hAnsi="Arial Narrow"/>
          <w:sz w:val="26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409"/>
        <w:gridCol w:w="1563"/>
        <w:gridCol w:w="1843"/>
        <w:gridCol w:w="2126"/>
        <w:gridCol w:w="2409"/>
      </w:tblGrid>
      <w:tr w:rsidR="00E257DE" w:rsidRPr="00E3625B" w14:paraId="238BBC49" w14:textId="77777777" w:rsidTr="00283893">
        <w:tc>
          <w:tcPr>
            <w:tcW w:w="1409" w:type="dxa"/>
            <w:vMerge w:val="restart"/>
            <w:vAlign w:val="center"/>
          </w:tcPr>
          <w:p w14:paraId="4D013018" w14:textId="77777777" w:rsidR="00E257DE" w:rsidRPr="00E3625B" w:rsidRDefault="00E257DE" w:rsidP="0028389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Variables</w:t>
            </w:r>
          </w:p>
        </w:tc>
        <w:tc>
          <w:tcPr>
            <w:tcW w:w="1563" w:type="dxa"/>
            <w:vMerge w:val="restart"/>
            <w:vAlign w:val="center"/>
          </w:tcPr>
          <w:p w14:paraId="419EF18B" w14:textId="77777777" w:rsidR="00E257DE" w:rsidRPr="00E3625B" w:rsidRDefault="00E257DE" w:rsidP="0028389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HCs</w:t>
            </w:r>
          </w:p>
        </w:tc>
        <w:tc>
          <w:tcPr>
            <w:tcW w:w="6378" w:type="dxa"/>
            <w:gridSpan w:val="3"/>
            <w:vAlign w:val="center"/>
          </w:tcPr>
          <w:p w14:paraId="09A53FC2" w14:textId="77777777" w:rsidR="00E257DE" w:rsidRPr="00E3625B" w:rsidRDefault="00E257DE" w:rsidP="00283893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PD</w:t>
            </w:r>
          </w:p>
        </w:tc>
      </w:tr>
      <w:tr w:rsidR="00E257DE" w:rsidRPr="00E3625B" w14:paraId="5F6A6FEC" w14:textId="77777777" w:rsidTr="00283893">
        <w:tc>
          <w:tcPr>
            <w:tcW w:w="1409" w:type="dxa"/>
            <w:vMerge/>
            <w:vAlign w:val="center"/>
          </w:tcPr>
          <w:p w14:paraId="42C308F2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563" w:type="dxa"/>
            <w:vMerge/>
            <w:vAlign w:val="center"/>
          </w:tcPr>
          <w:p w14:paraId="4F3B103E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7EAFCAE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  <w:lang w:val="vi-VN"/>
              </w:rPr>
              <w:t>Total</w:t>
            </w:r>
          </w:p>
        </w:tc>
        <w:tc>
          <w:tcPr>
            <w:tcW w:w="2126" w:type="dxa"/>
            <w:vAlign w:val="center"/>
          </w:tcPr>
          <w:p w14:paraId="7CEC7719" w14:textId="5D87ED9B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921FAC">
              <w:rPr>
                <w:rFonts w:ascii="Arial Narrow" w:hAnsi="Arial Narrow"/>
                <w:sz w:val="26"/>
              </w:rPr>
              <w:t>Drug-naïve PD</w:t>
            </w:r>
          </w:p>
        </w:tc>
        <w:tc>
          <w:tcPr>
            <w:tcW w:w="2409" w:type="dxa"/>
            <w:vAlign w:val="center"/>
          </w:tcPr>
          <w:p w14:paraId="16A1FCC3" w14:textId="1F2095D4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921FAC">
              <w:rPr>
                <w:rFonts w:ascii="Arial Narrow" w:hAnsi="Arial Narrow"/>
                <w:sz w:val="26"/>
              </w:rPr>
              <w:t>Drug-treated PD</w:t>
            </w:r>
          </w:p>
        </w:tc>
      </w:tr>
      <w:tr w:rsidR="00E257DE" w:rsidRPr="00E3625B" w14:paraId="33FB86DC" w14:textId="77777777" w:rsidTr="00283893">
        <w:tc>
          <w:tcPr>
            <w:tcW w:w="1409" w:type="dxa"/>
            <w:vAlign w:val="center"/>
          </w:tcPr>
          <w:p w14:paraId="11549B96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Age</w:t>
            </w:r>
          </w:p>
        </w:tc>
        <w:tc>
          <w:tcPr>
            <w:tcW w:w="1563" w:type="dxa"/>
            <w:vAlign w:val="center"/>
          </w:tcPr>
          <w:p w14:paraId="75E17DB7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67.42 ± 7.98</w:t>
            </w:r>
          </w:p>
        </w:tc>
        <w:tc>
          <w:tcPr>
            <w:tcW w:w="1843" w:type="dxa"/>
            <w:vAlign w:val="center"/>
          </w:tcPr>
          <w:p w14:paraId="66A0C678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69.97 ± 8.62</w:t>
            </w:r>
          </w:p>
        </w:tc>
        <w:tc>
          <w:tcPr>
            <w:tcW w:w="2126" w:type="dxa"/>
            <w:vAlign w:val="center"/>
          </w:tcPr>
          <w:p w14:paraId="40EAE680" w14:textId="3D514C96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6</w:t>
            </w:r>
            <w:r w:rsidRPr="00921FAC">
              <w:rPr>
                <w:rFonts w:ascii="Arial Narrow" w:hAnsi="Arial Narrow"/>
                <w:sz w:val="26"/>
              </w:rPr>
              <w:t>9.52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± </w:t>
            </w:r>
            <w:r w:rsidRPr="00921FAC">
              <w:rPr>
                <w:rFonts w:ascii="Arial Narrow" w:hAnsi="Arial Narrow"/>
                <w:sz w:val="26"/>
              </w:rPr>
              <w:t>8.82</w:t>
            </w:r>
          </w:p>
        </w:tc>
        <w:tc>
          <w:tcPr>
            <w:tcW w:w="2409" w:type="dxa"/>
            <w:vAlign w:val="center"/>
          </w:tcPr>
          <w:p w14:paraId="0E998E7A" w14:textId="711E39A5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>70.92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± 8.</w:t>
            </w:r>
            <w:r w:rsidRPr="00921FAC">
              <w:rPr>
                <w:rFonts w:ascii="Arial Narrow" w:hAnsi="Arial Narrow"/>
                <w:sz w:val="26"/>
              </w:rPr>
              <w:t>46</w:t>
            </w:r>
          </w:p>
        </w:tc>
      </w:tr>
      <w:tr w:rsidR="00E257DE" w:rsidRPr="00E3625B" w14:paraId="43006E9E" w14:textId="77777777" w:rsidTr="00283893">
        <w:tc>
          <w:tcPr>
            <w:tcW w:w="1409" w:type="dxa"/>
            <w:vAlign w:val="center"/>
          </w:tcPr>
          <w:p w14:paraId="537163A9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Sample (n)</w:t>
            </w:r>
          </w:p>
        </w:tc>
        <w:tc>
          <w:tcPr>
            <w:tcW w:w="1563" w:type="dxa"/>
            <w:vAlign w:val="center"/>
          </w:tcPr>
          <w:p w14:paraId="40093E02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19</w:t>
            </w:r>
          </w:p>
        </w:tc>
        <w:tc>
          <w:tcPr>
            <w:tcW w:w="1843" w:type="dxa"/>
            <w:vAlign w:val="center"/>
          </w:tcPr>
          <w:p w14:paraId="3D9CB6FB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highlight w:val="yellow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40</w:t>
            </w:r>
          </w:p>
        </w:tc>
        <w:tc>
          <w:tcPr>
            <w:tcW w:w="2126" w:type="dxa"/>
            <w:vAlign w:val="center"/>
          </w:tcPr>
          <w:p w14:paraId="4024965F" w14:textId="3705094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highlight w:val="yellow"/>
              </w:rPr>
            </w:pPr>
            <w:r w:rsidRPr="00921FAC">
              <w:rPr>
                <w:rFonts w:ascii="Arial Narrow" w:hAnsi="Arial Narrow"/>
                <w:sz w:val="26"/>
              </w:rPr>
              <w:t>27</w:t>
            </w:r>
          </w:p>
        </w:tc>
        <w:tc>
          <w:tcPr>
            <w:tcW w:w="2409" w:type="dxa"/>
            <w:vAlign w:val="center"/>
          </w:tcPr>
          <w:p w14:paraId="56A99686" w14:textId="10E2F1E1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highlight w:val="yellow"/>
              </w:rPr>
            </w:pPr>
            <w:r w:rsidRPr="00921FAC">
              <w:rPr>
                <w:rFonts w:ascii="Arial Narrow" w:hAnsi="Arial Narrow"/>
                <w:sz w:val="26"/>
              </w:rPr>
              <w:t>13</w:t>
            </w:r>
          </w:p>
        </w:tc>
      </w:tr>
      <w:tr w:rsidR="00E257DE" w:rsidRPr="00E3625B" w14:paraId="20D8B1FF" w14:textId="77777777" w:rsidTr="00283893">
        <w:trPr>
          <w:trHeight w:val="1050"/>
        </w:trPr>
        <w:tc>
          <w:tcPr>
            <w:tcW w:w="1409" w:type="dxa"/>
            <w:vAlign w:val="center"/>
          </w:tcPr>
          <w:p w14:paraId="02A0785F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Disease duration (years)</w:t>
            </w:r>
          </w:p>
        </w:tc>
        <w:tc>
          <w:tcPr>
            <w:tcW w:w="1563" w:type="dxa"/>
            <w:vAlign w:val="center"/>
          </w:tcPr>
          <w:p w14:paraId="6136873D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03EF07E2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2.71 ± 3.12</w:t>
            </w:r>
          </w:p>
        </w:tc>
        <w:tc>
          <w:tcPr>
            <w:tcW w:w="2126" w:type="dxa"/>
            <w:vAlign w:val="center"/>
          </w:tcPr>
          <w:p w14:paraId="040E0F9E" w14:textId="7E8829C6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 xml:space="preserve">1.50 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>±</w:t>
            </w:r>
            <w:r w:rsidRPr="00921FAC">
              <w:rPr>
                <w:rFonts w:ascii="Arial Narrow" w:hAnsi="Arial Narrow"/>
                <w:sz w:val="26"/>
              </w:rPr>
              <w:t>1.53</w:t>
            </w:r>
          </w:p>
        </w:tc>
        <w:tc>
          <w:tcPr>
            <w:tcW w:w="2409" w:type="dxa"/>
            <w:vAlign w:val="center"/>
          </w:tcPr>
          <w:p w14:paraId="2A79E1D0" w14:textId="464A4B75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>5.21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± </w:t>
            </w:r>
            <w:r w:rsidRPr="00921FAC">
              <w:rPr>
                <w:rFonts w:ascii="Arial Narrow" w:hAnsi="Arial Narrow"/>
                <w:sz w:val="26"/>
              </w:rPr>
              <w:t>4.03</w:t>
            </w:r>
            <w:r w:rsidRPr="00921FAC">
              <w:rPr>
                <w:rFonts w:ascii="Arial Narrow" w:hAnsi="Arial Narrow"/>
                <w:sz w:val="26"/>
                <w:vertAlign w:val="superscript"/>
              </w:rPr>
              <w:t>##</w:t>
            </w:r>
          </w:p>
        </w:tc>
      </w:tr>
      <w:tr w:rsidR="00E257DE" w:rsidRPr="00E3625B" w14:paraId="47B4527A" w14:textId="77777777" w:rsidTr="00283893">
        <w:tc>
          <w:tcPr>
            <w:tcW w:w="1409" w:type="dxa"/>
            <w:vAlign w:val="center"/>
          </w:tcPr>
          <w:p w14:paraId="3431376A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H&amp;Y</w:t>
            </w:r>
          </w:p>
        </w:tc>
        <w:tc>
          <w:tcPr>
            <w:tcW w:w="1563" w:type="dxa"/>
            <w:vAlign w:val="center"/>
          </w:tcPr>
          <w:p w14:paraId="5F27A4B0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0EE5E336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2.51 ± 0.80</w:t>
            </w:r>
          </w:p>
        </w:tc>
        <w:tc>
          <w:tcPr>
            <w:tcW w:w="2126" w:type="dxa"/>
            <w:vAlign w:val="center"/>
          </w:tcPr>
          <w:p w14:paraId="244A37FB" w14:textId="79463D6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>2.44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>±</w:t>
            </w:r>
            <w:r w:rsidRPr="00921FAC">
              <w:rPr>
                <w:rFonts w:ascii="Arial Narrow" w:hAnsi="Arial Narrow"/>
                <w:sz w:val="26"/>
              </w:rPr>
              <w:t>0.79</w:t>
            </w:r>
          </w:p>
        </w:tc>
        <w:tc>
          <w:tcPr>
            <w:tcW w:w="2409" w:type="dxa"/>
            <w:vAlign w:val="center"/>
          </w:tcPr>
          <w:p w14:paraId="4E5255D9" w14:textId="780D651D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2.</w:t>
            </w:r>
            <w:r w:rsidRPr="00921FAC">
              <w:rPr>
                <w:rFonts w:ascii="Arial Narrow" w:hAnsi="Arial Narrow"/>
                <w:sz w:val="26"/>
              </w:rPr>
              <w:t>65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± 0.8</w:t>
            </w:r>
            <w:r w:rsidRPr="00921FAC">
              <w:rPr>
                <w:rFonts w:ascii="Arial Narrow" w:hAnsi="Arial Narrow"/>
                <w:sz w:val="26"/>
              </w:rPr>
              <w:t>5</w:t>
            </w:r>
          </w:p>
        </w:tc>
      </w:tr>
      <w:tr w:rsidR="00E257DE" w:rsidRPr="00E3625B" w14:paraId="71DD66CF" w14:textId="77777777" w:rsidTr="00283893">
        <w:tc>
          <w:tcPr>
            <w:tcW w:w="1409" w:type="dxa"/>
            <w:vAlign w:val="center"/>
          </w:tcPr>
          <w:p w14:paraId="6BCCFAB1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MDS-UPDRS III score:</w:t>
            </w:r>
          </w:p>
        </w:tc>
        <w:tc>
          <w:tcPr>
            <w:tcW w:w="1563" w:type="dxa"/>
            <w:vAlign w:val="center"/>
          </w:tcPr>
          <w:p w14:paraId="31BA597A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55077CDA" w14:textId="77777777" w:rsidR="00E257DE" w:rsidRPr="00E3625B" w:rsidRDefault="00E257DE" w:rsidP="00E257DE">
            <w:pPr>
              <w:spacing w:before="240"/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38.94 ± 14.69</w:t>
            </w:r>
          </w:p>
        </w:tc>
        <w:tc>
          <w:tcPr>
            <w:tcW w:w="2126" w:type="dxa"/>
            <w:vAlign w:val="center"/>
          </w:tcPr>
          <w:p w14:paraId="1B4DA7BD" w14:textId="0114D205" w:rsidR="00E257DE" w:rsidRPr="00E3625B" w:rsidRDefault="00E257DE" w:rsidP="00E257DE">
            <w:pPr>
              <w:spacing w:before="24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 xml:space="preserve">36.63 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>±</w:t>
            </w:r>
            <w:r w:rsidRPr="00921FAC">
              <w:rPr>
                <w:rFonts w:ascii="Arial Narrow" w:hAnsi="Arial Narrow"/>
                <w:sz w:val="26"/>
              </w:rPr>
              <w:t>14.53</w:t>
            </w:r>
          </w:p>
        </w:tc>
        <w:tc>
          <w:tcPr>
            <w:tcW w:w="2409" w:type="dxa"/>
            <w:vAlign w:val="center"/>
          </w:tcPr>
          <w:p w14:paraId="0D28D0C2" w14:textId="64E87ED6" w:rsidR="00E257DE" w:rsidRPr="00E3625B" w:rsidRDefault="00E257DE" w:rsidP="00E257DE">
            <w:pPr>
              <w:spacing w:before="24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38.94 ± 14.69</w:t>
            </w:r>
          </w:p>
        </w:tc>
      </w:tr>
      <w:tr w:rsidR="00E257DE" w:rsidRPr="00E3625B" w14:paraId="48753B20" w14:textId="77777777" w:rsidTr="00283893">
        <w:tc>
          <w:tcPr>
            <w:tcW w:w="1409" w:type="dxa"/>
            <w:vAlign w:val="center"/>
          </w:tcPr>
          <w:p w14:paraId="55BE0637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UPDRS score:</w:t>
            </w:r>
          </w:p>
        </w:tc>
        <w:tc>
          <w:tcPr>
            <w:tcW w:w="1563" w:type="dxa"/>
            <w:vAlign w:val="center"/>
          </w:tcPr>
          <w:p w14:paraId="76013EEC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14:paraId="28D7E6DC" w14:textId="77777777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  <w:lang w:val="vi-VN"/>
              </w:rPr>
            </w:pPr>
            <w:r w:rsidRPr="00E3625B">
              <w:rPr>
                <w:rFonts w:ascii="Arial Narrow" w:hAnsi="Arial Narrow" w:cs="Arial"/>
                <w:sz w:val="26"/>
                <w:szCs w:val="26"/>
              </w:rPr>
              <w:t>58.96 ± 25.31</w:t>
            </w:r>
          </w:p>
        </w:tc>
        <w:tc>
          <w:tcPr>
            <w:tcW w:w="2126" w:type="dxa"/>
            <w:vAlign w:val="center"/>
          </w:tcPr>
          <w:p w14:paraId="7DC05AF6" w14:textId="0A3D2C65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>53.07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>±</w:t>
            </w:r>
            <w:r w:rsidRPr="00921FAC">
              <w:rPr>
                <w:rFonts w:ascii="Arial Narrow" w:hAnsi="Arial Narrow"/>
                <w:sz w:val="26"/>
              </w:rPr>
              <w:t xml:space="preserve"> 23.89</w:t>
            </w:r>
          </w:p>
        </w:tc>
        <w:tc>
          <w:tcPr>
            <w:tcW w:w="2409" w:type="dxa"/>
            <w:vAlign w:val="center"/>
          </w:tcPr>
          <w:p w14:paraId="576E95CA" w14:textId="144818F0" w:rsidR="00E257DE" w:rsidRPr="00E3625B" w:rsidRDefault="00E257DE" w:rsidP="00E257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921FAC">
              <w:rPr>
                <w:rFonts w:ascii="Arial Narrow" w:hAnsi="Arial Narrow"/>
                <w:sz w:val="26"/>
              </w:rPr>
              <w:t>71.19</w:t>
            </w:r>
            <w:r w:rsidRPr="00E3625B">
              <w:rPr>
                <w:rFonts w:ascii="Arial Narrow" w:hAnsi="Arial Narrow" w:cs="Arial"/>
                <w:sz w:val="26"/>
                <w:szCs w:val="26"/>
              </w:rPr>
              <w:t xml:space="preserve"> ± </w:t>
            </w:r>
            <w:r w:rsidRPr="00921FAC">
              <w:rPr>
                <w:rFonts w:ascii="Arial Narrow" w:hAnsi="Arial Narrow"/>
                <w:sz w:val="26"/>
              </w:rPr>
              <w:t>24.60</w:t>
            </w:r>
            <w:r w:rsidRPr="00921FAC">
              <w:rPr>
                <w:rFonts w:ascii="Arial Narrow" w:hAnsi="Arial Narrow"/>
                <w:sz w:val="26"/>
                <w:vertAlign w:val="superscript"/>
              </w:rPr>
              <w:t>#</w:t>
            </w:r>
          </w:p>
        </w:tc>
      </w:tr>
    </w:tbl>
    <w:p w14:paraId="1E75A56B" w14:textId="77777777" w:rsidR="00E257DE" w:rsidRPr="00921FAC" w:rsidRDefault="00E257DE" w:rsidP="00C810D6">
      <w:pPr>
        <w:jc w:val="both"/>
        <w:rPr>
          <w:rFonts w:ascii="Arial Narrow" w:hAnsi="Arial Narrow"/>
          <w:sz w:val="26"/>
        </w:rPr>
      </w:pPr>
    </w:p>
    <w:p w14:paraId="5F498E38" w14:textId="1D6864CF" w:rsidR="00E257DE" w:rsidRPr="00921FAC" w:rsidRDefault="00A41246" w:rsidP="00C810D6">
      <w:pPr>
        <w:jc w:val="both"/>
        <w:rPr>
          <w:rFonts w:ascii="Arial Narrow" w:hAnsi="Arial Narrow"/>
          <w:sz w:val="26"/>
        </w:rPr>
      </w:pPr>
      <w:r w:rsidRPr="00E3625B">
        <w:rPr>
          <w:rFonts w:ascii="Arial Narrow" w:hAnsi="Arial Narrow" w:cs="Arial"/>
          <w:sz w:val="26"/>
          <w:szCs w:val="26"/>
          <w:lang w:val="vi-VN"/>
        </w:rPr>
        <w:t xml:space="preserve">Data </w:t>
      </w:r>
      <w:r w:rsidR="005F039E">
        <w:rPr>
          <w:rFonts w:ascii="Arial Narrow" w:hAnsi="Arial Narrow" w:cs="Arial"/>
          <w:sz w:val="26"/>
          <w:szCs w:val="26"/>
        </w:rPr>
        <w:t>are</w:t>
      </w:r>
      <w:r w:rsidR="005F039E" w:rsidRPr="00E3625B">
        <w:rPr>
          <w:rFonts w:ascii="Arial Narrow" w:hAnsi="Arial Narrow" w:cs="Arial"/>
          <w:sz w:val="26"/>
          <w:szCs w:val="26"/>
          <w:lang w:val="vi-VN"/>
        </w:rPr>
        <w:t xml:space="preserve"> </w:t>
      </w:r>
      <w:r w:rsidRPr="00E3625B">
        <w:rPr>
          <w:rFonts w:ascii="Arial Narrow" w:hAnsi="Arial Narrow" w:cs="Arial"/>
          <w:sz w:val="26"/>
          <w:szCs w:val="26"/>
          <w:lang w:val="vi-VN"/>
        </w:rPr>
        <w:t xml:space="preserve">shown as </w:t>
      </w:r>
      <w:r w:rsidRPr="00E3625B">
        <w:rPr>
          <w:rFonts w:ascii="Arial Narrow" w:eastAsia="Arial Narrow" w:hAnsi="Arial Narrow" w:cs="Arial Narrow"/>
          <w:sz w:val="26"/>
          <w:szCs w:val="26"/>
        </w:rPr>
        <w:t>mean ± SD.</w:t>
      </w:r>
    </w:p>
    <w:p w14:paraId="58C85936" w14:textId="12A185DC" w:rsidR="00196B31" w:rsidRPr="00954CFC" w:rsidRDefault="00196B31" w:rsidP="00196B31">
      <w:pPr>
        <w:jc w:val="both"/>
        <w:rPr>
          <w:rFonts w:ascii="Arial Narrow" w:hAnsi="Arial Narrow"/>
          <w:sz w:val="26"/>
        </w:rPr>
      </w:pPr>
      <w:r w:rsidRPr="00921FAC">
        <w:rPr>
          <w:rFonts w:ascii="Arial Narrow" w:hAnsi="Arial Narrow"/>
          <w:sz w:val="26"/>
        </w:rPr>
        <w:t>#,</w:t>
      </w:r>
      <w:r w:rsidR="00214EB2" w:rsidRPr="00921FAC">
        <w:rPr>
          <w:rFonts w:ascii="Arial Narrow" w:hAnsi="Arial Narrow"/>
          <w:sz w:val="26"/>
        </w:rPr>
        <w:t xml:space="preserve"> </w:t>
      </w:r>
      <w:r w:rsidRPr="00921FAC">
        <w:rPr>
          <w:rFonts w:ascii="Arial Narrow" w:hAnsi="Arial Narrow"/>
          <w:sz w:val="26"/>
        </w:rPr>
        <w:t>##,</w:t>
      </w:r>
      <w:r w:rsidR="00214EB2" w:rsidRPr="00921FAC">
        <w:rPr>
          <w:rFonts w:ascii="Arial Narrow" w:hAnsi="Arial Narrow"/>
          <w:sz w:val="26"/>
        </w:rPr>
        <w:t xml:space="preserve"> </w:t>
      </w:r>
      <w:r w:rsidR="003A0BC6">
        <w:rPr>
          <w:rFonts w:ascii="Arial Narrow" w:eastAsia="Arial Narrow" w:hAnsi="Arial Narrow" w:cs="Arial Narrow"/>
          <w:sz w:val="26"/>
          <w:szCs w:val="26"/>
        </w:rPr>
        <w:t xml:space="preserve">and </w:t>
      </w:r>
      <w:r w:rsidRPr="00E3625B">
        <w:rPr>
          <w:rFonts w:ascii="Arial Narrow" w:eastAsia="Arial Narrow" w:hAnsi="Arial Narrow" w:cs="Arial Narrow"/>
          <w:sz w:val="26"/>
          <w:szCs w:val="26"/>
        </w:rPr>
        <w:t>### represent</w:t>
      </w:r>
      <w:r w:rsidRPr="00921FAC">
        <w:rPr>
          <w:rFonts w:ascii="Arial Narrow" w:hAnsi="Arial Narrow"/>
          <w:sz w:val="26"/>
        </w:rPr>
        <w:t xml:space="preserve"> p</w:t>
      </w:r>
      <w:r w:rsidR="003A485C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E3625B">
        <w:rPr>
          <w:rFonts w:ascii="Arial Narrow" w:eastAsia="Arial Narrow" w:hAnsi="Arial Narrow" w:cs="Arial Narrow"/>
          <w:sz w:val="26"/>
          <w:szCs w:val="26"/>
        </w:rPr>
        <w:t>&lt;</w:t>
      </w:r>
      <w:r w:rsidR="003A485C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E3625B">
        <w:rPr>
          <w:rFonts w:ascii="Arial Narrow" w:eastAsia="Arial Narrow" w:hAnsi="Arial Narrow" w:cs="Arial Narrow"/>
          <w:sz w:val="26"/>
          <w:szCs w:val="26"/>
        </w:rPr>
        <w:t>.</w:t>
      </w:r>
      <w:r w:rsidRPr="00921FAC">
        <w:rPr>
          <w:rFonts w:ascii="Arial Narrow" w:hAnsi="Arial Narrow"/>
          <w:sz w:val="26"/>
        </w:rPr>
        <w:t>05</w:t>
      </w:r>
      <w:r w:rsidRPr="00E3625B">
        <w:rPr>
          <w:rFonts w:ascii="Arial Narrow" w:eastAsia="Arial Narrow" w:hAnsi="Arial Narrow" w:cs="Arial Narrow"/>
          <w:sz w:val="26"/>
          <w:szCs w:val="26"/>
        </w:rPr>
        <w:t>,</w:t>
      </w:r>
      <w:r w:rsidR="005853ED">
        <w:rPr>
          <w:rFonts w:ascii="Arial Narrow" w:eastAsia="Arial Narrow" w:hAnsi="Arial Narrow" w:cs="Arial Narrow"/>
          <w:sz w:val="26"/>
          <w:szCs w:val="26"/>
        </w:rPr>
        <w:t xml:space="preserve"> </w:t>
      </w:r>
      <w:r w:rsidRPr="00E3625B">
        <w:rPr>
          <w:rFonts w:ascii="Arial Narrow" w:eastAsia="Arial Narrow" w:hAnsi="Arial Narrow" w:cs="Arial Narrow"/>
          <w:sz w:val="26"/>
          <w:szCs w:val="26"/>
        </w:rPr>
        <w:t>.</w:t>
      </w:r>
      <w:r w:rsidRPr="00921FAC">
        <w:rPr>
          <w:rFonts w:ascii="Arial Narrow" w:hAnsi="Arial Narrow"/>
          <w:sz w:val="26"/>
        </w:rPr>
        <w:t>01</w:t>
      </w:r>
      <w:r w:rsidRPr="00E3625B">
        <w:rPr>
          <w:rFonts w:ascii="Arial Narrow" w:eastAsia="Arial Narrow" w:hAnsi="Arial Narrow" w:cs="Arial Narrow"/>
          <w:sz w:val="26"/>
          <w:szCs w:val="26"/>
        </w:rPr>
        <w:t>,</w:t>
      </w:r>
      <w:r w:rsidR="005853ED">
        <w:rPr>
          <w:rFonts w:ascii="Arial Narrow" w:eastAsia="Arial Narrow" w:hAnsi="Arial Narrow" w:cs="Arial Narrow"/>
          <w:sz w:val="26"/>
          <w:szCs w:val="26"/>
        </w:rPr>
        <w:t xml:space="preserve"> and </w:t>
      </w:r>
      <w:r w:rsidRPr="00E3625B">
        <w:rPr>
          <w:rFonts w:ascii="Arial Narrow" w:eastAsia="Arial Narrow" w:hAnsi="Arial Narrow" w:cs="Arial Narrow"/>
          <w:sz w:val="26"/>
          <w:szCs w:val="26"/>
        </w:rPr>
        <w:t>.</w:t>
      </w:r>
      <w:r w:rsidRPr="00921FAC">
        <w:rPr>
          <w:rFonts w:ascii="Arial Narrow" w:hAnsi="Arial Narrow"/>
          <w:sz w:val="26"/>
        </w:rPr>
        <w:t>001, respectively</w:t>
      </w:r>
      <w:r w:rsidR="00F106A5">
        <w:rPr>
          <w:rFonts w:ascii="Arial Narrow" w:eastAsia="Arial Narrow" w:hAnsi="Arial Narrow" w:cs="Arial Narrow"/>
          <w:sz w:val="26"/>
          <w:szCs w:val="26"/>
        </w:rPr>
        <w:t>,</w:t>
      </w:r>
      <w:r w:rsidRPr="00921FAC">
        <w:rPr>
          <w:rFonts w:ascii="Arial Narrow" w:hAnsi="Arial Narrow"/>
          <w:sz w:val="26"/>
        </w:rPr>
        <w:t xml:space="preserve"> when comparing between </w:t>
      </w:r>
      <w:r w:rsidR="00DE5932" w:rsidRPr="00921FAC">
        <w:rPr>
          <w:rFonts w:ascii="Arial Narrow" w:hAnsi="Arial Narrow"/>
          <w:sz w:val="26"/>
        </w:rPr>
        <w:t>drug-naïve PD and drug-treated PD</w:t>
      </w:r>
      <w:r w:rsidR="00E257DE" w:rsidRPr="00E3625B">
        <w:rPr>
          <w:rFonts w:ascii="Arial Narrow" w:eastAsia="Arial Narrow" w:hAnsi="Arial Narrow" w:cs="Arial Narrow"/>
          <w:sz w:val="26"/>
          <w:szCs w:val="26"/>
          <w:lang w:val="vi-VN"/>
        </w:rPr>
        <w:t>.</w:t>
      </w:r>
      <w:r w:rsidR="003A485C">
        <w:rPr>
          <w:rFonts w:ascii="Arial Narrow" w:eastAsia="Arial Narrow" w:hAnsi="Arial Narrow" w:cs="Arial Narrow"/>
          <w:sz w:val="26"/>
          <w:szCs w:val="26"/>
        </w:rPr>
        <w:t xml:space="preserve"> HC, healthy </w:t>
      </w:r>
      <w:proofErr w:type="gramStart"/>
      <w:r w:rsidR="003A485C">
        <w:rPr>
          <w:rFonts w:ascii="Arial Narrow" w:eastAsia="Arial Narrow" w:hAnsi="Arial Narrow" w:cs="Arial Narrow"/>
          <w:sz w:val="26"/>
          <w:szCs w:val="26"/>
        </w:rPr>
        <w:t>controls;</w:t>
      </w:r>
      <w:proofErr w:type="gramEnd"/>
      <w:r w:rsidR="003A485C">
        <w:rPr>
          <w:rFonts w:ascii="Arial Narrow" w:eastAsia="Arial Narrow" w:hAnsi="Arial Narrow" w:cs="Arial Narrow"/>
          <w:sz w:val="26"/>
          <w:szCs w:val="26"/>
        </w:rPr>
        <w:t xml:space="preserve"> PD, Parkinson’s disease</w:t>
      </w:r>
    </w:p>
    <w:p w14:paraId="60791AC2" w14:textId="77777777" w:rsidR="00B84984" w:rsidRPr="00E3625B" w:rsidRDefault="00B84984" w:rsidP="00C810D6">
      <w:pPr>
        <w:jc w:val="both"/>
        <w:rPr>
          <w:rFonts w:ascii="Arial Narrow" w:hAnsi="Arial Narrow" w:cs="Arial"/>
          <w:sz w:val="26"/>
          <w:szCs w:val="26"/>
        </w:rPr>
      </w:pPr>
    </w:p>
    <w:p w14:paraId="44CAF1E9" w14:textId="7962EFB4" w:rsidR="00537DE2" w:rsidRPr="00E3625B" w:rsidRDefault="0093601E" w:rsidP="00537DE2">
      <w:pPr>
        <w:rPr>
          <w:rFonts w:ascii="Arial Narrow" w:hAnsi="Arial Narrow" w:cs="Arial"/>
          <w:sz w:val="26"/>
          <w:szCs w:val="26"/>
        </w:rPr>
      </w:pPr>
      <w:r w:rsidRPr="00954CFC">
        <w:rPr>
          <w:rFonts w:ascii="Arial Narrow" w:hAnsi="Arial Narrow"/>
          <w:noProof/>
          <w:sz w:val="26"/>
          <w:lang w:val="en-IN" w:eastAsia="ja-JP"/>
        </w:rPr>
        <w:lastRenderedPageBreak/>
        <w:drawing>
          <wp:anchor distT="0" distB="0" distL="114300" distR="114300" simplePos="0" relativeHeight="251655680" behindDoc="0" locked="0" layoutInCell="1" allowOverlap="1" wp14:anchorId="25E09284" wp14:editId="46C7C708">
            <wp:simplePos x="0" y="0"/>
            <wp:positionH relativeFrom="column">
              <wp:posOffset>-80645</wp:posOffset>
            </wp:positionH>
            <wp:positionV relativeFrom="paragraph">
              <wp:posOffset>149225</wp:posOffset>
            </wp:positionV>
            <wp:extent cx="6063615" cy="4343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61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E2B6310" w:rsidRPr="00E3625B">
        <w:rPr>
          <w:rFonts w:ascii="Arial Narrow" w:hAnsi="Arial Narrow"/>
          <w:sz w:val="26"/>
          <w:szCs w:val="26"/>
        </w:rPr>
        <w:t xml:space="preserve">Figure </w:t>
      </w:r>
      <w:r w:rsidR="6E2B6310" w:rsidRPr="00921FAC">
        <w:rPr>
          <w:rFonts w:ascii="Arial Narrow" w:hAnsi="Arial Narrow"/>
          <w:sz w:val="26"/>
        </w:rPr>
        <w:t>S</w:t>
      </w:r>
      <w:r w:rsidR="008D49BC" w:rsidRPr="00921FAC">
        <w:rPr>
          <w:rFonts w:ascii="Arial Narrow" w:hAnsi="Arial Narrow"/>
          <w:sz w:val="26"/>
        </w:rPr>
        <w:t>3</w:t>
      </w:r>
      <w:r w:rsidR="6E2B6310" w:rsidRPr="00E3625B">
        <w:rPr>
          <w:rFonts w:ascii="Arial Narrow" w:hAnsi="Arial Narrow"/>
          <w:sz w:val="26"/>
          <w:szCs w:val="26"/>
        </w:rPr>
        <w:t xml:space="preserve">. </w:t>
      </w:r>
      <w:r w:rsidR="00F106A5">
        <w:rPr>
          <w:rFonts w:ascii="Arial Narrow" w:hAnsi="Arial Narrow" w:cs="Arial"/>
          <w:sz w:val="26"/>
          <w:szCs w:val="26"/>
        </w:rPr>
        <w:t>L</w:t>
      </w:r>
      <w:r w:rsidR="6EC252FD" w:rsidRPr="00E3625B">
        <w:rPr>
          <w:rFonts w:ascii="Arial Narrow" w:hAnsi="Arial Narrow" w:cs="Arial"/>
          <w:sz w:val="26"/>
          <w:szCs w:val="26"/>
        </w:rPr>
        <w:t>evel</w:t>
      </w:r>
      <w:r w:rsidR="00F106A5">
        <w:rPr>
          <w:rFonts w:ascii="Arial Narrow" w:hAnsi="Arial Narrow" w:cs="Arial"/>
          <w:sz w:val="26"/>
          <w:szCs w:val="26"/>
        </w:rPr>
        <w:t>s</w:t>
      </w:r>
      <w:r w:rsidR="6EC252FD" w:rsidRPr="00E3625B">
        <w:rPr>
          <w:rFonts w:ascii="Arial Narrow" w:hAnsi="Arial Narrow" w:cs="Arial"/>
          <w:sz w:val="26"/>
          <w:szCs w:val="26"/>
        </w:rPr>
        <w:t xml:space="preserve"> of immunoproteasome PSMB9 and PSMB10 mRNA in </w:t>
      </w:r>
      <w:r w:rsidR="00EF7B0F">
        <w:rPr>
          <w:rFonts w:ascii="Arial Narrow" w:hAnsi="Arial Narrow" w:cs="Arial"/>
          <w:sz w:val="26"/>
          <w:szCs w:val="26"/>
        </w:rPr>
        <w:t xml:space="preserve">the </w:t>
      </w:r>
      <w:r w:rsidR="6EC252FD" w:rsidRPr="00E3625B">
        <w:rPr>
          <w:rFonts w:ascii="Arial Narrow" w:hAnsi="Arial Narrow" w:cs="Arial"/>
          <w:sz w:val="26"/>
          <w:szCs w:val="26"/>
        </w:rPr>
        <w:t xml:space="preserve">PBMCs of PD </w:t>
      </w:r>
      <w:r w:rsidR="006F7BBD" w:rsidRPr="00E3625B">
        <w:rPr>
          <w:rFonts w:ascii="Arial Narrow" w:hAnsi="Arial Narrow" w:cs="Arial"/>
          <w:sz w:val="26"/>
          <w:szCs w:val="26"/>
        </w:rPr>
        <w:t xml:space="preserve">subgroups </w:t>
      </w:r>
      <w:r w:rsidR="6EC252FD" w:rsidRPr="00E3625B">
        <w:rPr>
          <w:rFonts w:ascii="Arial Narrow" w:hAnsi="Arial Narrow" w:cs="Arial"/>
          <w:sz w:val="26"/>
          <w:szCs w:val="26"/>
        </w:rPr>
        <w:t xml:space="preserve">compared </w:t>
      </w:r>
      <w:r w:rsidR="008A4289">
        <w:rPr>
          <w:rFonts w:ascii="Arial Narrow" w:hAnsi="Arial Narrow" w:cs="Arial"/>
          <w:sz w:val="26"/>
          <w:szCs w:val="26"/>
        </w:rPr>
        <w:t>with</w:t>
      </w:r>
      <w:r w:rsidR="008A4289" w:rsidRPr="00E3625B">
        <w:rPr>
          <w:rFonts w:ascii="Arial Narrow" w:hAnsi="Arial Narrow" w:cs="Arial"/>
          <w:sz w:val="26"/>
          <w:szCs w:val="26"/>
        </w:rPr>
        <w:t xml:space="preserve"> </w:t>
      </w:r>
      <w:r w:rsidR="006F7BBD">
        <w:rPr>
          <w:rFonts w:ascii="Arial Narrow" w:hAnsi="Arial Narrow" w:cs="Arial"/>
          <w:sz w:val="26"/>
          <w:szCs w:val="26"/>
        </w:rPr>
        <w:t xml:space="preserve">the </w:t>
      </w:r>
      <w:r w:rsidR="6EC252FD" w:rsidRPr="00E3625B">
        <w:rPr>
          <w:rFonts w:ascii="Arial Narrow" w:hAnsi="Arial Narrow" w:cs="Arial"/>
          <w:sz w:val="26"/>
          <w:szCs w:val="26"/>
        </w:rPr>
        <w:t>HC</w:t>
      </w:r>
      <w:r w:rsidR="006F7BBD">
        <w:rPr>
          <w:rFonts w:ascii="Arial Narrow" w:hAnsi="Arial Narrow" w:cs="Arial"/>
          <w:sz w:val="26"/>
          <w:szCs w:val="26"/>
        </w:rPr>
        <w:t xml:space="preserve"> group</w:t>
      </w:r>
      <w:r w:rsidR="6EC252FD" w:rsidRPr="00E3625B">
        <w:rPr>
          <w:rFonts w:ascii="Arial Narrow" w:hAnsi="Arial Narrow" w:cs="Arial"/>
          <w:sz w:val="26"/>
          <w:szCs w:val="26"/>
        </w:rPr>
        <w:t>.</w:t>
      </w:r>
    </w:p>
    <w:p w14:paraId="3B317890" w14:textId="7D7A51FF" w:rsidR="00537DE2" w:rsidRPr="00E3625B" w:rsidRDefault="00537DE2" w:rsidP="00537DE2">
      <w:pPr>
        <w:rPr>
          <w:rFonts w:ascii="Arial Narrow" w:hAnsi="Arial Narrow" w:cs="Arial"/>
          <w:sz w:val="26"/>
          <w:szCs w:val="26"/>
        </w:rPr>
      </w:pPr>
      <w:r w:rsidRPr="00E3625B">
        <w:rPr>
          <w:rFonts w:ascii="Arial Narrow" w:hAnsi="Arial Narrow" w:cs="Arial"/>
          <w:sz w:val="26"/>
          <w:szCs w:val="26"/>
        </w:rPr>
        <w:t>(</w:t>
      </w:r>
      <w:r w:rsidR="00FA0BAA" w:rsidRPr="00921FAC">
        <w:rPr>
          <w:rFonts w:ascii="Arial Narrow" w:hAnsi="Arial Narrow"/>
          <w:sz w:val="26"/>
        </w:rPr>
        <w:t>A</w:t>
      </w:r>
      <w:r w:rsidR="00A71401">
        <w:rPr>
          <w:rFonts w:ascii="Arial Narrow" w:hAnsi="Arial Narrow" w:cs="Arial"/>
          <w:sz w:val="26"/>
          <w:szCs w:val="26"/>
        </w:rPr>
        <w:t xml:space="preserve">, </w:t>
      </w:r>
      <w:r w:rsidR="00FA0BAA" w:rsidRPr="00921FAC">
        <w:rPr>
          <w:rFonts w:ascii="Arial Narrow" w:hAnsi="Arial Narrow"/>
          <w:sz w:val="26"/>
        </w:rPr>
        <w:t>B</w:t>
      </w:r>
      <w:r w:rsidRPr="00E3625B">
        <w:rPr>
          <w:rFonts w:ascii="Arial Narrow" w:hAnsi="Arial Narrow" w:cs="Arial"/>
          <w:sz w:val="26"/>
          <w:szCs w:val="26"/>
        </w:rPr>
        <w:t>) PSMB8</w:t>
      </w:r>
      <w:r w:rsidR="00FA0BAA" w:rsidRPr="00E3625B">
        <w:rPr>
          <w:rFonts w:ascii="Arial Narrow" w:hAnsi="Arial Narrow" w:cs="Arial"/>
          <w:sz w:val="26"/>
          <w:szCs w:val="26"/>
        </w:rPr>
        <w:t xml:space="preserve"> </w:t>
      </w:r>
      <w:r w:rsidR="000B6E45">
        <w:rPr>
          <w:rFonts w:ascii="Arial Narrow" w:hAnsi="Arial Narrow" w:cs="Arial"/>
          <w:sz w:val="26"/>
          <w:szCs w:val="26"/>
        </w:rPr>
        <w:t>and</w:t>
      </w:r>
      <w:r w:rsidR="000B6E45" w:rsidRPr="00921FAC">
        <w:rPr>
          <w:rFonts w:ascii="Arial Narrow" w:hAnsi="Arial Narrow"/>
          <w:sz w:val="26"/>
        </w:rPr>
        <w:t xml:space="preserve"> </w:t>
      </w:r>
      <w:r w:rsidR="00FA0BAA" w:rsidRPr="00921FAC">
        <w:rPr>
          <w:rFonts w:ascii="Arial Narrow" w:hAnsi="Arial Narrow"/>
          <w:sz w:val="26"/>
        </w:rPr>
        <w:t>PSM10</w:t>
      </w:r>
      <w:r w:rsidRPr="00E3625B">
        <w:rPr>
          <w:rFonts w:ascii="Arial Narrow" w:hAnsi="Arial Narrow" w:cs="Arial"/>
          <w:sz w:val="26"/>
          <w:szCs w:val="26"/>
        </w:rPr>
        <w:t xml:space="preserve"> mRNA level</w:t>
      </w:r>
      <w:r w:rsidR="00FA0BAA" w:rsidRPr="00921FAC">
        <w:rPr>
          <w:rFonts w:ascii="Arial Narrow" w:hAnsi="Arial Narrow"/>
          <w:sz w:val="26"/>
        </w:rPr>
        <w:t xml:space="preserve">s </w:t>
      </w:r>
      <w:r w:rsidRPr="00E3625B">
        <w:rPr>
          <w:rFonts w:ascii="Arial Narrow" w:hAnsi="Arial Narrow" w:cs="Arial"/>
          <w:sz w:val="26"/>
          <w:szCs w:val="26"/>
        </w:rPr>
        <w:t xml:space="preserve">of drug-naïve PD and drug-treated PD subgroups were compared </w:t>
      </w:r>
      <w:r w:rsidR="00F938EE">
        <w:rPr>
          <w:rFonts w:ascii="Arial Narrow" w:hAnsi="Arial Narrow" w:cs="Arial"/>
          <w:sz w:val="26"/>
          <w:szCs w:val="26"/>
        </w:rPr>
        <w:t xml:space="preserve">with </w:t>
      </w:r>
      <w:r w:rsidRPr="00E3625B">
        <w:rPr>
          <w:rFonts w:ascii="Arial Narrow" w:hAnsi="Arial Narrow" w:cs="Arial"/>
          <w:sz w:val="26"/>
          <w:szCs w:val="26"/>
        </w:rPr>
        <w:t xml:space="preserve">those of </w:t>
      </w:r>
      <w:r w:rsidR="00121EC4">
        <w:rPr>
          <w:rFonts w:ascii="Arial Narrow" w:hAnsi="Arial Narrow" w:cs="Arial"/>
          <w:sz w:val="26"/>
          <w:szCs w:val="26"/>
        </w:rPr>
        <w:t xml:space="preserve">the </w:t>
      </w:r>
      <w:r w:rsidRPr="00E3625B">
        <w:rPr>
          <w:rFonts w:ascii="Arial Narrow" w:hAnsi="Arial Narrow" w:cs="Arial"/>
          <w:sz w:val="26"/>
          <w:szCs w:val="26"/>
        </w:rPr>
        <w:t>HC</w:t>
      </w:r>
      <w:r w:rsidR="00121EC4">
        <w:rPr>
          <w:rFonts w:ascii="Arial Narrow" w:hAnsi="Arial Narrow" w:cs="Arial"/>
          <w:sz w:val="26"/>
          <w:szCs w:val="26"/>
        </w:rPr>
        <w:t xml:space="preserve"> grou</w:t>
      </w:r>
      <w:r w:rsidR="00B02775">
        <w:rPr>
          <w:rFonts w:ascii="Arial Narrow" w:hAnsi="Arial Narrow" w:cs="Arial"/>
          <w:sz w:val="26"/>
          <w:szCs w:val="26"/>
        </w:rPr>
        <w:t>p</w:t>
      </w:r>
      <w:r w:rsidRPr="00E3625B">
        <w:rPr>
          <w:rFonts w:ascii="Arial Narrow" w:hAnsi="Arial Narrow" w:cs="Arial"/>
          <w:sz w:val="26"/>
          <w:szCs w:val="26"/>
        </w:rPr>
        <w:t xml:space="preserve">. </w:t>
      </w:r>
    </w:p>
    <w:p w14:paraId="4F51D4A2" w14:textId="5E4FA436" w:rsidR="00FA0BAA" w:rsidRPr="00E3625B" w:rsidRDefault="00FA0BAA" w:rsidP="00FA0BAA">
      <w:pPr>
        <w:rPr>
          <w:rFonts w:ascii="Arial Narrow" w:hAnsi="Arial Narrow" w:cs="Arial"/>
          <w:sz w:val="26"/>
          <w:szCs w:val="26"/>
        </w:rPr>
      </w:pPr>
      <w:r w:rsidRPr="00E3625B">
        <w:rPr>
          <w:rFonts w:ascii="Arial Narrow" w:hAnsi="Arial Narrow" w:cs="Arial"/>
          <w:sz w:val="26"/>
          <w:szCs w:val="26"/>
        </w:rPr>
        <w:t>(</w:t>
      </w:r>
      <w:r w:rsidRPr="00921FAC">
        <w:rPr>
          <w:rFonts w:ascii="Arial Narrow" w:hAnsi="Arial Narrow"/>
          <w:sz w:val="26"/>
        </w:rPr>
        <w:t>C</w:t>
      </w:r>
      <w:r w:rsidR="00DA45F2">
        <w:rPr>
          <w:rFonts w:ascii="Arial Narrow" w:hAnsi="Arial Narrow" w:cs="Arial"/>
          <w:sz w:val="26"/>
          <w:szCs w:val="26"/>
        </w:rPr>
        <w:t xml:space="preserve">, </w:t>
      </w:r>
      <w:r w:rsidRPr="00921FAC">
        <w:rPr>
          <w:rFonts w:ascii="Arial Narrow" w:hAnsi="Arial Narrow"/>
          <w:sz w:val="26"/>
        </w:rPr>
        <w:t>D</w:t>
      </w:r>
      <w:r w:rsidRPr="00E3625B">
        <w:rPr>
          <w:rFonts w:ascii="Arial Narrow" w:hAnsi="Arial Narrow" w:cs="Arial"/>
          <w:sz w:val="26"/>
          <w:szCs w:val="26"/>
        </w:rPr>
        <w:t>) PSMB</w:t>
      </w:r>
      <w:r w:rsidRPr="00921FAC">
        <w:rPr>
          <w:rFonts w:ascii="Arial Narrow" w:hAnsi="Arial Narrow"/>
          <w:sz w:val="26"/>
        </w:rPr>
        <w:t>9</w:t>
      </w:r>
      <w:r w:rsidR="00DA45F2">
        <w:rPr>
          <w:rFonts w:ascii="Arial Narrow" w:hAnsi="Arial Narrow" w:cs="Arial"/>
          <w:sz w:val="26"/>
          <w:szCs w:val="26"/>
        </w:rPr>
        <w:t xml:space="preserve"> and</w:t>
      </w:r>
      <w:r w:rsidR="00DA45F2" w:rsidRPr="00921FAC">
        <w:rPr>
          <w:rFonts w:ascii="Arial Narrow" w:hAnsi="Arial Narrow"/>
          <w:sz w:val="26"/>
        </w:rPr>
        <w:t xml:space="preserve"> </w:t>
      </w:r>
      <w:r w:rsidRPr="00921FAC">
        <w:rPr>
          <w:rFonts w:ascii="Arial Narrow" w:hAnsi="Arial Narrow"/>
          <w:sz w:val="26"/>
        </w:rPr>
        <w:t>PSMB10</w:t>
      </w:r>
      <w:r w:rsidRPr="00E3625B">
        <w:rPr>
          <w:rFonts w:ascii="Arial Narrow" w:hAnsi="Arial Narrow" w:cs="Arial"/>
          <w:sz w:val="26"/>
          <w:szCs w:val="26"/>
        </w:rPr>
        <w:t xml:space="preserve"> mRNA level</w:t>
      </w:r>
      <w:r w:rsidRPr="00921FAC">
        <w:rPr>
          <w:rFonts w:ascii="Arial Narrow" w:hAnsi="Arial Narrow"/>
          <w:sz w:val="26"/>
        </w:rPr>
        <w:t xml:space="preserve">s </w:t>
      </w:r>
      <w:r w:rsidRPr="00E3625B">
        <w:rPr>
          <w:rFonts w:ascii="Arial Narrow" w:hAnsi="Arial Narrow" w:cs="Arial"/>
          <w:sz w:val="26"/>
          <w:szCs w:val="26"/>
        </w:rPr>
        <w:t>of mild</w:t>
      </w:r>
      <w:r w:rsidR="006D12D0">
        <w:rPr>
          <w:rFonts w:ascii="Arial Narrow" w:hAnsi="Arial Narrow" w:cs="Arial"/>
          <w:sz w:val="26"/>
          <w:szCs w:val="26"/>
        </w:rPr>
        <w:t xml:space="preserve"> </w:t>
      </w:r>
      <w:r w:rsidRPr="00E3625B">
        <w:rPr>
          <w:rFonts w:ascii="Arial Narrow" w:hAnsi="Arial Narrow" w:cs="Arial"/>
          <w:sz w:val="26"/>
          <w:szCs w:val="26"/>
        </w:rPr>
        <w:t>PD and moderate</w:t>
      </w:r>
      <w:r w:rsidR="006D12D0">
        <w:rPr>
          <w:rFonts w:ascii="Arial Narrow" w:hAnsi="Arial Narrow" w:cs="Arial"/>
          <w:sz w:val="26"/>
          <w:szCs w:val="26"/>
        </w:rPr>
        <w:t>-</w:t>
      </w:r>
      <w:r w:rsidRPr="00E3625B">
        <w:rPr>
          <w:rFonts w:ascii="Arial Narrow" w:hAnsi="Arial Narrow" w:cs="Arial"/>
          <w:sz w:val="26"/>
          <w:szCs w:val="26"/>
        </w:rPr>
        <w:t>to</w:t>
      </w:r>
      <w:r w:rsidR="006D12D0">
        <w:rPr>
          <w:rFonts w:ascii="Arial Narrow" w:hAnsi="Arial Narrow" w:cs="Arial"/>
          <w:sz w:val="26"/>
          <w:szCs w:val="26"/>
        </w:rPr>
        <w:t>-</w:t>
      </w:r>
      <w:r w:rsidRPr="00E3625B">
        <w:rPr>
          <w:rFonts w:ascii="Arial Narrow" w:hAnsi="Arial Narrow" w:cs="Arial"/>
          <w:sz w:val="26"/>
          <w:szCs w:val="26"/>
        </w:rPr>
        <w:t>severe</w:t>
      </w:r>
      <w:r w:rsidR="006D12D0">
        <w:rPr>
          <w:rFonts w:ascii="Arial Narrow" w:hAnsi="Arial Narrow" w:cs="Arial"/>
          <w:sz w:val="26"/>
          <w:szCs w:val="26"/>
        </w:rPr>
        <w:t xml:space="preserve"> </w:t>
      </w:r>
      <w:r w:rsidRPr="00E3625B">
        <w:rPr>
          <w:rFonts w:ascii="Arial Narrow" w:hAnsi="Arial Narrow" w:cs="Arial"/>
          <w:sz w:val="26"/>
          <w:szCs w:val="26"/>
        </w:rPr>
        <w:t xml:space="preserve">PD subgroups were compared </w:t>
      </w:r>
      <w:r w:rsidR="006D12D0">
        <w:rPr>
          <w:rFonts w:ascii="Arial Narrow" w:hAnsi="Arial Narrow" w:cs="Arial"/>
          <w:sz w:val="26"/>
          <w:szCs w:val="26"/>
        </w:rPr>
        <w:t xml:space="preserve">with </w:t>
      </w:r>
      <w:r w:rsidRPr="00E3625B">
        <w:rPr>
          <w:rFonts w:ascii="Arial Narrow" w:hAnsi="Arial Narrow" w:cs="Arial"/>
          <w:sz w:val="26"/>
          <w:szCs w:val="26"/>
        </w:rPr>
        <w:t xml:space="preserve">those of </w:t>
      </w:r>
      <w:r w:rsidR="005C2E31">
        <w:rPr>
          <w:rFonts w:ascii="Arial Narrow" w:hAnsi="Arial Narrow" w:cs="Arial"/>
          <w:sz w:val="26"/>
          <w:szCs w:val="26"/>
        </w:rPr>
        <w:t xml:space="preserve">the </w:t>
      </w:r>
      <w:r w:rsidRPr="00E3625B">
        <w:rPr>
          <w:rFonts w:ascii="Arial Narrow" w:hAnsi="Arial Narrow" w:cs="Arial"/>
          <w:sz w:val="26"/>
          <w:szCs w:val="26"/>
        </w:rPr>
        <w:t>HC</w:t>
      </w:r>
      <w:r w:rsidR="005C2E31">
        <w:rPr>
          <w:rFonts w:ascii="Arial Narrow" w:hAnsi="Arial Narrow" w:cs="Arial"/>
          <w:sz w:val="26"/>
          <w:szCs w:val="26"/>
        </w:rPr>
        <w:t xml:space="preserve"> group</w:t>
      </w:r>
      <w:r w:rsidRPr="00E3625B">
        <w:rPr>
          <w:rFonts w:ascii="Arial Narrow" w:hAnsi="Arial Narrow" w:cs="Arial"/>
          <w:sz w:val="26"/>
          <w:szCs w:val="26"/>
        </w:rPr>
        <w:t xml:space="preserve">. </w:t>
      </w:r>
    </w:p>
    <w:p w14:paraId="1E0989D3" w14:textId="71A6BB7F" w:rsidR="00FA0BAA" w:rsidRPr="00E3625B" w:rsidRDefault="005D6C98" w:rsidP="00537DE2">
      <w:pPr>
        <w:rPr>
          <w:rFonts w:ascii="Arial Narrow" w:hAnsi="Arial Narrow" w:cs="Arial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HC, healthy controls; PD, Parkinson’s disease</w:t>
      </w:r>
    </w:p>
    <w:p w14:paraId="58643B2D" w14:textId="77777777" w:rsidR="003E1B89" w:rsidRPr="00E3625B" w:rsidRDefault="003E1B89" w:rsidP="00537DE2">
      <w:pPr>
        <w:rPr>
          <w:rFonts w:ascii="Arial Narrow" w:hAnsi="Arial Narrow"/>
          <w:sz w:val="26"/>
          <w:szCs w:val="26"/>
        </w:rPr>
      </w:pPr>
    </w:p>
    <w:p w14:paraId="0BB81DA7" w14:textId="148A28E8" w:rsidR="003E1B89" w:rsidRPr="00E3625B" w:rsidRDefault="003E1B89" w:rsidP="003E1B89">
      <w:pPr>
        <w:jc w:val="both"/>
        <w:rPr>
          <w:rFonts w:ascii="Arial Narrow" w:hAnsi="Arial Narrow" w:cs="Arial"/>
          <w:sz w:val="26"/>
          <w:szCs w:val="26"/>
        </w:rPr>
      </w:pPr>
      <w:r w:rsidRPr="00E3625B">
        <w:rPr>
          <w:rFonts w:ascii="Arial Narrow" w:hAnsi="Arial Narrow"/>
          <w:sz w:val="26"/>
          <w:szCs w:val="26"/>
        </w:rPr>
        <w:br/>
      </w:r>
    </w:p>
    <w:p w14:paraId="55BF4F96" w14:textId="0380F5B8" w:rsidR="003E1B89" w:rsidRPr="00E3625B" w:rsidRDefault="003E1B89" w:rsidP="003E1B89">
      <w:pPr>
        <w:jc w:val="both"/>
        <w:rPr>
          <w:rFonts w:ascii="Arial Narrow" w:hAnsi="Arial Narrow" w:cs="Arial"/>
          <w:sz w:val="26"/>
          <w:szCs w:val="26"/>
        </w:rPr>
      </w:pPr>
    </w:p>
    <w:p w14:paraId="7765F5FA" w14:textId="5F0678FB" w:rsidR="003E1B89" w:rsidRPr="00E3625B" w:rsidRDefault="00FA0BAA" w:rsidP="003E1B89">
      <w:pPr>
        <w:jc w:val="both"/>
        <w:rPr>
          <w:rFonts w:ascii="Arial Narrow" w:hAnsi="Arial Narrow" w:cs="Arial"/>
          <w:sz w:val="26"/>
          <w:szCs w:val="26"/>
        </w:rPr>
      </w:pPr>
      <w:r w:rsidRPr="00954CFC">
        <w:rPr>
          <w:rFonts w:ascii="Arial Narrow" w:hAnsi="Arial Narrow" w:cs="Arial"/>
          <w:noProof/>
          <w:sz w:val="26"/>
          <w:szCs w:val="26"/>
          <w:lang w:val="en-IN" w:eastAsia="ja-JP"/>
        </w:rPr>
        <w:lastRenderedPageBreak/>
        <w:drawing>
          <wp:anchor distT="0" distB="0" distL="114300" distR="114300" simplePos="0" relativeHeight="251658752" behindDoc="0" locked="0" layoutInCell="1" allowOverlap="1" wp14:anchorId="2E2B1800" wp14:editId="5F5F97A8">
            <wp:simplePos x="0" y="0"/>
            <wp:positionH relativeFrom="column">
              <wp:posOffset>1053465</wp:posOffset>
            </wp:positionH>
            <wp:positionV relativeFrom="paragraph">
              <wp:posOffset>305253</wp:posOffset>
            </wp:positionV>
            <wp:extent cx="3546475" cy="3281680"/>
            <wp:effectExtent l="0" t="0" r="0" b="0"/>
            <wp:wrapTopAndBottom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7" r="1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28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ED830" w14:textId="3405D699" w:rsidR="00874D06" w:rsidRPr="00921FAC" w:rsidRDefault="00AA1688" w:rsidP="00F85842">
      <w:pPr>
        <w:jc w:val="both"/>
        <w:rPr>
          <w:rFonts w:ascii="Arial Narrow" w:hAnsi="Arial Narrow"/>
          <w:sz w:val="26"/>
        </w:rPr>
      </w:pPr>
      <w:r w:rsidRPr="00954CFC">
        <w:rPr>
          <w:rFonts w:ascii="Arial Narrow" w:hAnsi="Arial Narrow"/>
          <w:noProof/>
          <w:sz w:val="26"/>
          <w:lang w:val="en-IN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8D82EF" wp14:editId="066A5EFD">
                <wp:simplePos x="0" y="0"/>
                <wp:positionH relativeFrom="column">
                  <wp:posOffset>-327757</wp:posOffset>
                </wp:positionH>
                <wp:positionV relativeFrom="paragraph">
                  <wp:posOffset>3577386</wp:posOffset>
                </wp:positionV>
                <wp:extent cx="6562090" cy="485140"/>
                <wp:effectExtent l="0" t="0" r="0" b="0"/>
                <wp:wrapTopAndBottom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09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D26C5" w14:textId="1CFBE419" w:rsidR="00B405F3" w:rsidRDefault="00E808D0" w:rsidP="00B405F3">
                            <w:pPr>
                              <w:spacing w:after="160" w:line="256" w:lineRule="auto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Figure </w:t>
                            </w:r>
                            <w:r>
                              <w:rPr>
                                <w:rFonts w:ascii="Arial Narrow" w:hAnsi="Arial Narrow"/>
                                <w:color w:val="008080"/>
                                <w:sz w:val="22"/>
                                <w:u w:val="single"/>
                              </w:rPr>
                              <w:t>S</w:t>
                            </w:r>
                            <w:r w:rsidR="008D49BC" w:rsidRPr="00921FAC">
                              <w:rPr>
                                <w:rFonts w:ascii="Arial Narrow" w:hAnsi="Arial Narrow"/>
                                <w:color w:val="008080"/>
                                <w:sz w:val="22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: ROC </w:t>
                            </w:r>
                            <w:r w:rsidR="00D265F4">
                              <w:rPr>
                                <w:rFonts w:ascii="Arial Narrow" w:hAnsi="Arial Narrow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urve of ratio PSMB10/8 for </w:t>
                            </w:r>
                            <w:r w:rsidR="002D700B">
                              <w:rPr>
                                <w:rFonts w:ascii="Arial Narrow" w:hAnsi="Arial Narrow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discrimination </w:t>
                            </w:r>
                            <w:r w:rsidR="002D700B">
                              <w:rPr>
                                <w:rFonts w:ascii="Arial Narrow" w:hAnsi="Arial Narrow"/>
                                <w:sz w:val="22"/>
                              </w:rPr>
                              <w:t xml:space="preserve">of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PD (blue curve) or </w:t>
                            </w:r>
                            <w:r w:rsidR="00FE3E45">
                              <w:rPr>
                                <w:rFonts w:ascii="Arial Narrow" w:hAnsi="Arial Narrow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ild</w:t>
                            </w:r>
                            <w:r w:rsidR="00FE3E45"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PD</w:t>
                            </w:r>
                            <w:r w:rsidR="00435791">
                              <w:rPr>
                                <w:rFonts w:ascii="Arial Narrow" w:hAnsi="Arial Narrow"/>
                                <w:sz w:val="22"/>
                              </w:rPr>
                              <w:t xml:space="preserve"> group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 (red curve) from </w:t>
                            </w:r>
                            <w:r w:rsidR="00235A44">
                              <w:rPr>
                                <w:rFonts w:ascii="Arial Narrow" w:hAnsi="Arial Narrow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HC</w:t>
                            </w:r>
                            <w:r w:rsidR="00235A44">
                              <w:rPr>
                                <w:rFonts w:ascii="Arial Narrow" w:hAnsi="Arial Narrow"/>
                                <w:sz w:val="22"/>
                              </w:rPr>
                              <w:t xml:space="preserve"> group</w:t>
                            </w:r>
                            <w:r w:rsidR="005D6C98">
                              <w:rPr>
                                <w:rFonts w:ascii="Arial Narrow" w:hAnsi="Arial Narrow"/>
                                <w:sz w:val="22"/>
                              </w:rPr>
                              <w:t xml:space="preserve">; </w:t>
                            </w:r>
                            <w:r w:rsidR="006676B8" w:rsidRPr="006676B8">
                              <w:rPr>
                                <w:rFonts w:ascii="Arial Narrow" w:hAnsi="Arial Narrow"/>
                                <w:sz w:val="22"/>
                              </w:rPr>
                              <w:t>HC, healthy controls; PD, Parkinson’s disease</w:t>
                            </w:r>
                          </w:p>
                          <w:p w14:paraId="2473DC38" w14:textId="77777777" w:rsidR="005D6C98" w:rsidRDefault="005D6C98" w:rsidP="00B405F3">
                            <w:pPr>
                              <w:spacing w:after="160" w:line="256" w:lineRule="auto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D82EF" id="Text Box 3" o:spid="_x0000_s1026" style="position:absolute;left:0;text-align:left;margin-left:-25.8pt;margin-top:281.7pt;width:516.7pt;height:3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" filled="f" stroked="f" strokeweight=".5pt">
                <v:textbox>
                  <w:txbxContent>
                    <w:p w14:paraId="114D26C5" w14:textId="1CFBE419" w:rsidR="00B405F3" w:rsidRDefault="00E808D0" w:rsidP="00B405F3">
                      <w:pPr>
                        <w:spacing w:after="160" w:line="256" w:lineRule="auto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 xml:space="preserve">Figure </w:t>
                      </w:r>
                      <w:r>
                        <w:rPr>
                          <w:rFonts w:ascii="Arial Narrow" w:hAnsi="Arial Narrow"/>
                          <w:color w:val="008080"/>
                          <w:sz w:val="22"/>
                          <w:u w:val="single"/>
                        </w:rPr>
                        <w:t>S</w:t>
                      </w:r>
                      <w:r w:rsidR="008D49BC" w:rsidRPr="00921FAC">
                        <w:rPr>
                          <w:rFonts w:ascii="Arial Narrow" w:hAnsi="Arial Narrow"/>
                          <w:color w:val="008080"/>
                          <w:sz w:val="22"/>
                          <w:u w:val="single"/>
                        </w:rPr>
                        <w:t>4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: ROC </w:t>
                      </w:r>
                      <w:r w:rsidR="00D265F4">
                        <w:rPr>
                          <w:rFonts w:ascii="Arial Narrow" w:hAnsi="Arial Narrow"/>
                          <w:sz w:val="22"/>
                        </w:rPr>
                        <w:t>c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urve of ratio PSMB10/8 for </w:t>
                      </w:r>
                      <w:r w:rsidR="002D700B">
                        <w:rPr>
                          <w:rFonts w:ascii="Arial Narrow" w:hAnsi="Arial Narrow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discrimination </w:t>
                      </w:r>
                      <w:r w:rsidR="002D700B">
                        <w:rPr>
                          <w:rFonts w:ascii="Arial Narrow" w:hAnsi="Arial Narrow"/>
                          <w:sz w:val="22"/>
                        </w:rPr>
                        <w:t xml:space="preserve">of 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PD (blue curve) or </w:t>
                      </w:r>
                      <w:r w:rsidR="00FE3E45">
                        <w:rPr>
                          <w:rFonts w:ascii="Arial Narrow" w:hAnsi="Arial Narrow"/>
                          <w:sz w:val="22"/>
                        </w:rPr>
                        <w:t>m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ild</w:t>
                      </w:r>
                      <w:r w:rsidR="00FE3E45"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PD</w:t>
                      </w:r>
                      <w:r w:rsidR="00435791">
                        <w:rPr>
                          <w:rFonts w:ascii="Arial Narrow" w:hAnsi="Arial Narrow"/>
                          <w:sz w:val="22"/>
                        </w:rPr>
                        <w:t xml:space="preserve"> group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 (red curve) from </w:t>
                      </w:r>
                      <w:r w:rsidR="00235A44">
                        <w:rPr>
                          <w:rFonts w:ascii="Arial Narrow" w:hAnsi="Arial Narrow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>HC</w:t>
                      </w:r>
                      <w:r w:rsidR="00235A44">
                        <w:rPr>
                          <w:rFonts w:ascii="Arial Narrow" w:hAnsi="Arial Narrow"/>
                          <w:sz w:val="22"/>
                        </w:rPr>
                        <w:t xml:space="preserve"> group</w:t>
                      </w:r>
                      <w:r w:rsidR="005D6C98">
                        <w:rPr>
                          <w:rFonts w:ascii="Arial Narrow" w:hAnsi="Arial Narrow"/>
                          <w:sz w:val="22"/>
                        </w:rPr>
                        <w:t xml:space="preserve">; </w:t>
                      </w:r>
                      <w:r w:rsidR="006676B8" w:rsidRPr="006676B8">
                        <w:rPr>
                          <w:rFonts w:ascii="Arial Narrow" w:hAnsi="Arial Narrow"/>
                          <w:sz w:val="22"/>
                        </w:rPr>
                        <w:t>HC, healthy controls; PD, Parkinson’s disease</w:t>
                      </w:r>
                    </w:p>
                    <w:p w14:paraId="2473DC38" w14:textId="77777777" w:rsidR="005D6C98" w:rsidRDefault="005D6C98" w:rsidP="00B405F3">
                      <w:pPr>
                        <w:spacing w:after="160" w:line="256" w:lineRule="auto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F1B7963" w14:textId="4E1388BB" w:rsidR="00ED63A4" w:rsidRPr="00E3625B" w:rsidRDefault="00ED63A4">
      <w:pPr>
        <w:rPr>
          <w:rFonts w:ascii="Arial Narrow" w:hAnsi="Arial Narrow"/>
          <w:sz w:val="26"/>
          <w:szCs w:val="26"/>
        </w:rPr>
      </w:pPr>
    </w:p>
    <w:p w14:paraId="5E7142FA" w14:textId="77777777" w:rsidR="00ED63A4" w:rsidRPr="00E3625B" w:rsidRDefault="00ED63A4">
      <w:pPr>
        <w:rPr>
          <w:rFonts w:ascii="Arial Narrow" w:hAnsi="Arial Narrow"/>
          <w:sz w:val="26"/>
          <w:szCs w:val="26"/>
        </w:rPr>
      </w:pPr>
      <w:r w:rsidRPr="00E3625B">
        <w:rPr>
          <w:rFonts w:ascii="Arial Narrow" w:hAnsi="Arial Narrow"/>
          <w:sz w:val="26"/>
          <w:szCs w:val="26"/>
        </w:rPr>
        <w:br w:type="page"/>
      </w:r>
    </w:p>
    <w:p w14:paraId="56C52E65" w14:textId="54996B77" w:rsidR="00ED63A4" w:rsidRPr="00E3625B" w:rsidRDefault="00ED63A4" w:rsidP="00ED63A4">
      <w:pPr>
        <w:rPr>
          <w:rFonts w:ascii="Arial Narrow" w:hAnsi="Arial Narrow" w:cs="Arial"/>
          <w:sz w:val="26"/>
          <w:szCs w:val="26"/>
        </w:rPr>
      </w:pPr>
      <w:r w:rsidRPr="00954CFC">
        <w:rPr>
          <w:rFonts w:ascii="Arial Narrow" w:hAnsi="Arial Narrow"/>
          <w:noProof/>
          <w:sz w:val="26"/>
          <w:lang w:val="en-IN" w:eastAsia="ja-JP"/>
        </w:rPr>
        <w:lastRenderedPageBreak/>
        <w:drawing>
          <wp:anchor distT="0" distB="0" distL="114300" distR="114300" simplePos="0" relativeHeight="251658240" behindDoc="0" locked="0" layoutInCell="1" allowOverlap="1" wp14:anchorId="0D26BEAA" wp14:editId="7B2E21E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6142354"/>
            <wp:effectExtent l="0" t="0" r="0" b="4445"/>
            <wp:wrapSquare wrapText="bothSides"/>
            <wp:docPr id="17519122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E2B6310" w:rsidRPr="00E3625B">
        <w:rPr>
          <w:rFonts w:ascii="Arial Narrow" w:hAnsi="Arial Narrow" w:cs="Arial"/>
          <w:sz w:val="26"/>
          <w:szCs w:val="26"/>
        </w:rPr>
        <w:t xml:space="preserve">Figure </w:t>
      </w:r>
      <w:r w:rsidR="6E2B6310" w:rsidRPr="00921FAC">
        <w:rPr>
          <w:rFonts w:ascii="Arial Narrow" w:hAnsi="Arial Narrow"/>
          <w:sz w:val="26"/>
        </w:rPr>
        <w:t>S</w:t>
      </w:r>
      <w:r w:rsidR="008D49BC" w:rsidRPr="00921FAC">
        <w:rPr>
          <w:rFonts w:ascii="Arial Narrow" w:hAnsi="Arial Narrow"/>
          <w:sz w:val="26"/>
        </w:rPr>
        <w:t>5</w:t>
      </w:r>
      <w:r w:rsidR="6E2B6310" w:rsidRPr="00E3625B">
        <w:rPr>
          <w:rFonts w:ascii="Arial Narrow" w:hAnsi="Arial Narrow" w:cs="Arial"/>
          <w:sz w:val="26"/>
          <w:szCs w:val="26"/>
        </w:rPr>
        <w:t xml:space="preserve">. Correlation between </w:t>
      </w:r>
      <w:r w:rsidR="005A4AC2">
        <w:rPr>
          <w:rFonts w:ascii="Arial Narrow" w:hAnsi="Arial Narrow" w:cs="Arial"/>
          <w:sz w:val="26"/>
          <w:szCs w:val="26"/>
        </w:rPr>
        <w:t xml:space="preserve">the </w:t>
      </w:r>
      <w:r w:rsidR="6E2B6310" w:rsidRPr="00E3625B">
        <w:rPr>
          <w:rFonts w:ascii="Arial Narrow" w:hAnsi="Arial Narrow" w:cs="Arial"/>
          <w:sz w:val="26"/>
          <w:szCs w:val="26"/>
        </w:rPr>
        <w:t xml:space="preserve">clinical scores and </w:t>
      </w:r>
      <w:r w:rsidR="6E2B6310" w:rsidRPr="00E3625B">
        <w:rPr>
          <w:rFonts w:ascii="Arial Narrow" w:hAnsi="Arial Narrow" w:cs="Arial"/>
          <w:sz w:val="26"/>
          <w:szCs w:val="26"/>
          <w:lang w:val="vi-VN"/>
        </w:rPr>
        <w:t>expression level</w:t>
      </w:r>
      <w:r w:rsidR="004D07C3">
        <w:rPr>
          <w:rFonts w:ascii="Arial Narrow" w:hAnsi="Arial Narrow" w:cs="Arial"/>
          <w:sz w:val="26"/>
          <w:szCs w:val="26"/>
        </w:rPr>
        <w:t>s</w:t>
      </w:r>
      <w:r w:rsidR="6E2B6310" w:rsidRPr="00E3625B">
        <w:rPr>
          <w:rFonts w:ascii="Arial Narrow" w:hAnsi="Arial Narrow" w:cs="Arial"/>
          <w:sz w:val="26"/>
          <w:szCs w:val="26"/>
          <w:lang w:val="vi-VN"/>
        </w:rPr>
        <w:t xml:space="preserve"> of PSMB8 mRNA</w:t>
      </w:r>
      <w:r w:rsidR="6E2B6310" w:rsidRPr="00E3625B">
        <w:rPr>
          <w:rFonts w:ascii="Arial Narrow" w:hAnsi="Arial Narrow" w:cs="Arial"/>
          <w:sz w:val="26"/>
          <w:szCs w:val="26"/>
        </w:rPr>
        <w:t xml:space="preserve"> </w:t>
      </w:r>
    </w:p>
    <w:p w14:paraId="6B238E35" w14:textId="77777777" w:rsidR="00A86E0B" w:rsidRPr="00E3625B" w:rsidRDefault="00A86E0B">
      <w:pPr>
        <w:rPr>
          <w:rFonts w:ascii="Arial Narrow" w:hAnsi="Arial Narrow"/>
          <w:sz w:val="26"/>
          <w:szCs w:val="26"/>
        </w:rPr>
      </w:pPr>
    </w:p>
    <w:sectPr w:rsidR="00A86E0B" w:rsidRPr="00E3625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8F6" w14:textId="77777777" w:rsidR="00FA7E3E" w:rsidRDefault="00FA7E3E">
      <w:r>
        <w:separator/>
      </w:r>
    </w:p>
  </w:endnote>
  <w:endnote w:type="continuationSeparator" w:id="0">
    <w:p w14:paraId="3A76761D" w14:textId="77777777" w:rsidR="00FA7E3E" w:rsidRDefault="00FA7E3E">
      <w:r>
        <w:continuationSeparator/>
      </w:r>
    </w:p>
  </w:endnote>
  <w:endnote w:type="continuationNotice" w:id="1">
    <w:p w14:paraId="61632184" w14:textId="77777777" w:rsidR="00FA7E3E" w:rsidRDefault="00FA7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C773E1" w14:paraId="591EA0FC" w14:textId="77777777" w:rsidTr="002F4351">
      <w:tc>
        <w:tcPr>
          <w:tcW w:w="3120" w:type="dxa"/>
        </w:tcPr>
        <w:p w14:paraId="0CC187CE" w14:textId="620E9C6F" w:rsidR="47C773E1" w:rsidRDefault="47C773E1" w:rsidP="002F4351">
          <w:pPr>
            <w:pStyle w:val="Header"/>
            <w:ind w:left="-115"/>
          </w:pPr>
        </w:p>
      </w:tc>
      <w:tc>
        <w:tcPr>
          <w:tcW w:w="3120" w:type="dxa"/>
        </w:tcPr>
        <w:p w14:paraId="2E743EFE" w14:textId="604BCCFA" w:rsidR="47C773E1" w:rsidRDefault="47C773E1" w:rsidP="002F4351">
          <w:pPr>
            <w:pStyle w:val="Header"/>
            <w:jc w:val="center"/>
          </w:pPr>
        </w:p>
      </w:tc>
      <w:tc>
        <w:tcPr>
          <w:tcW w:w="3120" w:type="dxa"/>
        </w:tcPr>
        <w:p w14:paraId="0B37D3A5" w14:textId="0CA1C77D" w:rsidR="47C773E1" w:rsidRDefault="47C773E1" w:rsidP="002F4351">
          <w:pPr>
            <w:pStyle w:val="Header"/>
            <w:ind w:right="-115"/>
            <w:jc w:val="right"/>
          </w:pPr>
        </w:p>
      </w:tc>
    </w:tr>
  </w:tbl>
  <w:p w14:paraId="2358C1E8" w14:textId="663F9032" w:rsidR="47C773E1" w:rsidRDefault="47C773E1" w:rsidP="002F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4D11" w14:textId="77777777" w:rsidR="00FA7E3E" w:rsidRDefault="00FA7E3E">
      <w:r>
        <w:separator/>
      </w:r>
    </w:p>
  </w:footnote>
  <w:footnote w:type="continuationSeparator" w:id="0">
    <w:p w14:paraId="5E38D34C" w14:textId="77777777" w:rsidR="00FA7E3E" w:rsidRDefault="00FA7E3E">
      <w:r>
        <w:continuationSeparator/>
      </w:r>
    </w:p>
  </w:footnote>
  <w:footnote w:type="continuationNotice" w:id="1">
    <w:p w14:paraId="6C1ED635" w14:textId="77777777" w:rsidR="00FA7E3E" w:rsidRDefault="00FA7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C773E1" w14:paraId="16F6920B" w14:textId="77777777" w:rsidTr="002F4351">
      <w:tc>
        <w:tcPr>
          <w:tcW w:w="3120" w:type="dxa"/>
        </w:tcPr>
        <w:p w14:paraId="167AAF75" w14:textId="32460E66" w:rsidR="47C773E1" w:rsidRDefault="47C773E1" w:rsidP="002F4351">
          <w:pPr>
            <w:pStyle w:val="Header"/>
            <w:ind w:left="-115"/>
          </w:pPr>
        </w:p>
      </w:tc>
      <w:tc>
        <w:tcPr>
          <w:tcW w:w="3120" w:type="dxa"/>
        </w:tcPr>
        <w:p w14:paraId="2317D22D" w14:textId="27AFAD07" w:rsidR="47C773E1" w:rsidRDefault="47C773E1" w:rsidP="002F4351">
          <w:pPr>
            <w:pStyle w:val="Header"/>
            <w:jc w:val="center"/>
          </w:pPr>
        </w:p>
      </w:tc>
      <w:tc>
        <w:tcPr>
          <w:tcW w:w="3120" w:type="dxa"/>
        </w:tcPr>
        <w:p w14:paraId="61EE7A18" w14:textId="7D90D1AC" w:rsidR="47C773E1" w:rsidRDefault="47C773E1" w:rsidP="002F4351">
          <w:pPr>
            <w:pStyle w:val="Header"/>
            <w:ind w:right="-115"/>
            <w:jc w:val="right"/>
          </w:pPr>
        </w:p>
      </w:tc>
    </w:tr>
  </w:tbl>
  <w:p w14:paraId="3E97198E" w14:textId="145AB75F" w:rsidR="47C773E1" w:rsidRDefault="47C773E1" w:rsidP="002F4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21"/>
    <w:rsid w:val="00013302"/>
    <w:rsid w:val="00055785"/>
    <w:rsid w:val="000607DF"/>
    <w:rsid w:val="000723A6"/>
    <w:rsid w:val="00085049"/>
    <w:rsid w:val="00091839"/>
    <w:rsid w:val="00092181"/>
    <w:rsid w:val="000A3BE2"/>
    <w:rsid w:val="000B6E45"/>
    <w:rsid w:val="000B72EC"/>
    <w:rsid w:val="000C526D"/>
    <w:rsid w:val="000E0443"/>
    <w:rsid w:val="000E669B"/>
    <w:rsid w:val="001102CB"/>
    <w:rsid w:val="00121EC4"/>
    <w:rsid w:val="00142C34"/>
    <w:rsid w:val="00153EE9"/>
    <w:rsid w:val="001648CE"/>
    <w:rsid w:val="0017431F"/>
    <w:rsid w:val="00177348"/>
    <w:rsid w:val="00194BB3"/>
    <w:rsid w:val="0019550E"/>
    <w:rsid w:val="00196B31"/>
    <w:rsid w:val="001C231D"/>
    <w:rsid w:val="001E16D4"/>
    <w:rsid w:val="001E7EC3"/>
    <w:rsid w:val="00214EB2"/>
    <w:rsid w:val="00235A44"/>
    <w:rsid w:val="00276BF4"/>
    <w:rsid w:val="002A1BA2"/>
    <w:rsid w:val="002B2EA5"/>
    <w:rsid w:val="002D238E"/>
    <w:rsid w:val="002D2E6E"/>
    <w:rsid w:val="002D700B"/>
    <w:rsid w:val="002F4351"/>
    <w:rsid w:val="002F596D"/>
    <w:rsid w:val="002F7802"/>
    <w:rsid w:val="00303BDF"/>
    <w:rsid w:val="00320121"/>
    <w:rsid w:val="00322DEE"/>
    <w:rsid w:val="00387416"/>
    <w:rsid w:val="00395BE3"/>
    <w:rsid w:val="003A0BC6"/>
    <w:rsid w:val="003A1DFA"/>
    <w:rsid w:val="003A3C55"/>
    <w:rsid w:val="003A485C"/>
    <w:rsid w:val="003B673E"/>
    <w:rsid w:val="003E1B89"/>
    <w:rsid w:val="00435791"/>
    <w:rsid w:val="00456C6B"/>
    <w:rsid w:val="00465486"/>
    <w:rsid w:val="004718D0"/>
    <w:rsid w:val="004D07C3"/>
    <w:rsid w:val="004D2915"/>
    <w:rsid w:val="004D63F7"/>
    <w:rsid w:val="004E5531"/>
    <w:rsid w:val="00500589"/>
    <w:rsid w:val="0051300F"/>
    <w:rsid w:val="00521C91"/>
    <w:rsid w:val="00527A98"/>
    <w:rsid w:val="00537DE2"/>
    <w:rsid w:val="0055172D"/>
    <w:rsid w:val="005603E0"/>
    <w:rsid w:val="005853ED"/>
    <w:rsid w:val="005933DA"/>
    <w:rsid w:val="00593BDA"/>
    <w:rsid w:val="005A4704"/>
    <w:rsid w:val="005A4AC2"/>
    <w:rsid w:val="005B3555"/>
    <w:rsid w:val="005C2E31"/>
    <w:rsid w:val="005D6C98"/>
    <w:rsid w:val="005D6FCC"/>
    <w:rsid w:val="005D7335"/>
    <w:rsid w:val="005E6621"/>
    <w:rsid w:val="005F039E"/>
    <w:rsid w:val="005F644A"/>
    <w:rsid w:val="00602E07"/>
    <w:rsid w:val="0062761D"/>
    <w:rsid w:val="00631C56"/>
    <w:rsid w:val="00641728"/>
    <w:rsid w:val="00651A39"/>
    <w:rsid w:val="00654E4D"/>
    <w:rsid w:val="00657763"/>
    <w:rsid w:val="00661AE2"/>
    <w:rsid w:val="006676B8"/>
    <w:rsid w:val="00693DA6"/>
    <w:rsid w:val="006C1880"/>
    <w:rsid w:val="006D12D0"/>
    <w:rsid w:val="006F7BBD"/>
    <w:rsid w:val="007238C9"/>
    <w:rsid w:val="00745F47"/>
    <w:rsid w:val="0077004B"/>
    <w:rsid w:val="007714F3"/>
    <w:rsid w:val="007830BC"/>
    <w:rsid w:val="007C0BAC"/>
    <w:rsid w:val="007E29C1"/>
    <w:rsid w:val="007F218A"/>
    <w:rsid w:val="0080510A"/>
    <w:rsid w:val="00806DB5"/>
    <w:rsid w:val="008516FE"/>
    <w:rsid w:val="00874439"/>
    <w:rsid w:val="00874D06"/>
    <w:rsid w:val="008A4289"/>
    <w:rsid w:val="008C0D26"/>
    <w:rsid w:val="008D49BC"/>
    <w:rsid w:val="008E1F1D"/>
    <w:rsid w:val="009037F5"/>
    <w:rsid w:val="00921FAC"/>
    <w:rsid w:val="009302DF"/>
    <w:rsid w:val="0093601E"/>
    <w:rsid w:val="009360BA"/>
    <w:rsid w:val="00954CFC"/>
    <w:rsid w:val="009825C0"/>
    <w:rsid w:val="00982651"/>
    <w:rsid w:val="00991270"/>
    <w:rsid w:val="009A318D"/>
    <w:rsid w:val="009A3558"/>
    <w:rsid w:val="009C136C"/>
    <w:rsid w:val="009D5AB8"/>
    <w:rsid w:val="009F0821"/>
    <w:rsid w:val="009F4819"/>
    <w:rsid w:val="00A04000"/>
    <w:rsid w:val="00A245FB"/>
    <w:rsid w:val="00A41246"/>
    <w:rsid w:val="00A468EC"/>
    <w:rsid w:val="00A503AF"/>
    <w:rsid w:val="00A71401"/>
    <w:rsid w:val="00A86E0B"/>
    <w:rsid w:val="00AA1688"/>
    <w:rsid w:val="00AA7349"/>
    <w:rsid w:val="00AB3DFD"/>
    <w:rsid w:val="00B02775"/>
    <w:rsid w:val="00B06992"/>
    <w:rsid w:val="00B15136"/>
    <w:rsid w:val="00B3334B"/>
    <w:rsid w:val="00B43656"/>
    <w:rsid w:val="00B50196"/>
    <w:rsid w:val="00B66D67"/>
    <w:rsid w:val="00B80A67"/>
    <w:rsid w:val="00B84984"/>
    <w:rsid w:val="00BB2A50"/>
    <w:rsid w:val="00BE6718"/>
    <w:rsid w:val="00BF3824"/>
    <w:rsid w:val="00C247D2"/>
    <w:rsid w:val="00C462BD"/>
    <w:rsid w:val="00C50347"/>
    <w:rsid w:val="00C532EC"/>
    <w:rsid w:val="00C810D6"/>
    <w:rsid w:val="00C85D49"/>
    <w:rsid w:val="00C912DA"/>
    <w:rsid w:val="00CB0DA7"/>
    <w:rsid w:val="00CB78A8"/>
    <w:rsid w:val="00CE08D2"/>
    <w:rsid w:val="00CF7030"/>
    <w:rsid w:val="00D265F4"/>
    <w:rsid w:val="00D36E7D"/>
    <w:rsid w:val="00D821E0"/>
    <w:rsid w:val="00DA45F2"/>
    <w:rsid w:val="00DA69E6"/>
    <w:rsid w:val="00DE5932"/>
    <w:rsid w:val="00DF2533"/>
    <w:rsid w:val="00DF4F61"/>
    <w:rsid w:val="00E12BDD"/>
    <w:rsid w:val="00E257DE"/>
    <w:rsid w:val="00E3625B"/>
    <w:rsid w:val="00E51715"/>
    <w:rsid w:val="00E74B3C"/>
    <w:rsid w:val="00E808D0"/>
    <w:rsid w:val="00EA197A"/>
    <w:rsid w:val="00EB162D"/>
    <w:rsid w:val="00EC1D60"/>
    <w:rsid w:val="00ED2CF6"/>
    <w:rsid w:val="00ED63A4"/>
    <w:rsid w:val="00EE0E2D"/>
    <w:rsid w:val="00EE1E99"/>
    <w:rsid w:val="00EF7B0F"/>
    <w:rsid w:val="00F106A5"/>
    <w:rsid w:val="00F4002A"/>
    <w:rsid w:val="00F40E28"/>
    <w:rsid w:val="00F43EA8"/>
    <w:rsid w:val="00F85842"/>
    <w:rsid w:val="00F938EE"/>
    <w:rsid w:val="00FA0BAA"/>
    <w:rsid w:val="00FA6608"/>
    <w:rsid w:val="00FA7E3E"/>
    <w:rsid w:val="00FB2E5C"/>
    <w:rsid w:val="00FC3FB1"/>
    <w:rsid w:val="00FD6166"/>
    <w:rsid w:val="00FE3E45"/>
    <w:rsid w:val="00FF57E5"/>
    <w:rsid w:val="00FF7808"/>
    <w:rsid w:val="0F4427E7"/>
    <w:rsid w:val="37EDF7C0"/>
    <w:rsid w:val="47C773E1"/>
    <w:rsid w:val="5260639E"/>
    <w:rsid w:val="6E2B6310"/>
    <w:rsid w:val="6EC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D3DE"/>
  <w15:docId w15:val="{7BCF05A1-38EC-ED4A-AC87-6B06BAC4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621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Revision">
    <w:name w:val="Revision"/>
    <w:hidden/>
    <w:uiPriority w:val="99"/>
    <w:semiHidden/>
    <w:rsid w:val="004D29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915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9C20-2053-4140-A476-42BE32DB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 NGUYEN</dc:creator>
  <cp:lastModifiedBy>Dat NGUYEN</cp:lastModifiedBy>
  <cp:revision>3</cp:revision>
  <dcterms:created xsi:type="dcterms:W3CDTF">2022-09-10T07:11:00Z</dcterms:created>
  <dcterms:modified xsi:type="dcterms:W3CDTF">2022-09-24T14:30:00Z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Y6YXC74xvZIA</vt:lpwstr>
  </property>
  <property fmtid="{D5CDD505-2E9C-101B-9397-08002B2CF9AE}" pid="3" name="TRFLID">
    <vt:lpwstr>qTlXKn+H3vKohREZeX4Vkw==</vt:lpwstr>
  </property>
</Properties>
</file>