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6D834" w14:textId="02B174D9" w:rsidR="00275906" w:rsidRDefault="00275906">
      <w:r>
        <w:rPr>
          <w:noProof/>
        </w:rPr>
        <w:drawing>
          <wp:inline distT="0" distB="0" distL="0" distR="0" wp14:anchorId="57B924A8" wp14:editId="50A2700D">
            <wp:extent cx="5274310" cy="257619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7F182" w14:textId="323F0530" w:rsidR="00275906" w:rsidRPr="00275906" w:rsidRDefault="00275906" w:rsidP="00275906">
      <w:pPr>
        <w:rPr>
          <w:rFonts w:hint="eastAsia"/>
        </w:rPr>
      </w:pPr>
      <w:r w:rsidRPr="00275906">
        <w:rPr>
          <w:rFonts w:ascii="Times New Roman" w:hAnsi="Times New Roman"/>
          <w:i/>
          <w:iCs/>
          <w:color w:val="000000" w:themeColor="text1"/>
        </w:rPr>
        <w:t>Supplementary Figure S1</w:t>
      </w:r>
      <w:r>
        <w:rPr>
          <w:rFonts w:ascii="Times New Roman" w:hAnsi="Times New Roman"/>
          <w:i/>
          <w:iCs/>
          <w:color w:val="000000" w:themeColor="text1"/>
        </w:rPr>
        <w:t>.</w:t>
      </w:r>
      <w:r w:rsidRPr="00275906">
        <w:rPr>
          <w:rFonts w:ascii="Times New Roman" w:hAnsi="Times New Roman"/>
          <w:i/>
          <w:iCs/>
          <w:color w:val="000000" w:themeColor="text1"/>
        </w:rPr>
        <w:t xml:space="preserve"> </w:t>
      </w:r>
      <w:r w:rsidRPr="00275906">
        <w:rPr>
          <w:rFonts w:ascii="Times New Roman" w:hAnsi="Times New Roman"/>
          <w:color w:val="000000" w:themeColor="text1"/>
        </w:rPr>
        <w:t>Protein expression levels of GDF10 in patients with lung squamous cell carcinoma</w:t>
      </w:r>
      <w:r>
        <w:rPr>
          <w:rFonts w:ascii="Times New Roman" w:hAnsi="Times New Roman"/>
          <w:color w:val="000000" w:themeColor="text1"/>
        </w:rPr>
        <w:t>.</w:t>
      </w:r>
      <w:r w:rsidRPr="00275906">
        <w:rPr>
          <w:rFonts w:ascii="Times New Roman" w:hAnsi="Times New Roman"/>
          <w:color w:val="000000" w:themeColor="text1"/>
        </w:rPr>
        <w:t xml:space="preserve"> </w:t>
      </w:r>
      <w:r w:rsidRPr="00275906">
        <w:rPr>
          <w:rFonts w:ascii="Times New Roman" w:hAnsi="Times New Roman"/>
          <w:color w:val="000000" w:themeColor="text1"/>
        </w:rPr>
        <w:t>(</w:t>
      </w:r>
      <w:r>
        <w:rPr>
          <w:rFonts w:ascii="Times New Roman" w:hAnsi="Times New Roman"/>
          <w:color w:val="000000" w:themeColor="text1"/>
        </w:rPr>
        <w:t>A)</w:t>
      </w:r>
      <w:r w:rsidRPr="00275906">
        <w:rPr>
          <w:rFonts w:ascii="Times New Roman" w:hAnsi="Times New Roman"/>
          <w:color w:val="000000" w:themeColor="text1"/>
        </w:rPr>
        <w:t xml:space="preserve"> The IHC score of GDF10 in different pathological N stage (ns. no significance).</w:t>
      </w:r>
      <w:r w:rsidRPr="00275906">
        <w:rPr>
          <w:rFonts w:ascii="Times New Roman" w:hAnsi="Times New Roman"/>
          <w:i/>
          <w:iCs/>
          <w:color w:val="000000" w:themeColor="text1"/>
        </w:rPr>
        <w:t xml:space="preserve"> </w:t>
      </w:r>
      <w:r w:rsidRPr="00275906">
        <w:rPr>
          <w:rFonts w:ascii="Times New Roman" w:hAnsi="Times New Roman"/>
          <w:color w:val="000000" w:themeColor="text1"/>
        </w:rPr>
        <w:t>(</w:t>
      </w:r>
      <w:r>
        <w:rPr>
          <w:rFonts w:ascii="Times New Roman" w:hAnsi="Times New Roman"/>
          <w:color w:val="000000" w:themeColor="text1"/>
        </w:rPr>
        <w:t>B</w:t>
      </w:r>
      <w:r>
        <w:rPr>
          <w:rFonts w:ascii="Times New Roman" w:hAnsi="Times New Roman"/>
          <w:color w:val="000000" w:themeColor="text1"/>
        </w:rPr>
        <w:t>)</w:t>
      </w:r>
      <w:r w:rsidRPr="00275906">
        <w:rPr>
          <w:rFonts w:ascii="Times New Roman" w:hAnsi="Times New Roman"/>
          <w:color w:val="000000" w:themeColor="text1"/>
        </w:rPr>
        <w:t xml:space="preserve"> The IHC score of GDF10 in different pathological </w:t>
      </w:r>
      <w:r>
        <w:rPr>
          <w:rFonts w:ascii="Times New Roman" w:hAnsi="Times New Roman"/>
          <w:color w:val="000000" w:themeColor="text1"/>
        </w:rPr>
        <w:t>M</w:t>
      </w:r>
      <w:r w:rsidRPr="00275906">
        <w:rPr>
          <w:rFonts w:ascii="Times New Roman" w:hAnsi="Times New Roman"/>
          <w:color w:val="000000" w:themeColor="text1"/>
        </w:rPr>
        <w:t xml:space="preserve"> stage (ns. no significance).</w:t>
      </w:r>
      <w:r>
        <w:rPr>
          <w:rFonts w:hint="eastAsia"/>
        </w:rPr>
        <w:t xml:space="preserve"> </w:t>
      </w:r>
      <w:r w:rsidRPr="00275906">
        <w:rPr>
          <w:rFonts w:ascii="Times New Roman" w:hAnsi="Times New Roman"/>
          <w:color w:val="000000" w:themeColor="text1"/>
        </w:rPr>
        <w:t>(</w:t>
      </w:r>
      <w:r>
        <w:rPr>
          <w:rFonts w:ascii="Times New Roman" w:hAnsi="Times New Roman"/>
          <w:color w:val="000000" w:themeColor="text1"/>
        </w:rPr>
        <w:t>C</w:t>
      </w:r>
      <w:r>
        <w:rPr>
          <w:rFonts w:ascii="Times New Roman" w:hAnsi="Times New Roman"/>
          <w:color w:val="000000" w:themeColor="text1"/>
        </w:rPr>
        <w:t>)</w:t>
      </w:r>
      <w:r w:rsidRPr="00275906">
        <w:rPr>
          <w:rFonts w:ascii="Times New Roman" w:hAnsi="Times New Roman"/>
          <w:color w:val="000000" w:themeColor="text1"/>
        </w:rPr>
        <w:t xml:space="preserve"> The IHC score of GDF10 in different pathological </w:t>
      </w:r>
      <w:r>
        <w:rPr>
          <w:rFonts w:ascii="Times New Roman" w:hAnsi="Times New Roman"/>
          <w:color w:val="000000" w:themeColor="text1"/>
        </w:rPr>
        <w:t>differentiation grade</w:t>
      </w:r>
      <w:r w:rsidRPr="00275906">
        <w:rPr>
          <w:rFonts w:ascii="Times New Roman" w:hAnsi="Times New Roman"/>
          <w:color w:val="000000" w:themeColor="text1"/>
        </w:rPr>
        <w:t xml:space="preserve"> (ns. no significance).</w:t>
      </w:r>
    </w:p>
    <w:p w14:paraId="6CDC5F4D" w14:textId="7F8E852C" w:rsidR="00275906" w:rsidRPr="00275906" w:rsidRDefault="00275906">
      <w:pPr>
        <w:rPr>
          <w:rFonts w:hint="eastAsia"/>
        </w:rPr>
      </w:pPr>
    </w:p>
    <w:sectPr w:rsidR="00275906" w:rsidRPr="00275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906"/>
    <w:rsid w:val="0027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8AB7E"/>
  <w15:chartTrackingRefBased/>
  <w15:docId w15:val="{B57138DA-8C6A-4014-A6AF-7E1F32AA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 培圆</dc:creator>
  <cp:keywords/>
  <dc:description/>
  <cp:lastModifiedBy>梅 培圆</cp:lastModifiedBy>
  <cp:revision>1</cp:revision>
  <dcterms:created xsi:type="dcterms:W3CDTF">2022-07-14T03:10:00Z</dcterms:created>
  <dcterms:modified xsi:type="dcterms:W3CDTF">2022-07-14T03:15:00Z</dcterms:modified>
</cp:coreProperties>
</file>