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AE8F6" w14:textId="04B620ED" w:rsidR="009F078D" w:rsidRPr="0048007B" w:rsidRDefault="00587D6E">
      <w:pPr>
        <w:rPr>
          <w:sz w:val="18"/>
          <w:szCs w:val="18"/>
        </w:rPr>
      </w:pPr>
      <w:r w:rsidRPr="0048007B">
        <w:rPr>
          <w:sz w:val="18"/>
          <w:szCs w:val="18"/>
        </w:rPr>
        <w:t xml:space="preserve">Supplementary Figure </w:t>
      </w:r>
      <w:r w:rsidR="00436AF7">
        <w:rPr>
          <w:sz w:val="18"/>
          <w:szCs w:val="18"/>
        </w:rPr>
        <w:t>2</w:t>
      </w:r>
      <w:r w:rsidRPr="0048007B">
        <w:rPr>
          <w:sz w:val="18"/>
          <w:szCs w:val="18"/>
        </w:rPr>
        <w:t xml:space="preserve">. Agents </w:t>
      </w:r>
      <w:r w:rsidR="001A5A55">
        <w:rPr>
          <w:sz w:val="18"/>
          <w:szCs w:val="18"/>
        </w:rPr>
        <w:t xml:space="preserve">and dose </w:t>
      </w:r>
      <w:r w:rsidRPr="0048007B">
        <w:rPr>
          <w:sz w:val="18"/>
          <w:szCs w:val="18"/>
        </w:rPr>
        <w:t>used for V</w:t>
      </w:r>
      <w:r w:rsidR="001A5A55">
        <w:rPr>
          <w:sz w:val="18"/>
          <w:szCs w:val="18"/>
        </w:rPr>
        <w:t>enous thromboembolism</w:t>
      </w:r>
      <w:r w:rsidRPr="0048007B">
        <w:rPr>
          <w:sz w:val="18"/>
          <w:szCs w:val="18"/>
        </w:rPr>
        <w:t xml:space="preserve"> prophylaxis</w:t>
      </w:r>
    </w:p>
    <w:p w14:paraId="7927A9F3" w14:textId="159C54F7" w:rsidR="00587D6E" w:rsidRDefault="00587D6E">
      <w:r>
        <w:rPr>
          <w:noProof/>
        </w:rPr>
        <w:drawing>
          <wp:inline distT="0" distB="0" distL="0" distR="0" wp14:anchorId="03D7D874" wp14:editId="0A979902">
            <wp:extent cx="5143500" cy="3248025"/>
            <wp:effectExtent l="0" t="0" r="0" b="0"/>
            <wp:docPr id="4" name="Chart 4">
              <a:extLst xmlns:a="http://schemas.openxmlformats.org/drawingml/2006/main">
                <a:ext uri="{FF2B5EF4-FFF2-40B4-BE49-F238E27FC236}">
                  <a16:creationId xmlns:a16="http://schemas.microsoft.com/office/drawing/2014/main" id="{B6D44EEC-C9F2-4E81-B69B-C96ED9A458B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29743567" w14:textId="11EAD012" w:rsidR="00587D6E" w:rsidRPr="00E310CA" w:rsidRDefault="00587D6E">
      <w:pPr>
        <w:rPr>
          <w:sz w:val="18"/>
          <w:szCs w:val="18"/>
        </w:rPr>
      </w:pPr>
      <w:r w:rsidRPr="00E310CA">
        <w:rPr>
          <w:sz w:val="18"/>
          <w:szCs w:val="18"/>
        </w:rPr>
        <w:t>*</w:t>
      </w:r>
      <w:proofErr w:type="gramStart"/>
      <w:r w:rsidRPr="00E310CA">
        <w:rPr>
          <w:sz w:val="18"/>
          <w:szCs w:val="18"/>
        </w:rPr>
        <w:t>all</w:t>
      </w:r>
      <w:proofErr w:type="gramEnd"/>
      <w:r w:rsidRPr="00E310CA">
        <w:rPr>
          <w:sz w:val="18"/>
          <w:szCs w:val="18"/>
        </w:rPr>
        <w:t xml:space="preserve"> doses are once daily unless otherwise specified. </w:t>
      </w:r>
    </w:p>
    <w:p w14:paraId="783CF018" w14:textId="73EE7AB6" w:rsidR="00587D6E" w:rsidRDefault="00587D6E">
      <w:pPr>
        <w:rPr>
          <w:sz w:val="18"/>
          <w:szCs w:val="18"/>
        </w:rPr>
      </w:pPr>
      <w:r w:rsidRPr="00587D6E">
        <w:rPr>
          <w:sz w:val="18"/>
          <w:szCs w:val="18"/>
        </w:rPr>
        <w:t xml:space="preserve">VTE= venous thromboembolism, </w:t>
      </w:r>
      <w:r>
        <w:rPr>
          <w:sz w:val="18"/>
          <w:szCs w:val="18"/>
        </w:rPr>
        <w:t xml:space="preserve">UFH= Unfractionated Heparin, </w:t>
      </w:r>
      <w:r w:rsidRPr="00587D6E">
        <w:rPr>
          <w:sz w:val="18"/>
          <w:szCs w:val="18"/>
        </w:rPr>
        <w:t xml:space="preserve">bd= twice daily, </w:t>
      </w:r>
      <w:proofErr w:type="spellStart"/>
      <w:r w:rsidRPr="00587D6E">
        <w:rPr>
          <w:sz w:val="18"/>
          <w:szCs w:val="18"/>
        </w:rPr>
        <w:t>tds</w:t>
      </w:r>
      <w:proofErr w:type="spellEnd"/>
      <w:r w:rsidRPr="00587D6E">
        <w:rPr>
          <w:sz w:val="18"/>
          <w:szCs w:val="18"/>
        </w:rPr>
        <w:t>= three times daily</w:t>
      </w:r>
      <w:r w:rsidR="00E5090D">
        <w:rPr>
          <w:sz w:val="18"/>
          <w:szCs w:val="18"/>
        </w:rPr>
        <w:t>, CKD= chronic kidney disease</w:t>
      </w:r>
    </w:p>
    <w:p w14:paraId="6A1DF471" w14:textId="1A378E9C" w:rsidR="008E7CD3" w:rsidRDefault="008E7CD3">
      <w:pPr>
        <w:rPr>
          <w:sz w:val="18"/>
          <w:szCs w:val="18"/>
        </w:rPr>
      </w:pPr>
    </w:p>
    <w:p w14:paraId="6066BE4D" w14:textId="609F82B0" w:rsidR="008E7CD3" w:rsidRDefault="008E7CD3">
      <w:pPr>
        <w:rPr>
          <w:sz w:val="18"/>
          <w:szCs w:val="18"/>
        </w:rPr>
      </w:pPr>
    </w:p>
    <w:p w14:paraId="6265774C" w14:textId="699E84E2" w:rsidR="008E7CD3" w:rsidRDefault="008E7CD3">
      <w:pPr>
        <w:rPr>
          <w:sz w:val="18"/>
          <w:szCs w:val="18"/>
        </w:rPr>
      </w:pPr>
    </w:p>
    <w:p w14:paraId="015CCFFC" w14:textId="60A3B004" w:rsidR="008E7CD3" w:rsidRDefault="008E7CD3">
      <w:pPr>
        <w:rPr>
          <w:sz w:val="18"/>
          <w:szCs w:val="18"/>
        </w:rPr>
      </w:pPr>
    </w:p>
    <w:p w14:paraId="02A46F83" w14:textId="79569C4C" w:rsidR="008E7CD3" w:rsidRDefault="008E7CD3">
      <w:pPr>
        <w:rPr>
          <w:sz w:val="18"/>
          <w:szCs w:val="18"/>
        </w:rPr>
      </w:pPr>
    </w:p>
    <w:p w14:paraId="0AB71A28" w14:textId="192EAFB0" w:rsidR="008E7CD3" w:rsidRDefault="008E7CD3">
      <w:pPr>
        <w:rPr>
          <w:sz w:val="18"/>
          <w:szCs w:val="18"/>
        </w:rPr>
      </w:pPr>
    </w:p>
    <w:p w14:paraId="2F16C1C4" w14:textId="171449FB" w:rsidR="001E705C" w:rsidRDefault="001E705C">
      <w:pPr>
        <w:rPr>
          <w:sz w:val="18"/>
          <w:szCs w:val="18"/>
        </w:rPr>
      </w:pPr>
    </w:p>
    <w:p w14:paraId="0066EA7E" w14:textId="073EA21E" w:rsidR="001E705C" w:rsidRDefault="001E705C">
      <w:pPr>
        <w:rPr>
          <w:sz w:val="18"/>
          <w:szCs w:val="18"/>
        </w:rPr>
      </w:pPr>
    </w:p>
    <w:p w14:paraId="08DE112D" w14:textId="4A4596A6" w:rsidR="001E705C" w:rsidRDefault="001E705C">
      <w:pPr>
        <w:rPr>
          <w:sz w:val="18"/>
          <w:szCs w:val="18"/>
        </w:rPr>
      </w:pPr>
    </w:p>
    <w:p w14:paraId="6AB1286F" w14:textId="2969243C" w:rsidR="001E705C" w:rsidRDefault="001E705C">
      <w:pPr>
        <w:rPr>
          <w:sz w:val="18"/>
          <w:szCs w:val="18"/>
        </w:rPr>
      </w:pPr>
    </w:p>
    <w:p w14:paraId="419FD994" w14:textId="2C6ADD0E" w:rsidR="001E705C" w:rsidRDefault="001E705C">
      <w:pPr>
        <w:rPr>
          <w:sz w:val="18"/>
          <w:szCs w:val="18"/>
        </w:rPr>
      </w:pPr>
    </w:p>
    <w:p w14:paraId="1AAF3735" w14:textId="4EE5ACEB" w:rsidR="001E705C" w:rsidRDefault="001E705C">
      <w:pPr>
        <w:rPr>
          <w:sz w:val="18"/>
          <w:szCs w:val="18"/>
        </w:rPr>
      </w:pPr>
    </w:p>
    <w:p w14:paraId="5C2783D8" w14:textId="72F9D274" w:rsidR="001E705C" w:rsidRDefault="001E705C">
      <w:pPr>
        <w:rPr>
          <w:sz w:val="18"/>
          <w:szCs w:val="18"/>
        </w:rPr>
      </w:pPr>
    </w:p>
    <w:p w14:paraId="750B95F0" w14:textId="5884044F" w:rsidR="001E705C" w:rsidRDefault="001E705C">
      <w:pPr>
        <w:rPr>
          <w:sz w:val="18"/>
          <w:szCs w:val="18"/>
        </w:rPr>
      </w:pPr>
    </w:p>
    <w:p w14:paraId="5BA628BC" w14:textId="10758C91" w:rsidR="001E705C" w:rsidRDefault="001E705C">
      <w:pPr>
        <w:rPr>
          <w:sz w:val="18"/>
          <w:szCs w:val="18"/>
        </w:rPr>
      </w:pPr>
    </w:p>
    <w:p w14:paraId="089E491B" w14:textId="3B674DA7" w:rsidR="001E705C" w:rsidRDefault="001E705C">
      <w:pPr>
        <w:rPr>
          <w:sz w:val="18"/>
          <w:szCs w:val="18"/>
        </w:rPr>
      </w:pPr>
    </w:p>
    <w:p w14:paraId="051AC608" w14:textId="3B7E559D" w:rsidR="001E705C" w:rsidRDefault="001E705C">
      <w:pPr>
        <w:rPr>
          <w:sz w:val="18"/>
          <w:szCs w:val="18"/>
        </w:rPr>
      </w:pPr>
    </w:p>
    <w:p w14:paraId="78A73DE6" w14:textId="77777777" w:rsidR="0048007B" w:rsidRDefault="0048007B">
      <w:pPr>
        <w:rPr>
          <w:sz w:val="18"/>
          <w:szCs w:val="18"/>
        </w:rPr>
      </w:pPr>
    </w:p>
    <w:p w14:paraId="7CF8C25E" w14:textId="6E45967E" w:rsidR="001E705C" w:rsidRDefault="001E705C">
      <w:pPr>
        <w:rPr>
          <w:sz w:val="18"/>
          <w:szCs w:val="18"/>
        </w:rPr>
      </w:pPr>
    </w:p>
    <w:p w14:paraId="053857D3" w14:textId="2EEE22DD" w:rsidR="001E705C" w:rsidRDefault="001E705C">
      <w:pPr>
        <w:rPr>
          <w:sz w:val="18"/>
          <w:szCs w:val="18"/>
        </w:rPr>
      </w:pPr>
      <w:r>
        <w:rPr>
          <w:sz w:val="18"/>
          <w:szCs w:val="18"/>
        </w:rPr>
        <w:t xml:space="preserve">Supplementary </w:t>
      </w:r>
      <w:r w:rsidRPr="001E705C">
        <w:rPr>
          <w:sz w:val="18"/>
          <w:szCs w:val="18"/>
        </w:rPr>
        <w:t xml:space="preserve">Figure </w:t>
      </w:r>
      <w:r w:rsidR="00436AF7">
        <w:rPr>
          <w:sz w:val="18"/>
          <w:szCs w:val="18"/>
        </w:rPr>
        <w:t>3</w:t>
      </w:r>
      <w:r w:rsidRPr="001E705C">
        <w:rPr>
          <w:sz w:val="18"/>
          <w:szCs w:val="18"/>
        </w:rPr>
        <w:t xml:space="preserve">. </w:t>
      </w:r>
      <w:r w:rsidR="00E41ACD" w:rsidRPr="00E41ACD">
        <w:rPr>
          <w:sz w:val="18"/>
          <w:szCs w:val="18"/>
        </w:rPr>
        <w:t>Choice of prophylactic anticoagulant in nephrotic syndrome stratified by albumin</w:t>
      </w:r>
    </w:p>
    <w:p w14:paraId="29E5B01E" w14:textId="3DFA3C62" w:rsidR="001E705C" w:rsidRDefault="00E41ACD">
      <w:pPr>
        <w:rPr>
          <w:sz w:val="18"/>
          <w:szCs w:val="18"/>
        </w:rPr>
      </w:pPr>
      <w:r>
        <w:rPr>
          <w:noProof/>
        </w:rPr>
        <w:drawing>
          <wp:inline distT="0" distB="0" distL="0" distR="0" wp14:anchorId="57A5918D" wp14:editId="05CDA9DD">
            <wp:extent cx="4572000" cy="2743200"/>
            <wp:effectExtent l="0" t="0" r="0" b="0"/>
            <wp:docPr id="7" name="Chart 7">
              <a:extLst xmlns:a="http://schemas.openxmlformats.org/drawingml/2006/main">
                <a:ext uri="{FF2B5EF4-FFF2-40B4-BE49-F238E27FC236}">
                  <a16:creationId xmlns:a16="http://schemas.microsoft.com/office/drawing/2014/main" id="{1FE243AB-8224-4379-A80A-03AA8E7CBF7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43EB3ED0" w14:textId="5BA7F215" w:rsidR="00E41ACD" w:rsidRDefault="00E41ACD">
      <w:pPr>
        <w:rPr>
          <w:sz w:val="18"/>
          <w:szCs w:val="18"/>
        </w:rPr>
      </w:pPr>
      <w:r>
        <w:rPr>
          <w:sz w:val="18"/>
          <w:szCs w:val="18"/>
        </w:rPr>
        <w:t>DOACs= Direct acting oral anticoagulant, LMWH= Low Molecular Weight Heparin</w:t>
      </w:r>
    </w:p>
    <w:p w14:paraId="52049E85" w14:textId="77777777" w:rsidR="00A9496E" w:rsidRDefault="00A9496E">
      <w:pPr>
        <w:rPr>
          <w:sz w:val="18"/>
          <w:szCs w:val="18"/>
        </w:rPr>
      </w:pPr>
    </w:p>
    <w:p w14:paraId="055E95C8" w14:textId="77777777" w:rsidR="00A9496E" w:rsidRDefault="00A9496E">
      <w:pPr>
        <w:rPr>
          <w:sz w:val="18"/>
          <w:szCs w:val="18"/>
        </w:rPr>
      </w:pPr>
    </w:p>
    <w:p w14:paraId="075B2C23" w14:textId="77777777" w:rsidR="00A9496E" w:rsidRDefault="00A9496E">
      <w:pPr>
        <w:rPr>
          <w:sz w:val="18"/>
          <w:szCs w:val="18"/>
        </w:rPr>
      </w:pPr>
    </w:p>
    <w:p w14:paraId="04714128" w14:textId="77777777" w:rsidR="00A9496E" w:rsidRDefault="00A9496E">
      <w:pPr>
        <w:rPr>
          <w:sz w:val="18"/>
          <w:szCs w:val="18"/>
        </w:rPr>
      </w:pPr>
    </w:p>
    <w:p w14:paraId="526317EC" w14:textId="77777777" w:rsidR="00A9496E" w:rsidRDefault="00A9496E">
      <w:pPr>
        <w:rPr>
          <w:sz w:val="18"/>
          <w:szCs w:val="18"/>
        </w:rPr>
      </w:pPr>
    </w:p>
    <w:p w14:paraId="23990E96" w14:textId="77777777" w:rsidR="00A9496E" w:rsidRDefault="00A9496E">
      <w:pPr>
        <w:rPr>
          <w:sz w:val="18"/>
          <w:szCs w:val="18"/>
        </w:rPr>
      </w:pPr>
    </w:p>
    <w:p w14:paraId="17510E6E" w14:textId="77777777" w:rsidR="00A9496E" w:rsidRDefault="00A9496E">
      <w:pPr>
        <w:rPr>
          <w:sz w:val="18"/>
          <w:szCs w:val="18"/>
        </w:rPr>
      </w:pPr>
    </w:p>
    <w:p w14:paraId="6089586B" w14:textId="77777777" w:rsidR="00A9496E" w:rsidRDefault="00A9496E">
      <w:pPr>
        <w:rPr>
          <w:sz w:val="18"/>
          <w:szCs w:val="18"/>
        </w:rPr>
      </w:pPr>
    </w:p>
    <w:p w14:paraId="1CD17250" w14:textId="77777777" w:rsidR="00A9496E" w:rsidRDefault="00A9496E">
      <w:pPr>
        <w:rPr>
          <w:sz w:val="18"/>
          <w:szCs w:val="18"/>
        </w:rPr>
      </w:pPr>
    </w:p>
    <w:p w14:paraId="6C491824" w14:textId="77777777" w:rsidR="00A9496E" w:rsidRDefault="00A9496E">
      <w:pPr>
        <w:rPr>
          <w:sz w:val="18"/>
          <w:szCs w:val="18"/>
        </w:rPr>
      </w:pPr>
    </w:p>
    <w:p w14:paraId="0B93365D" w14:textId="77777777" w:rsidR="00A9496E" w:rsidRDefault="00A9496E">
      <w:pPr>
        <w:rPr>
          <w:sz w:val="18"/>
          <w:szCs w:val="18"/>
        </w:rPr>
      </w:pPr>
    </w:p>
    <w:p w14:paraId="782A1058" w14:textId="77777777" w:rsidR="00A9496E" w:rsidRDefault="00A9496E">
      <w:pPr>
        <w:rPr>
          <w:sz w:val="18"/>
          <w:szCs w:val="18"/>
        </w:rPr>
      </w:pPr>
    </w:p>
    <w:p w14:paraId="2C59D77F" w14:textId="77777777" w:rsidR="00A9496E" w:rsidRDefault="00A9496E">
      <w:pPr>
        <w:rPr>
          <w:sz w:val="18"/>
          <w:szCs w:val="18"/>
        </w:rPr>
      </w:pPr>
    </w:p>
    <w:p w14:paraId="3D782244" w14:textId="77777777" w:rsidR="00A9496E" w:rsidRDefault="00A9496E">
      <w:pPr>
        <w:rPr>
          <w:sz w:val="18"/>
          <w:szCs w:val="18"/>
        </w:rPr>
      </w:pPr>
    </w:p>
    <w:p w14:paraId="2F78F4EE" w14:textId="77777777" w:rsidR="00A9496E" w:rsidRDefault="00A9496E">
      <w:pPr>
        <w:rPr>
          <w:sz w:val="18"/>
          <w:szCs w:val="18"/>
        </w:rPr>
      </w:pPr>
    </w:p>
    <w:p w14:paraId="4CA86C70" w14:textId="77777777" w:rsidR="00A9496E" w:rsidRDefault="00A9496E">
      <w:pPr>
        <w:rPr>
          <w:sz w:val="18"/>
          <w:szCs w:val="18"/>
        </w:rPr>
      </w:pPr>
    </w:p>
    <w:p w14:paraId="7898DF50" w14:textId="77777777" w:rsidR="00A9496E" w:rsidRDefault="00A9496E">
      <w:pPr>
        <w:rPr>
          <w:sz w:val="18"/>
          <w:szCs w:val="18"/>
        </w:rPr>
      </w:pPr>
    </w:p>
    <w:p w14:paraId="15AB0ABB" w14:textId="77777777" w:rsidR="00A9496E" w:rsidRDefault="00A9496E">
      <w:pPr>
        <w:rPr>
          <w:sz w:val="18"/>
          <w:szCs w:val="18"/>
        </w:rPr>
      </w:pPr>
    </w:p>
    <w:p w14:paraId="444CB9D8" w14:textId="77777777" w:rsidR="00A9496E" w:rsidRDefault="00A9496E">
      <w:pPr>
        <w:rPr>
          <w:sz w:val="18"/>
          <w:szCs w:val="18"/>
        </w:rPr>
      </w:pPr>
    </w:p>
    <w:p w14:paraId="79E24150" w14:textId="77777777" w:rsidR="00A9496E" w:rsidRDefault="00A9496E">
      <w:pPr>
        <w:rPr>
          <w:sz w:val="18"/>
          <w:szCs w:val="18"/>
        </w:rPr>
      </w:pPr>
    </w:p>
    <w:p w14:paraId="619AB435" w14:textId="77777777" w:rsidR="00A9496E" w:rsidRDefault="00A9496E">
      <w:pPr>
        <w:rPr>
          <w:sz w:val="18"/>
          <w:szCs w:val="18"/>
        </w:rPr>
      </w:pPr>
    </w:p>
    <w:p w14:paraId="30F850E7" w14:textId="77777777" w:rsidR="00A9496E" w:rsidRDefault="00A9496E">
      <w:pPr>
        <w:rPr>
          <w:sz w:val="18"/>
          <w:szCs w:val="18"/>
        </w:rPr>
      </w:pPr>
    </w:p>
    <w:p w14:paraId="4D57A8DC" w14:textId="4FC4D40B" w:rsidR="00D771D9" w:rsidRDefault="00D771D9">
      <w:pPr>
        <w:rPr>
          <w:sz w:val="18"/>
          <w:szCs w:val="18"/>
        </w:rPr>
      </w:pPr>
      <w:r>
        <w:rPr>
          <w:sz w:val="18"/>
          <w:szCs w:val="18"/>
        </w:rPr>
        <w:t xml:space="preserve">Supplementary </w:t>
      </w:r>
      <w:r w:rsidRPr="00D771D9">
        <w:rPr>
          <w:sz w:val="18"/>
          <w:szCs w:val="18"/>
        </w:rPr>
        <w:t xml:space="preserve">Figure </w:t>
      </w:r>
      <w:r w:rsidR="00436AF7">
        <w:rPr>
          <w:sz w:val="18"/>
          <w:szCs w:val="18"/>
        </w:rPr>
        <w:t>4</w:t>
      </w:r>
      <w:r w:rsidRPr="00D771D9">
        <w:rPr>
          <w:sz w:val="18"/>
          <w:szCs w:val="18"/>
        </w:rPr>
        <w:t>. Risk scores used in anticoagulant decisions for A</w:t>
      </w:r>
      <w:r w:rsidR="001A5A55">
        <w:rPr>
          <w:sz w:val="18"/>
          <w:szCs w:val="18"/>
        </w:rPr>
        <w:t xml:space="preserve">trial </w:t>
      </w:r>
      <w:r w:rsidRPr="00D771D9">
        <w:rPr>
          <w:sz w:val="18"/>
          <w:szCs w:val="18"/>
        </w:rPr>
        <w:t>F</w:t>
      </w:r>
      <w:r w:rsidR="001A5A55">
        <w:rPr>
          <w:sz w:val="18"/>
          <w:szCs w:val="18"/>
        </w:rPr>
        <w:t>ibrillation</w:t>
      </w:r>
      <w:r w:rsidRPr="00D771D9">
        <w:rPr>
          <w:sz w:val="18"/>
          <w:szCs w:val="18"/>
        </w:rPr>
        <w:t xml:space="preserve"> in C</w:t>
      </w:r>
      <w:r w:rsidR="001A5A55">
        <w:rPr>
          <w:sz w:val="18"/>
          <w:szCs w:val="18"/>
        </w:rPr>
        <w:t xml:space="preserve">hronic </w:t>
      </w:r>
      <w:r w:rsidRPr="00D771D9">
        <w:rPr>
          <w:sz w:val="18"/>
          <w:szCs w:val="18"/>
        </w:rPr>
        <w:t>K</w:t>
      </w:r>
      <w:r w:rsidR="001A5A55">
        <w:rPr>
          <w:sz w:val="18"/>
          <w:szCs w:val="18"/>
        </w:rPr>
        <w:t xml:space="preserve">idney </w:t>
      </w:r>
      <w:r w:rsidRPr="00D771D9">
        <w:rPr>
          <w:sz w:val="18"/>
          <w:szCs w:val="18"/>
        </w:rPr>
        <w:t>D</w:t>
      </w:r>
      <w:r w:rsidR="001A5A55">
        <w:rPr>
          <w:sz w:val="18"/>
          <w:szCs w:val="18"/>
        </w:rPr>
        <w:t>isease</w:t>
      </w:r>
    </w:p>
    <w:p w14:paraId="25FFBD4B" w14:textId="06843BE6" w:rsidR="003E4B77" w:rsidRDefault="003E4B77">
      <w:pPr>
        <w:rPr>
          <w:sz w:val="18"/>
          <w:szCs w:val="18"/>
        </w:rPr>
      </w:pPr>
      <w:r>
        <w:rPr>
          <w:noProof/>
        </w:rPr>
        <w:drawing>
          <wp:inline distT="0" distB="0" distL="0" distR="0" wp14:anchorId="763BAC44" wp14:editId="4EAC96FE">
            <wp:extent cx="4572000" cy="2743200"/>
            <wp:effectExtent l="0" t="0" r="0" b="0"/>
            <wp:docPr id="9" name="Chart 9">
              <a:extLst xmlns:a="http://schemas.openxmlformats.org/drawingml/2006/main">
                <a:ext uri="{FF2B5EF4-FFF2-40B4-BE49-F238E27FC236}">
                  <a16:creationId xmlns:a16="http://schemas.microsoft.com/office/drawing/2014/main" id="{B13AAB48-0FA4-446E-8BBB-BFAC950BBEA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19FA95FD" w14:textId="2B37874B" w:rsidR="00617EFD" w:rsidRPr="00E5090D" w:rsidRDefault="001A5A55">
      <w:pPr>
        <w:rPr>
          <w:sz w:val="18"/>
          <w:szCs w:val="18"/>
        </w:rPr>
      </w:pPr>
      <w:r w:rsidRPr="001A5A55">
        <w:rPr>
          <w:sz w:val="18"/>
          <w:szCs w:val="18"/>
        </w:rPr>
        <w:t>HAS-BLED (Hypertension = 1, Age&gt;65=2, Stroke history=1, renal disease= 1, Liver disease= 1, labile INR=1, ethanol=1, drugs=1</w:t>
      </w:r>
      <w:r>
        <w:rPr>
          <w:sz w:val="18"/>
          <w:szCs w:val="18"/>
        </w:rPr>
        <w:t xml:space="preserve">), </w:t>
      </w:r>
      <w:r w:rsidRPr="001A5A55">
        <w:rPr>
          <w:sz w:val="18"/>
          <w:szCs w:val="18"/>
        </w:rPr>
        <w:t>CHA</w:t>
      </w:r>
      <w:r w:rsidRPr="00E5090D">
        <w:rPr>
          <w:sz w:val="18"/>
          <w:szCs w:val="18"/>
          <w:vertAlign w:val="subscript"/>
        </w:rPr>
        <w:t>2</w:t>
      </w:r>
      <w:r w:rsidRPr="001A5A55">
        <w:rPr>
          <w:sz w:val="18"/>
          <w:szCs w:val="18"/>
        </w:rPr>
        <w:t>DS</w:t>
      </w:r>
      <w:r w:rsidRPr="00E5090D">
        <w:rPr>
          <w:sz w:val="18"/>
          <w:szCs w:val="18"/>
          <w:vertAlign w:val="subscript"/>
        </w:rPr>
        <w:t>2</w:t>
      </w:r>
      <w:r w:rsidRPr="001A5A55">
        <w:rPr>
          <w:sz w:val="18"/>
          <w:szCs w:val="18"/>
        </w:rPr>
        <w:t>-VASc (Congestive heart failure=1, Hypertension=1, Age&gt;65 = 1, Age&gt;75=2, Diabetes= 1, Stroke/TIA/Thromboembolism history= 2, Vascular disease= 1, Female sex= 1)</w:t>
      </w:r>
      <w:r w:rsidR="00E5090D">
        <w:rPr>
          <w:sz w:val="18"/>
          <w:szCs w:val="18"/>
        </w:rPr>
        <w:t>, CHADS</w:t>
      </w:r>
      <w:r w:rsidR="00E5090D" w:rsidRPr="00E5090D">
        <w:rPr>
          <w:sz w:val="18"/>
          <w:szCs w:val="18"/>
          <w:vertAlign w:val="subscript"/>
        </w:rPr>
        <w:t>2</w:t>
      </w:r>
      <w:r w:rsidR="00E5090D">
        <w:rPr>
          <w:sz w:val="18"/>
          <w:szCs w:val="18"/>
          <w:vertAlign w:val="subscript"/>
        </w:rPr>
        <w:t xml:space="preserve"> </w:t>
      </w:r>
      <w:r w:rsidR="00E5090D">
        <w:rPr>
          <w:sz w:val="18"/>
          <w:szCs w:val="18"/>
        </w:rPr>
        <w:t>= (</w:t>
      </w:r>
      <w:r w:rsidR="00E5090D" w:rsidRPr="00E5090D">
        <w:rPr>
          <w:sz w:val="18"/>
          <w:szCs w:val="18"/>
        </w:rPr>
        <w:t>Congestive heart failure=1, Hypertension=1, Age&gt;65 = 1, Diabetes= 1, Stroke/TIA/Thromboembolism history= 2</w:t>
      </w:r>
      <w:r w:rsidR="00E5090D">
        <w:rPr>
          <w:sz w:val="18"/>
          <w:szCs w:val="18"/>
        </w:rPr>
        <w:t xml:space="preserve">), </w:t>
      </w:r>
      <w:r w:rsidR="00890D6A">
        <w:rPr>
          <w:sz w:val="18"/>
          <w:szCs w:val="18"/>
        </w:rPr>
        <w:t>ORBIT = (older&gt;75years</w:t>
      </w:r>
      <w:r w:rsidR="00E75072">
        <w:rPr>
          <w:sz w:val="18"/>
          <w:szCs w:val="18"/>
        </w:rPr>
        <w:t xml:space="preserve"> =1</w:t>
      </w:r>
      <w:r w:rsidR="00890D6A">
        <w:rPr>
          <w:sz w:val="18"/>
          <w:szCs w:val="18"/>
        </w:rPr>
        <w:t>. Reduced haemoglobin</w:t>
      </w:r>
      <w:r w:rsidR="00890D6A" w:rsidRPr="00890D6A">
        <w:rPr>
          <w:sz w:val="18"/>
          <w:szCs w:val="18"/>
        </w:rPr>
        <w:t xml:space="preserve"> (&lt;13 mg/dL in men and &lt;12 mg/dL in women), haematocrit (&lt;40% in men and &lt;36% in women) or history of anaemia</w:t>
      </w:r>
      <w:r w:rsidR="00890D6A">
        <w:rPr>
          <w:sz w:val="18"/>
          <w:szCs w:val="18"/>
        </w:rPr>
        <w:t xml:space="preserve"> =2</w:t>
      </w:r>
      <w:r w:rsidR="00E75072">
        <w:rPr>
          <w:sz w:val="18"/>
          <w:szCs w:val="18"/>
        </w:rPr>
        <w:t xml:space="preserve">, </w:t>
      </w:r>
      <w:r w:rsidR="00E75072" w:rsidRPr="00E75072">
        <w:rPr>
          <w:sz w:val="18"/>
          <w:szCs w:val="18"/>
        </w:rPr>
        <w:t>bleeding history</w:t>
      </w:r>
      <w:r w:rsidR="00E75072">
        <w:rPr>
          <w:sz w:val="18"/>
          <w:szCs w:val="18"/>
        </w:rPr>
        <w:t xml:space="preserve">=2, </w:t>
      </w:r>
      <w:r w:rsidR="00E75072" w:rsidRPr="00E75072">
        <w:rPr>
          <w:sz w:val="18"/>
          <w:szCs w:val="18"/>
        </w:rPr>
        <w:t>insufficient kidney function (eGFR &lt; 60 mg/dL/1.73 m2)</w:t>
      </w:r>
      <w:r w:rsidR="00E75072">
        <w:rPr>
          <w:sz w:val="18"/>
          <w:szCs w:val="18"/>
        </w:rPr>
        <w:t xml:space="preserve"> =1, </w:t>
      </w:r>
      <w:r w:rsidR="00E75072" w:rsidRPr="00E75072">
        <w:rPr>
          <w:sz w:val="18"/>
          <w:szCs w:val="18"/>
        </w:rPr>
        <w:t>treatment with an antiplatelet agent</w:t>
      </w:r>
      <w:r w:rsidR="00E75072">
        <w:rPr>
          <w:sz w:val="18"/>
          <w:szCs w:val="18"/>
        </w:rPr>
        <w:t xml:space="preserve"> =1)</w:t>
      </w:r>
    </w:p>
    <w:p w14:paraId="7D4CACD1" w14:textId="018ED03B" w:rsidR="00A9496E" w:rsidRDefault="00A9496E">
      <w:pPr>
        <w:rPr>
          <w:sz w:val="18"/>
          <w:szCs w:val="18"/>
        </w:rPr>
      </w:pPr>
    </w:p>
    <w:p w14:paraId="5ED7161D" w14:textId="7C783697" w:rsidR="00A9496E" w:rsidRDefault="00A9496E">
      <w:pPr>
        <w:rPr>
          <w:sz w:val="18"/>
          <w:szCs w:val="18"/>
        </w:rPr>
      </w:pPr>
    </w:p>
    <w:p w14:paraId="2AD34547" w14:textId="0615898A" w:rsidR="00A9496E" w:rsidRDefault="00A9496E">
      <w:pPr>
        <w:rPr>
          <w:sz w:val="18"/>
          <w:szCs w:val="18"/>
        </w:rPr>
      </w:pPr>
    </w:p>
    <w:p w14:paraId="034A3752" w14:textId="51390381" w:rsidR="00A9496E" w:rsidRDefault="00A9496E">
      <w:pPr>
        <w:rPr>
          <w:sz w:val="18"/>
          <w:szCs w:val="18"/>
        </w:rPr>
      </w:pPr>
    </w:p>
    <w:p w14:paraId="134846FB" w14:textId="56D7D0DE" w:rsidR="00A9496E" w:rsidRDefault="00A9496E">
      <w:pPr>
        <w:rPr>
          <w:sz w:val="18"/>
          <w:szCs w:val="18"/>
        </w:rPr>
      </w:pPr>
    </w:p>
    <w:p w14:paraId="3074ABA4" w14:textId="06E98800" w:rsidR="00A9496E" w:rsidRDefault="00A9496E">
      <w:pPr>
        <w:rPr>
          <w:sz w:val="18"/>
          <w:szCs w:val="18"/>
        </w:rPr>
      </w:pPr>
    </w:p>
    <w:p w14:paraId="48131E2C" w14:textId="20796457" w:rsidR="00A9496E" w:rsidRDefault="00A9496E">
      <w:pPr>
        <w:rPr>
          <w:sz w:val="18"/>
          <w:szCs w:val="18"/>
        </w:rPr>
      </w:pPr>
    </w:p>
    <w:p w14:paraId="6C0B15B9" w14:textId="004D5C49" w:rsidR="00A9496E" w:rsidRDefault="00A9496E">
      <w:pPr>
        <w:rPr>
          <w:sz w:val="18"/>
          <w:szCs w:val="18"/>
        </w:rPr>
      </w:pPr>
    </w:p>
    <w:p w14:paraId="32DA1C96" w14:textId="74876595" w:rsidR="00A9496E" w:rsidRDefault="00A9496E">
      <w:pPr>
        <w:rPr>
          <w:sz w:val="18"/>
          <w:szCs w:val="18"/>
        </w:rPr>
      </w:pPr>
    </w:p>
    <w:p w14:paraId="0950EB1C" w14:textId="00584CE5" w:rsidR="00A9496E" w:rsidRDefault="00A9496E">
      <w:pPr>
        <w:rPr>
          <w:sz w:val="18"/>
          <w:szCs w:val="18"/>
        </w:rPr>
      </w:pPr>
    </w:p>
    <w:p w14:paraId="568A97C0" w14:textId="1DEC8130" w:rsidR="00A9496E" w:rsidRDefault="00A9496E">
      <w:pPr>
        <w:rPr>
          <w:sz w:val="18"/>
          <w:szCs w:val="18"/>
        </w:rPr>
      </w:pPr>
    </w:p>
    <w:p w14:paraId="1524C789" w14:textId="3F0795FB" w:rsidR="00A9496E" w:rsidRDefault="00A9496E">
      <w:pPr>
        <w:rPr>
          <w:sz w:val="18"/>
          <w:szCs w:val="18"/>
        </w:rPr>
      </w:pPr>
    </w:p>
    <w:p w14:paraId="21119567" w14:textId="3A9D5461" w:rsidR="00A9496E" w:rsidRDefault="00A9496E">
      <w:pPr>
        <w:rPr>
          <w:sz w:val="18"/>
          <w:szCs w:val="18"/>
        </w:rPr>
      </w:pPr>
    </w:p>
    <w:p w14:paraId="40BADD69" w14:textId="77777777" w:rsidR="00A9496E" w:rsidRDefault="00A9496E">
      <w:pPr>
        <w:rPr>
          <w:sz w:val="18"/>
          <w:szCs w:val="18"/>
        </w:rPr>
      </w:pPr>
    </w:p>
    <w:p w14:paraId="106D0F10" w14:textId="6562267E" w:rsidR="00617EFD" w:rsidRDefault="00617EFD">
      <w:pPr>
        <w:rPr>
          <w:sz w:val="18"/>
          <w:szCs w:val="18"/>
        </w:rPr>
      </w:pPr>
    </w:p>
    <w:p w14:paraId="016B9AC6" w14:textId="181D6018" w:rsidR="00617EFD" w:rsidRDefault="00617EFD">
      <w:pPr>
        <w:rPr>
          <w:sz w:val="18"/>
          <w:szCs w:val="18"/>
        </w:rPr>
      </w:pPr>
    </w:p>
    <w:p w14:paraId="39FC3B1B" w14:textId="1C745D9B" w:rsidR="00617EFD" w:rsidRDefault="00617EFD">
      <w:pPr>
        <w:rPr>
          <w:sz w:val="18"/>
          <w:szCs w:val="18"/>
        </w:rPr>
      </w:pPr>
    </w:p>
    <w:p w14:paraId="48F7D94E" w14:textId="353F7B88" w:rsidR="00617EFD" w:rsidRDefault="00617EFD">
      <w:pPr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Supplementary Figure </w:t>
      </w:r>
      <w:r w:rsidR="00436AF7">
        <w:rPr>
          <w:sz w:val="18"/>
          <w:szCs w:val="18"/>
        </w:rPr>
        <w:t>5</w:t>
      </w:r>
      <w:r>
        <w:rPr>
          <w:sz w:val="18"/>
          <w:szCs w:val="18"/>
        </w:rPr>
        <w:t>.</w:t>
      </w:r>
      <w:r w:rsidRPr="00617EFD">
        <w:rPr>
          <w:sz w:val="18"/>
          <w:szCs w:val="18"/>
        </w:rPr>
        <w:t xml:space="preserve"> Decisions around anticoagulation based on CKD stage and risk scores</w:t>
      </w:r>
    </w:p>
    <w:p w14:paraId="55F28E78" w14:textId="65FE395C" w:rsidR="00617EFD" w:rsidRDefault="00617EFD">
      <w:pPr>
        <w:rPr>
          <w:sz w:val="18"/>
          <w:szCs w:val="18"/>
        </w:rPr>
      </w:pPr>
      <w:r>
        <w:rPr>
          <w:noProof/>
        </w:rPr>
        <w:drawing>
          <wp:inline distT="0" distB="0" distL="0" distR="0" wp14:anchorId="64EB7508" wp14:editId="06B85D69">
            <wp:extent cx="5544922" cy="3650285"/>
            <wp:effectExtent l="0" t="0" r="0" b="0"/>
            <wp:docPr id="6" name="Chart 6">
              <a:extLst xmlns:a="http://schemas.openxmlformats.org/drawingml/2006/main">
                <a:ext uri="{FF2B5EF4-FFF2-40B4-BE49-F238E27FC236}">
                  <a16:creationId xmlns:a16="http://schemas.microsoft.com/office/drawing/2014/main" id="{B7693383-3392-4C4C-843A-9BBF765F58C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0B165D67" w14:textId="5BCCEC9E" w:rsidR="00617EFD" w:rsidRDefault="00617EFD">
      <w:pPr>
        <w:rPr>
          <w:sz w:val="18"/>
          <w:szCs w:val="18"/>
        </w:rPr>
      </w:pPr>
      <w:r w:rsidRPr="00617EFD">
        <w:rPr>
          <w:sz w:val="18"/>
          <w:szCs w:val="18"/>
        </w:rPr>
        <w:t>From left to right CKD stage 4, CKD stage 5 and dialysis</w:t>
      </w:r>
    </w:p>
    <w:p w14:paraId="5F9E63AE" w14:textId="6DE3895C" w:rsidR="00A9496E" w:rsidRDefault="00A9496E">
      <w:pPr>
        <w:rPr>
          <w:sz w:val="18"/>
          <w:szCs w:val="18"/>
        </w:rPr>
      </w:pPr>
      <w:r>
        <w:rPr>
          <w:sz w:val="18"/>
          <w:szCs w:val="18"/>
        </w:rPr>
        <w:t xml:space="preserve">Chronic Kidney Disease =CKD, Multidisciplinary Team = MDT, </w:t>
      </w:r>
      <w:r w:rsidR="001A5A55" w:rsidRPr="001A5A55">
        <w:rPr>
          <w:sz w:val="18"/>
          <w:szCs w:val="18"/>
        </w:rPr>
        <w:t>CHA2DS2-VASc (Congestive heart failure=1, Hypertension=1, Age&gt;65 = 1, Age&gt;75=2, Diabetes= 1, Stroke/TIA/Thromboembolism history= 2, Vascular disease= 1, Female sex= 1)</w:t>
      </w:r>
      <w:r w:rsidR="001A5A55">
        <w:rPr>
          <w:sz w:val="18"/>
          <w:szCs w:val="18"/>
        </w:rPr>
        <w:t xml:space="preserve">, </w:t>
      </w:r>
      <w:r w:rsidR="001A5A55" w:rsidRPr="001A5A55">
        <w:rPr>
          <w:sz w:val="18"/>
          <w:szCs w:val="18"/>
        </w:rPr>
        <w:t>HAS-BLED (Hypertension = 1, Age&gt;65=2, Stroke history=1, renal disease= 1, Liver disease= 1, labile INR=1, ethanol=1, drugs=1),</w:t>
      </w:r>
    </w:p>
    <w:p w14:paraId="41BB182B" w14:textId="77777777" w:rsidR="003771D6" w:rsidRDefault="003771D6">
      <w:pPr>
        <w:rPr>
          <w:sz w:val="18"/>
          <w:szCs w:val="18"/>
        </w:rPr>
      </w:pPr>
    </w:p>
    <w:p w14:paraId="207DA9E6" w14:textId="77777777" w:rsidR="00617EFD" w:rsidRPr="00587D6E" w:rsidRDefault="00617EFD">
      <w:pPr>
        <w:rPr>
          <w:sz w:val="18"/>
          <w:szCs w:val="18"/>
        </w:rPr>
      </w:pPr>
    </w:p>
    <w:sectPr w:rsidR="00617EFD" w:rsidRPr="00587D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7D6E"/>
    <w:rsid w:val="00116502"/>
    <w:rsid w:val="001A5A55"/>
    <w:rsid w:val="001E705C"/>
    <w:rsid w:val="003771D6"/>
    <w:rsid w:val="003E4B77"/>
    <w:rsid w:val="00436AF7"/>
    <w:rsid w:val="0048007B"/>
    <w:rsid w:val="00587D6E"/>
    <w:rsid w:val="00617EFD"/>
    <w:rsid w:val="00890D6A"/>
    <w:rsid w:val="008E7CD3"/>
    <w:rsid w:val="009F078D"/>
    <w:rsid w:val="00A9496E"/>
    <w:rsid w:val="00AF2386"/>
    <w:rsid w:val="00D771D9"/>
    <w:rsid w:val="00E310CA"/>
    <w:rsid w:val="00E41ACD"/>
    <w:rsid w:val="00E5090D"/>
    <w:rsid w:val="00E7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FB1C1"/>
  <w15:chartTrackingRefBased/>
  <w15:docId w15:val="{3620365A-095E-4D68-92DF-F6FF393C5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Prophylaxis!$B$1</c:f>
              <c:strCache>
                <c:ptCount val="1"/>
                <c:pt idx="0">
                  <c:v>CKD stage 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Prophylaxis!$A$2:$A$15</c:f>
              <c:strCache>
                <c:ptCount val="14"/>
                <c:pt idx="0">
                  <c:v>Enoxaparin 20mg </c:v>
                </c:pt>
                <c:pt idx="1">
                  <c:v>Enoxaparin 40mg </c:v>
                </c:pt>
                <c:pt idx="2">
                  <c:v>Enoxaparin dose not specified</c:v>
                </c:pt>
                <c:pt idx="3">
                  <c:v>Tinzaparin 2500units</c:v>
                </c:pt>
                <c:pt idx="4">
                  <c:v>Tinzaparin 3500units</c:v>
                </c:pt>
                <c:pt idx="5">
                  <c:v>Tinzaparin 4500units</c:v>
                </c:pt>
                <c:pt idx="6">
                  <c:v>Tinzaparin dose not specified</c:v>
                </c:pt>
                <c:pt idx="7">
                  <c:v>UFH 5000units bd</c:v>
                </c:pt>
                <c:pt idx="8">
                  <c:v>UFH 5000units bd-tds</c:v>
                </c:pt>
                <c:pt idx="9">
                  <c:v>UFH dose not specified</c:v>
                </c:pt>
                <c:pt idx="10">
                  <c:v>Dalteparin 2500units</c:v>
                </c:pt>
                <c:pt idx="11">
                  <c:v>Dalteparin 5000units</c:v>
                </c:pt>
                <c:pt idx="12">
                  <c:v>Dalteparin dose not specified</c:v>
                </c:pt>
                <c:pt idx="13">
                  <c:v>Other</c:v>
                </c:pt>
              </c:strCache>
            </c:strRef>
          </c:cat>
          <c:val>
            <c:numRef>
              <c:f>Prophylaxis!$B$2:$B$15</c:f>
              <c:numCache>
                <c:formatCode>General</c:formatCode>
                <c:ptCount val="14"/>
                <c:pt idx="0">
                  <c:v>37</c:v>
                </c:pt>
                <c:pt idx="1">
                  <c:v>3</c:v>
                </c:pt>
                <c:pt idx="2">
                  <c:v>8</c:v>
                </c:pt>
                <c:pt idx="3">
                  <c:v>4</c:v>
                </c:pt>
                <c:pt idx="4">
                  <c:v>1</c:v>
                </c:pt>
                <c:pt idx="5">
                  <c:v>1</c:v>
                </c:pt>
                <c:pt idx="6">
                  <c:v>3</c:v>
                </c:pt>
                <c:pt idx="7">
                  <c:v>0</c:v>
                </c:pt>
                <c:pt idx="8">
                  <c:v>1</c:v>
                </c:pt>
                <c:pt idx="9">
                  <c:v>0</c:v>
                </c:pt>
                <c:pt idx="10">
                  <c:v>24</c:v>
                </c:pt>
                <c:pt idx="11">
                  <c:v>11</c:v>
                </c:pt>
                <c:pt idx="12">
                  <c:v>3</c:v>
                </c:pt>
                <c:pt idx="1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5E3-4AA7-8026-01EA9336AF0A}"/>
            </c:ext>
          </c:extLst>
        </c:ser>
        <c:ser>
          <c:idx val="1"/>
          <c:order val="1"/>
          <c:tx>
            <c:strRef>
              <c:f>Prophylaxis!$C$1</c:f>
              <c:strCache>
                <c:ptCount val="1"/>
                <c:pt idx="0">
                  <c:v>CKD stage 5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Prophylaxis!$A$2:$A$15</c:f>
              <c:strCache>
                <c:ptCount val="14"/>
                <c:pt idx="0">
                  <c:v>Enoxaparin 20mg </c:v>
                </c:pt>
                <c:pt idx="1">
                  <c:v>Enoxaparin 40mg </c:v>
                </c:pt>
                <c:pt idx="2">
                  <c:v>Enoxaparin dose not specified</c:v>
                </c:pt>
                <c:pt idx="3">
                  <c:v>Tinzaparin 2500units</c:v>
                </c:pt>
                <c:pt idx="4">
                  <c:v>Tinzaparin 3500units</c:v>
                </c:pt>
                <c:pt idx="5">
                  <c:v>Tinzaparin 4500units</c:v>
                </c:pt>
                <c:pt idx="6">
                  <c:v>Tinzaparin dose not specified</c:v>
                </c:pt>
                <c:pt idx="7">
                  <c:v>UFH 5000units bd</c:v>
                </c:pt>
                <c:pt idx="8">
                  <c:v>UFH 5000units bd-tds</c:v>
                </c:pt>
                <c:pt idx="9">
                  <c:v>UFH dose not specified</c:v>
                </c:pt>
                <c:pt idx="10">
                  <c:v>Dalteparin 2500units</c:v>
                </c:pt>
                <c:pt idx="11">
                  <c:v>Dalteparin 5000units</c:v>
                </c:pt>
                <c:pt idx="12">
                  <c:v>Dalteparin dose not specified</c:v>
                </c:pt>
                <c:pt idx="13">
                  <c:v>Other</c:v>
                </c:pt>
              </c:strCache>
            </c:strRef>
          </c:cat>
          <c:val>
            <c:numRef>
              <c:f>Prophylaxis!$C$2:$C$15</c:f>
              <c:numCache>
                <c:formatCode>General</c:formatCode>
                <c:ptCount val="14"/>
                <c:pt idx="0">
                  <c:v>36</c:v>
                </c:pt>
                <c:pt idx="1">
                  <c:v>1</c:v>
                </c:pt>
                <c:pt idx="2">
                  <c:v>7</c:v>
                </c:pt>
                <c:pt idx="3">
                  <c:v>1</c:v>
                </c:pt>
                <c:pt idx="4">
                  <c:v>3</c:v>
                </c:pt>
                <c:pt idx="5">
                  <c:v>0</c:v>
                </c:pt>
                <c:pt idx="6">
                  <c:v>4</c:v>
                </c:pt>
                <c:pt idx="7">
                  <c:v>5</c:v>
                </c:pt>
                <c:pt idx="8">
                  <c:v>3</c:v>
                </c:pt>
                <c:pt idx="9">
                  <c:v>1</c:v>
                </c:pt>
                <c:pt idx="10">
                  <c:v>21</c:v>
                </c:pt>
                <c:pt idx="11">
                  <c:v>8</c:v>
                </c:pt>
                <c:pt idx="12">
                  <c:v>3</c:v>
                </c:pt>
                <c:pt idx="1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5E3-4AA7-8026-01EA9336AF0A}"/>
            </c:ext>
          </c:extLst>
        </c:ser>
        <c:ser>
          <c:idx val="2"/>
          <c:order val="2"/>
          <c:tx>
            <c:strRef>
              <c:f>Prophylaxis!$D$1</c:f>
              <c:strCache>
                <c:ptCount val="1"/>
                <c:pt idx="0">
                  <c:v>Dialysis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Prophylaxis!$A$2:$A$15</c:f>
              <c:strCache>
                <c:ptCount val="14"/>
                <c:pt idx="0">
                  <c:v>Enoxaparin 20mg </c:v>
                </c:pt>
                <c:pt idx="1">
                  <c:v>Enoxaparin 40mg </c:v>
                </c:pt>
                <c:pt idx="2">
                  <c:v>Enoxaparin dose not specified</c:v>
                </c:pt>
                <c:pt idx="3">
                  <c:v>Tinzaparin 2500units</c:v>
                </c:pt>
                <c:pt idx="4">
                  <c:v>Tinzaparin 3500units</c:v>
                </c:pt>
                <c:pt idx="5">
                  <c:v>Tinzaparin 4500units</c:v>
                </c:pt>
                <c:pt idx="6">
                  <c:v>Tinzaparin dose not specified</c:v>
                </c:pt>
                <c:pt idx="7">
                  <c:v>UFH 5000units bd</c:v>
                </c:pt>
                <c:pt idx="8">
                  <c:v>UFH 5000units bd-tds</c:v>
                </c:pt>
                <c:pt idx="9">
                  <c:v>UFH dose not specified</c:v>
                </c:pt>
                <c:pt idx="10">
                  <c:v>Dalteparin 2500units</c:v>
                </c:pt>
                <c:pt idx="11">
                  <c:v>Dalteparin 5000units</c:v>
                </c:pt>
                <c:pt idx="12">
                  <c:v>Dalteparin dose not specified</c:v>
                </c:pt>
                <c:pt idx="13">
                  <c:v>Other</c:v>
                </c:pt>
              </c:strCache>
            </c:strRef>
          </c:cat>
          <c:val>
            <c:numRef>
              <c:f>Prophylaxis!$D$2:$D$15</c:f>
              <c:numCache>
                <c:formatCode>General</c:formatCode>
                <c:ptCount val="14"/>
                <c:pt idx="0">
                  <c:v>33</c:v>
                </c:pt>
                <c:pt idx="1">
                  <c:v>0</c:v>
                </c:pt>
                <c:pt idx="2">
                  <c:v>5</c:v>
                </c:pt>
                <c:pt idx="3">
                  <c:v>3</c:v>
                </c:pt>
                <c:pt idx="4">
                  <c:v>1</c:v>
                </c:pt>
                <c:pt idx="5">
                  <c:v>1</c:v>
                </c:pt>
                <c:pt idx="6">
                  <c:v>3</c:v>
                </c:pt>
                <c:pt idx="7">
                  <c:v>8</c:v>
                </c:pt>
                <c:pt idx="8">
                  <c:v>1</c:v>
                </c:pt>
                <c:pt idx="9">
                  <c:v>4</c:v>
                </c:pt>
                <c:pt idx="10">
                  <c:v>22</c:v>
                </c:pt>
                <c:pt idx="11">
                  <c:v>7</c:v>
                </c:pt>
                <c:pt idx="12">
                  <c:v>3</c:v>
                </c:pt>
                <c:pt idx="13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5E3-4AA7-8026-01EA9336AF0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48173280"/>
        <c:axId val="348172032"/>
      </c:barChart>
      <c:catAx>
        <c:axId val="34817328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VTE</a:t>
                </a:r>
                <a:r>
                  <a:rPr lang="en-GB" baseline="0"/>
                  <a:t> prophylaxis agent and dose</a:t>
                </a:r>
                <a:endParaRPr lang="en-GB"/>
              </a:p>
            </c:rich>
          </c:tx>
          <c:layout>
            <c:manualLayout>
              <c:xMode val="edge"/>
              <c:yMode val="edge"/>
              <c:x val="0.33679517838048023"/>
              <c:y val="0.8159133627358163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48172032"/>
        <c:crosses val="autoZero"/>
        <c:auto val="1"/>
        <c:lblAlgn val="ctr"/>
        <c:lblOffset val="100"/>
        <c:noMultiLvlLbl val="0"/>
      </c:catAx>
      <c:valAx>
        <c:axId val="3481720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% respondents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481732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'NSFactors for '!$B$9</c:f>
              <c:strCache>
                <c:ptCount val="1"/>
                <c:pt idx="0">
                  <c:v>&lt;20g/dL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'NSFactors for '!$A$10:$A$14</c:f>
              <c:strCache>
                <c:ptCount val="5"/>
                <c:pt idx="0">
                  <c:v>DOACs</c:v>
                </c:pt>
                <c:pt idx="1">
                  <c:v>Therapeutic LMWH</c:v>
                </c:pt>
                <c:pt idx="2">
                  <c:v>Prophylactic LMWH</c:v>
                </c:pt>
                <c:pt idx="3">
                  <c:v>Warfarin</c:v>
                </c:pt>
                <c:pt idx="4">
                  <c:v>None</c:v>
                </c:pt>
              </c:strCache>
            </c:strRef>
          </c:cat>
          <c:val>
            <c:numRef>
              <c:f>'NSFactors for '!$B$10:$B$14</c:f>
              <c:numCache>
                <c:formatCode>General</c:formatCode>
                <c:ptCount val="5"/>
                <c:pt idx="0">
                  <c:v>25</c:v>
                </c:pt>
                <c:pt idx="1">
                  <c:v>59</c:v>
                </c:pt>
                <c:pt idx="2">
                  <c:v>29</c:v>
                </c:pt>
                <c:pt idx="3">
                  <c:v>59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5A0-4D4F-8420-FE30F4676A9B}"/>
            </c:ext>
          </c:extLst>
        </c:ser>
        <c:ser>
          <c:idx val="1"/>
          <c:order val="1"/>
          <c:tx>
            <c:strRef>
              <c:f>'NSFactors for '!$C$9</c:f>
              <c:strCache>
                <c:ptCount val="1"/>
                <c:pt idx="0">
                  <c:v>20-25g/dL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'NSFactors for '!$A$10:$A$14</c:f>
              <c:strCache>
                <c:ptCount val="5"/>
                <c:pt idx="0">
                  <c:v>DOACs</c:v>
                </c:pt>
                <c:pt idx="1">
                  <c:v>Therapeutic LMWH</c:v>
                </c:pt>
                <c:pt idx="2">
                  <c:v>Prophylactic LMWH</c:v>
                </c:pt>
                <c:pt idx="3">
                  <c:v>Warfarin</c:v>
                </c:pt>
                <c:pt idx="4">
                  <c:v>None</c:v>
                </c:pt>
              </c:strCache>
            </c:strRef>
          </c:cat>
          <c:val>
            <c:numRef>
              <c:f>'NSFactors for '!$C$10:$C$14</c:f>
              <c:numCache>
                <c:formatCode>General</c:formatCode>
                <c:ptCount val="5"/>
                <c:pt idx="0">
                  <c:v>25</c:v>
                </c:pt>
                <c:pt idx="1">
                  <c:v>32</c:v>
                </c:pt>
                <c:pt idx="2">
                  <c:v>39</c:v>
                </c:pt>
                <c:pt idx="3">
                  <c:v>36</c:v>
                </c:pt>
                <c:pt idx="4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5A0-4D4F-8420-FE30F4676A9B}"/>
            </c:ext>
          </c:extLst>
        </c:ser>
        <c:ser>
          <c:idx val="2"/>
          <c:order val="2"/>
          <c:tx>
            <c:strRef>
              <c:f>'NSFactors for '!$D$9</c:f>
              <c:strCache>
                <c:ptCount val="1"/>
                <c:pt idx="0">
                  <c:v>&gt;25g/dL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'NSFactors for '!$A$10:$A$14</c:f>
              <c:strCache>
                <c:ptCount val="5"/>
                <c:pt idx="0">
                  <c:v>DOACs</c:v>
                </c:pt>
                <c:pt idx="1">
                  <c:v>Therapeutic LMWH</c:v>
                </c:pt>
                <c:pt idx="2">
                  <c:v>Prophylactic LMWH</c:v>
                </c:pt>
                <c:pt idx="3">
                  <c:v>Warfarin</c:v>
                </c:pt>
                <c:pt idx="4">
                  <c:v>None</c:v>
                </c:pt>
              </c:strCache>
            </c:strRef>
          </c:cat>
          <c:val>
            <c:numRef>
              <c:f>'NSFactors for '!$D$10:$D$14</c:f>
              <c:numCache>
                <c:formatCode>General</c:formatCode>
                <c:ptCount val="5"/>
                <c:pt idx="0">
                  <c:v>13</c:v>
                </c:pt>
                <c:pt idx="1">
                  <c:v>14</c:v>
                </c:pt>
                <c:pt idx="2">
                  <c:v>25</c:v>
                </c:pt>
                <c:pt idx="3">
                  <c:v>20</c:v>
                </c:pt>
                <c:pt idx="4">
                  <c:v>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5A0-4D4F-8420-FE30F4676A9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29266464"/>
        <c:axId val="1529269376"/>
      </c:barChart>
      <c:catAx>
        <c:axId val="15292664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29269376"/>
        <c:crosses val="autoZero"/>
        <c:auto val="1"/>
        <c:lblAlgn val="ctr"/>
        <c:lblOffset val="100"/>
        <c:noMultiLvlLbl val="0"/>
      </c:catAx>
      <c:valAx>
        <c:axId val="15292693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292664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'AF risk scoreHASBLED'!$A$2:$A$7</c:f>
              <c:strCache>
                <c:ptCount val="6"/>
                <c:pt idx="0">
                  <c:v>HASBLED</c:v>
                </c:pt>
                <c:pt idx="1">
                  <c:v>CHA2DS2-VASc</c:v>
                </c:pt>
                <c:pt idx="2">
                  <c:v>CHADS2 </c:v>
                </c:pt>
                <c:pt idx="3">
                  <c:v>Don't use</c:v>
                </c:pt>
                <c:pt idx="4">
                  <c:v>ORBIT</c:v>
                </c:pt>
                <c:pt idx="5">
                  <c:v>Other</c:v>
                </c:pt>
              </c:strCache>
            </c:strRef>
          </c:cat>
          <c:val>
            <c:numRef>
              <c:f>'AF risk scoreHASBLED'!$B$2:$B$7</c:f>
              <c:numCache>
                <c:formatCode>General</c:formatCode>
                <c:ptCount val="6"/>
                <c:pt idx="0">
                  <c:v>78</c:v>
                </c:pt>
                <c:pt idx="1">
                  <c:v>90</c:v>
                </c:pt>
                <c:pt idx="2">
                  <c:v>2</c:v>
                </c:pt>
                <c:pt idx="3">
                  <c:v>10</c:v>
                </c:pt>
                <c:pt idx="4">
                  <c:v>8</c:v>
                </c:pt>
                <c:pt idx="5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E25-4800-BD15-38E5171ACB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6961264"/>
        <c:axId val="106969168"/>
      </c:barChart>
      <c:catAx>
        <c:axId val="1069612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6969168"/>
        <c:crosses val="autoZero"/>
        <c:auto val="1"/>
        <c:lblAlgn val="ctr"/>
        <c:lblOffset val="100"/>
        <c:noMultiLvlLbl val="0"/>
      </c:catAx>
      <c:valAx>
        <c:axId val="1069691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69612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AF!$B$1</c:f>
              <c:strCache>
                <c:ptCount val="1"/>
                <c:pt idx="0">
                  <c:v>CHA2DS2VASC&gt;2 with HASBLED&lt;3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AF!$A$2:$A$21</c:f>
              <c:strCache>
                <c:ptCount val="20"/>
                <c:pt idx="0">
                  <c:v>Yes </c:v>
                </c:pt>
                <c:pt idx="1">
                  <c:v>No</c:v>
                </c:pt>
                <c:pt idx="2">
                  <c:v>Not sure</c:v>
                </c:pt>
                <c:pt idx="3">
                  <c:v>Discuss at MDT</c:v>
                </c:pt>
                <c:pt idx="4">
                  <c:v>Individual decision made with patient</c:v>
                </c:pt>
                <c:pt idx="5">
                  <c:v>Not applicable</c:v>
                </c:pt>
                <c:pt idx="7">
                  <c:v>Yes </c:v>
                </c:pt>
                <c:pt idx="8">
                  <c:v>No</c:v>
                </c:pt>
                <c:pt idx="9">
                  <c:v>Not sure</c:v>
                </c:pt>
                <c:pt idx="10">
                  <c:v>Discuss at MDT</c:v>
                </c:pt>
                <c:pt idx="11">
                  <c:v>Individual decision made with patient</c:v>
                </c:pt>
                <c:pt idx="12">
                  <c:v>Not applicable</c:v>
                </c:pt>
                <c:pt idx="14">
                  <c:v>Yes </c:v>
                </c:pt>
                <c:pt idx="15">
                  <c:v>No</c:v>
                </c:pt>
                <c:pt idx="16">
                  <c:v>Not sure</c:v>
                </c:pt>
                <c:pt idx="17">
                  <c:v>Discuss at MDT</c:v>
                </c:pt>
                <c:pt idx="18">
                  <c:v>Individual decision made with patient</c:v>
                </c:pt>
                <c:pt idx="19">
                  <c:v>Not applicable</c:v>
                </c:pt>
              </c:strCache>
            </c:strRef>
          </c:cat>
          <c:val>
            <c:numRef>
              <c:f>AF!$B$2:$B$21</c:f>
              <c:numCache>
                <c:formatCode>General</c:formatCode>
                <c:ptCount val="20"/>
                <c:pt idx="0">
                  <c:v>63</c:v>
                </c:pt>
                <c:pt idx="1">
                  <c:v>0</c:v>
                </c:pt>
                <c:pt idx="2">
                  <c:v>5</c:v>
                </c:pt>
                <c:pt idx="3">
                  <c:v>9</c:v>
                </c:pt>
                <c:pt idx="4">
                  <c:v>22</c:v>
                </c:pt>
                <c:pt idx="5">
                  <c:v>0</c:v>
                </c:pt>
                <c:pt idx="7">
                  <c:v>36</c:v>
                </c:pt>
                <c:pt idx="8">
                  <c:v>2</c:v>
                </c:pt>
                <c:pt idx="9">
                  <c:v>8</c:v>
                </c:pt>
                <c:pt idx="10">
                  <c:v>20</c:v>
                </c:pt>
                <c:pt idx="11">
                  <c:v>33</c:v>
                </c:pt>
                <c:pt idx="12">
                  <c:v>2</c:v>
                </c:pt>
                <c:pt idx="14">
                  <c:v>20</c:v>
                </c:pt>
                <c:pt idx="15">
                  <c:v>14</c:v>
                </c:pt>
                <c:pt idx="16">
                  <c:v>6</c:v>
                </c:pt>
                <c:pt idx="17">
                  <c:v>14</c:v>
                </c:pt>
                <c:pt idx="18">
                  <c:v>41</c:v>
                </c:pt>
                <c:pt idx="19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D4B-465A-9B0E-1D796DA02DE6}"/>
            </c:ext>
          </c:extLst>
        </c:ser>
        <c:ser>
          <c:idx val="1"/>
          <c:order val="1"/>
          <c:tx>
            <c:strRef>
              <c:f>AF!$C$1</c:f>
              <c:strCache>
                <c:ptCount val="1"/>
                <c:pt idx="0">
                  <c:v>CHA2DS2VASC&gt;2 with HASBLED&gt;3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AF!$A$2:$A$21</c:f>
              <c:strCache>
                <c:ptCount val="20"/>
                <c:pt idx="0">
                  <c:v>Yes </c:v>
                </c:pt>
                <c:pt idx="1">
                  <c:v>No</c:v>
                </c:pt>
                <c:pt idx="2">
                  <c:v>Not sure</c:v>
                </c:pt>
                <c:pt idx="3">
                  <c:v>Discuss at MDT</c:v>
                </c:pt>
                <c:pt idx="4">
                  <c:v>Individual decision made with patient</c:v>
                </c:pt>
                <c:pt idx="5">
                  <c:v>Not applicable</c:v>
                </c:pt>
                <c:pt idx="7">
                  <c:v>Yes </c:v>
                </c:pt>
                <c:pt idx="8">
                  <c:v>No</c:v>
                </c:pt>
                <c:pt idx="9">
                  <c:v>Not sure</c:v>
                </c:pt>
                <c:pt idx="10">
                  <c:v>Discuss at MDT</c:v>
                </c:pt>
                <c:pt idx="11">
                  <c:v>Individual decision made with patient</c:v>
                </c:pt>
                <c:pt idx="12">
                  <c:v>Not applicable</c:v>
                </c:pt>
                <c:pt idx="14">
                  <c:v>Yes </c:v>
                </c:pt>
                <c:pt idx="15">
                  <c:v>No</c:v>
                </c:pt>
                <c:pt idx="16">
                  <c:v>Not sure</c:v>
                </c:pt>
                <c:pt idx="17">
                  <c:v>Discuss at MDT</c:v>
                </c:pt>
                <c:pt idx="18">
                  <c:v>Individual decision made with patient</c:v>
                </c:pt>
                <c:pt idx="19">
                  <c:v>Not applicable</c:v>
                </c:pt>
              </c:strCache>
            </c:strRef>
          </c:cat>
          <c:val>
            <c:numRef>
              <c:f>AF!$C$2:$C$21</c:f>
              <c:numCache>
                <c:formatCode>General</c:formatCode>
                <c:ptCount val="20"/>
                <c:pt idx="0">
                  <c:v>5</c:v>
                </c:pt>
                <c:pt idx="1">
                  <c:v>11</c:v>
                </c:pt>
                <c:pt idx="2">
                  <c:v>16</c:v>
                </c:pt>
                <c:pt idx="3">
                  <c:v>27</c:v>
                </c:pt>
                <c:pt idx="4">
                  <c:v>45</c:v>
                </c:pt>
                <c:pt idx="5">
                  <c:v>2</c:v>
                </c:pt>
                <c:pt idx="7">
                  <c:v>3</c:v>
                </c:pt>
                <c:pt idx="8">
                  <c:v>20</c:v>
                </c:pt>
                <c:pt idx="9">
                  <c:v>6</c:v>
                </c:pt>
                <c:pt idx="10">
                  <c:v>30</c:v>
                </c:pt>
                <c:pt idx="11">
                  <c:v>40</c:v>
                </c:pt>
                <c:pt idx="12">
                  <c:v>0</c:v>
                </c:pt>
                <c:pt idx="14">
                  <c:v>0</c:v>
                </c:pt>
                <c:pt idx="15">
                  <c:v>31</c:v>
                </c:pt>
                <c:pt idx="16">
                  <c:v>6</c:v>
                </c:pt>
                <c:pt idx="17">
                  <c:v>23</c:v>
                </c:pt>
                <c:pt idx="18">
                  <c:v>31</c:v>
                </c:pt>
                <c:pt idx="19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D4B-465A-9B0E-1D796DA02DE6}"/>
            </c:ext>
          </c:extLst>
        </c:ser>
        <c:ser>
          <c:idx val="2"/>
          <c:order val="2"/>
          <c:tx>
            <c:strRef>
              <c:f>AF!$D$1</c:f>
              <c:strCache>
                <c:ptCount val="1"/>
                <c:pt idx="0">
                  <c:v>CHA2DS2VASC&gt;5 with HASBLED&gt;3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AF!$A$2:$A$21</c:f>
              <c:strCache>
                <c:ptCount val="20"/>
                <c:pt idx="0">
                  <c:v>Yes </c:v>
                </c:pt>
                <c:pt idx="1">
                  <c:v>No</c:v>
                </c:pt>
                <c:pt idx="2">
                  <c:v>Not sure</c:v>
                </c:pt>
                <c:pt idx="3">
                  <c:v>Discuss at MDT</c:v>
                </c:pt>
                <c:pt idx="4">
                  <c:v>Individual decision made with patient</c:v>
                </c:pt>
                <c:pt idx="5">
                  <c:v>Not applicable</c:v>
                </c:pt>
                <c:pt idx="7">
                  <c:v>Yes </c:v>
                </c:pt>
                <c:pt idx="8">
                  <c:v>No</c:v>
                </c:pt>
                <c:pt idx="9">
                  <c:v>Not sure</c:v>
                </c:pt>
                <c:pt idx="10">
                  <c:v>Discuss at MDT</c:v>
                </c:pt>
                <c:pt idx="11">
                  <c:v>Individual decision made with patient</c:v>
                </c:pt>
                <c:pt idx="12">
                  <c:v>Not applicable</c:v>
                </c:pt>
                <c:pt idx="14">
                  <c:v>Yes </c:v>
                </c:pt>
                <c:pt idx="15">
                  <c:v>No</c:v>
                </c:pt>
                <c:pt idx="16">
                  <c:v>Not sure</c:v>
                </c:pt>
                <c:pt idx="17">
                  <c:v>Discuss at MDT</c:v>
                </c:pt>
                <c:pt idx="18">
                  <c:v>Individual decision made with patient</c:v>
                </c:pt>
                <c:pt idx="19">
                  <c:v>Not applicable</c:v>
                </c:pt>
              </c:strCache>
            </c:strRef>
          </c:cat>
          <c:val>
            <c:numRef>
              <c:f>AF!$D$2:$D$21</c:f>
              <c:numCache>
                <c:formatCode>General</c:formatCode>
                <c:ptCount val="20"/>
                <c:pt idx="0">
                  <c:v>17</c:v>
                </c:pt>
                <c:pt idx="1">
                  <c:v>2</c:v>
                </c:pt>
                <c:pt idx="2">
                  <c:v>9</c:v>
                </c:pt>
                <c:pt idx="3">
                  <c:v>28</c:v>
                </c:pt>
                <c:pt idx="4">
                  <c:v>40</c:v>
                </c:pt>
                <c:pt idx="5">
                  <c:v>0</c:v>
                </c:pt>
                <c:pt idx="7">
                  <c:v>8</c:v>
                </c:pt>
                <c:pt idx="8">
                  <c:v>8</c:v>
                </c:pt>
                <c:pt idx="9">
                  <c:v>8</c:v>
                </c:pt>
                <c:pt idx="10">
                  <c:v>31</c:v>
                </c:pt>
                <c:pt idx="11">
                  <c:v>42</c:v>
                </c:pt>
                <c:pt idx="12">
                  <c:v>0</c:v>
                </c:pt>
                <c:pt idx="14">
                  <c:v>3</c:v>
                </c:pt>
                <c:pt idx="15">
                  <c:v>17</c:v>
                </c:pt>
                <c:pt idx="16">
                  <c:v>8</c:v>
                </c:pt>
                <c:pt idx="17">
                  <c:v>30</c:v>
                </c:pt>
                <c:pt idx="18">
                  <c:v>38</c:v>
                </c:pt>
                <c:pt idx="19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D4B-465A-9B0E-1D796DA02D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124259088"/>
        <c:axId val="2124252848"/>
      </c:barChart>
      <c:catAx>
        <c:axId val="21242590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24252848"/>
        <c:crosses val="autoZero"/>
        <c:auto val="1"/>
        <c:lblAlgn val="ctr"/>
        <c:lblOffset val="100"/>
        <c:noMultiLvlLbl val="0"/>
      </c:catAx>
      <c:valAx>
        <c:axId val="21242528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242590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Parker Kathrine (R0A) Manchester University NHS FT</dc:creator>
  <cp:keywords/>
  <dc:description/>
  <cp:lastModifiedBy>Parker Kathrine (R0A) Manchester University NHS FT</cp:lastModifiedBy>
  <cp:revision>2</cp:revision>
  <dcterms:created xsi:type="dcterms:W3CDTF">2022-10-10T08:53:00Z</dcterms:created>
  <dcterms:modified xsi:type="dcterms:W3CDTF">2022-10-10T08:53:00Z</dcterms:modified>
</cp:coreProperties>
</file>