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EC022" w14:textId="2B183D3B" w:rsidR="00DF3D1A" w:rsidRPr="00DF3D1A" w:rsidRDefault="00DF3D1A" w:rsidP="00DF3D1A">
      <w:pPr>
        <w:widowControl/>
        <w:rPr>
          <w:rFonts w:ascii="新細明體" w:eastAsia="新細明體" w:hAnsi="新細明體" w:cs="新細明體"/>
          <w:b/>
          <w:bCs/>
          <w:kern w:val="0"/>
        </w:rPr>
      </w:pPr>
      <w:r w:rsidRPr="00DF3D1A">
        <w:rPr>
          <w:rFonts w:ascii="Arial" w:eastAsia="新細明體" w:hAnsi="Arial" w:cs="Arial"/>
          <w:b/>
          <w:bCs/>
          <w:color w:val="222222"/>
          <w:kern w:val="0"/>
          <w:shd w:val="clear" w:color="auto" w:fill="FFFFFF"/>
        </w:rPr>
        <w:t>Supplementary</w:t>
      </w:r>
    </w:p>
    <w:p w14:paraId="56597B38" w14:textId="5BF1C78A" w:rsidR="0004315E" w:rsidRDefault="00000000"/>
    <w:p w14:paraId="6580E16E" w14:textId="0247599A" w:rsidR="00DF3D1A" w:rsidRDefault="00DF3D1A">
      <w:pPr>
        <w:rPr>
          <w:rFonts w:ascii="Times New Roman" w:eastAsia="細明體" w:hAnsi="Times New Roman" w:cs="Times New Roman"/>
          <w:b/>
        </w:rPr>
      </w:pPr>
      <w:r w:rsidRPr="00365979">
        <w:rPr>
          <w:rFonts w:ascii="Times New Roman" w:eastAsia="細明體" w:hAnsi="Times New Roman" w:cs="Times New Roman"/>
          <w:b/>
          <w:highlight w:val="lightGray"/>
        </w:rPr>
        <w:t>Analysis Model</w:t>
      </w:r>
    </w:p>
    <w:p w14:paraId="0F058FD9" w14:textId="4B90A1EB" w:rsidR="00DF3D1A" w:rsidRDefault="00DF3D1A" w:rsidP="00DF3D1A">
      <w:pPr>
        <w:widowControl/>
        <w:spacing w:after="120"/>
        <w:ind w:firstLine="480"/>
        <w:rPr>
          <w:rFonts w:ascii="Times New Roman" w:eastAsia="SimSun" w:hAnsi="Times New Roman" w:cs="Times New Roman"/>
          <w:lang w:eastAsia="zh-CN"/>
        </w:rPr>
      </w:pPr>
      <w:r w:rsidRPr="00365979">
        <w:rPr>
          <w:rFonts w:ascii="Times New Roman" w:eastAsia="SimSun" w:hAnsi="Times New Roman" w:cs="Times New Roman" w:hint="eastAsia"/>
          <w:lang w:eastAsia="zh-CN"/>
        </w:rPr>
        <w:t>In t</w:t>
      </w:r>
      <w:r w:rsidRPr="00365979">
        <w:rPr>
          <w:rFonts w:ascii="Times New Roman" w:eastAsia="SimSun" w:hAnsi="Times New Roman" w:cs="Times New Roman"/>
          <w:lang w:eastAsia="zh-CN"/>
        </w:rPr>
        <w:t>his study</w:t>
      </w:r>
      <w:r w:rsidRPr="00365979">
        <w:rPr>
          <w:rFonts w:ascii="Times New Roman" w:eastAsia="SimSun" w:hAnsi="Times New Roman" w:cs="Times New Roman" w:hint="eastAsia"/>
          <w:lang w:eastAsia="zh-CN"/>
        </w:rPr>
        <w:t xml:space="preserve">, </w:t>
      </w:r>
      <w:r>
        <w:rPr>
          <w:rFonts w:ascii="Times New Roman" w:eastAsia="SimSun" w:hAnsi="Times New Roman" w:cs="Times New Roman"/>
          <w:lang w:eastAsia="zh-CN"/>
        </w:rPr>
        <w:t>survival analysis</w:t>
      </w:r>
      <w:r w:rsidRPr="00365979">
        <w:rPr>
          <w:rFonts w:ascii="Times New Roman" w:eastAsia="SimSun" w:hAnsi="Times New Roman" w:cs="Times New Roman" w:hint="eastAsia"/>
          <w:lang w:eastAsia="zh-CN"/>
        </w:rPr>
        <w:t xml:space="preserve"> </w:t>
      </w:r>
      <w:r w:rsidRPr="00365979">
        <w:rPr>
          <w:rFonts w:ascii="Times New Roman" w:eastAsia="SimSun" w:hAnsi="Times New Roman" w:cs="Times New Roman"/>
          <w:lang w:eastAsia="zh-CN"/>
        </w:rPr>
        <w:t>was used to analyze the probabilities of survival time for nursing facilities and investigate the risk factors influencing survival time</w:t>
      </w:r>
      <w:r w:rsidRPr="00365979">
        <w:rPr>
          <w:rFonts w:ascii="Times New Roman" w:eastAsia="SimSun" w:hAnsi="Times New Roman" w:cs="Times New Roman" w:hint="eastAsia"/>
          <w:lang w:eastAsia="zh-CN"/>
        </w:rPr>
        <w:t>. This method can be</w:t>
      </w:r>
      <w:r w:rsidRPr="00365979">
        <w:rPr>
          <w:rFonts w:ascii="Times New Roman" w:eastAsia="SimSun" w:hAnsi="Times New Roman" w:cs="Times New Roman"/>
          <w:lang w:eastAsia="zh-CN"/>
        </w:rPr>
        <w:t xml:space="preserve"> used to analyze the expected duration of time until one specific event occurs and explore how risk factors affect this duration.</w:t>
      </w:r>
    </w:p>
    <w:p w14:paraId="6B052476" w14:textId="7C1D6701" w:rsidR="00DF3D1A" w:rsidRPr="00365979" w:rsidRDefault="00DF3D1A" w:rsidP="00DF3D1A">
      <w:pPr>
        <w:widowControl/>
        <w:spacing w:after="120"/>
        <w:ind w:firstLine="480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lang w:eastAsia="zh-CN"/>
        </w:rPr>
        <w:t xml:space="preserve">A </w:t>
      </w:r>
      <w:r w:rsidRPr="00365979">
        <w:rPr>
          <w:rFonts w:ascii="Times New Roman" w:eastAsia="SimSun" w:hAnsi="Times New Roman" w:cs="Times New Roman"/>
          <w:lang w:eastAsia="zh-CN"/>
        </w:rPr>
        <w:t xml:space="preserve">Cox regression model was used to estimate the risk of facility closure. First, we used log-log plots to check the proportional hazards assumption of the Cox regression model. Subsequently, </w:t>
      </w:r>
      <w:r w:rsidRPr="00365979">
        <w:rPr>
          <w:rFonts w:ascii="Times New Roman" w:hAnsi="Times New Roman" w:cs="Times New Roman"/>
        </w:rPr>
        <w:t>time-dependent covariates were assessed by</w:t>
      </w:r>
      <w:r w:rsidRPr="00365979">
        <w:rPr>
          <w:rFonts w:ascii="Times New Roman" w:eastAsia="SimSun" w:hAnsi="Times New Roman" w:cs="Times New Roman"/>
          <w:lang w:eastAsia="zh-CN"/>
        </w:rPr>
        <w:t xml:space="preserve"> </w:t>
      </w:r>
      <w:proofErr w:type="spellStart"/>
      <w:r w:rsidRPr="00365979">
        <w:rPr>
          <w:rFonts w:ascii="Times New Roman" w:eastAsia="SimSun" w:hAnsi="Times New Roman" w:cs="Times New Roman"/>
          <w:lang w:eastAsia="zh-CN"/>
        </w:rPr>
        <w:t>heaviside</w:t>
      </w:r>
      <w:proofErr w:type="spellEnd"/>
      <w:r w:rsidRPr="00365979">
        <w:rPr>
          <w:rFonts w:ascii="Times New Roman" w:eastAsia="SimSun" w:hAnsi="Times New Roman" w:cs="Times New Roman"/>
          <w:lang w:eastAsia="zh-CN"/>
        </w:rPr>
        <w:t xml:space="preserve"> functions and statistical testing. The threshold of a </w:t>
      </w:r>
      <w:proofErr w:type="spellStart"/>
      <w:r w:rsidRPr="00365979">
        <w:rPr>
          <w:rFonts w:ascii="Times New Roman" w:eastAsia="SimSun" w:hAnsi="Times New Roman" w:cs="Times New Roman"/>
          <w:lang w:eastAsia="zh-CN"/>
        </w:rPr>
        <w:t>heaviside</w:t>
      </w:r>
      <w:proofErr w:type="spellEnd"/>
      <w:r w:rsidRPr="00365979">
        <w:rPr>
          <w:rFonts w:ascii="Times New Roman" w:eastAsia="SimSun" w:hAnsi="Times New Roman" w:cs="Times New Roman"/>
          <w:lang w:eastAsia="zh-CN"/>
        </w:rPr>
        <w:t xml:space="preserve"> function was defined as </w:t>
      </w:r>
      <w:r w:rsidRPr="00365979">
        <w:rPr>
          <w:rFonts w:ascii="Times New Roman" w:eastAsia="SimSun" w:hAnsi="Times New Roman" w:cs="Times New Roman"/>
        </w:rPr>
        <w:t xml:space="preserve">the time of the intersection of survival curves. The results </w:t>
      </w:r>
      <w:r>
        <w:rPr>
          <w:rFonts w:ascii="Times New Roman" w:eastAsia="SimSun" w:hAnsi="Times New Roman" w:cs="Times New Roman"/>
        </w:rPr>
        <w:t>suggested</w:t>
      </w:r>
      <w:r w:rsidRPr="00365979">
        <w:rPr>
          <w:rFonts w:ascii="Times New Roman" w:eastAsia="SimSun" w:hAnsi="Times New Roman" w:cs="Times New Roman"/>
        </w:rPr>
        <w:t xml:space="preserve"> two variables (the manager’s professional background and organization type) </w:t>
      </w:r>
      <w:r w:rsidRPr="00365979">
        <w:rPr>
          <w:rFonts w:ascii="Times New Roman" w:eastAsia="SimSun" w:hAnsi="Times New Roman" w:cs="Times New Roman"/>
          <w:lang w:eastAsia="zh-CN"/>
        </w:rPr>
        <w:t xml:space="preserve">as time-dependent variables. Finally, the extended Cox regression model was used to evaluate risk factors affecting the facilities’ operating time length. This model </w:t>
      </w:r>
      <w:r>
        <w:rPr>
          <w:rFonts w:ascii="Times New Roman" w:eastAsia="SimSun" w:hAnsi="Times New Roman" w:cs="Times New Roman"/>
          <w:lang w:eastAsia="zh-CN"/>
        </w:rPr>
        <w:t>is</w:t>
      </w:r>
      <w:r w:rsidRPr="00365979">
        <w:rPr>
          <w:rFonts w:ascii="Times New Roman" w:eastAsia="SimSun" w:hAnsi="Times New Roman" w:cs="Times New Roman"/>
          <w:lang w:eastAsia="zh-CN"/>
        </w:rPr>
        <w:t xml:space="preserve"> as follows:</w:t>
      </w:r>
    </w:p>
    <w:p w14:paraId="3F54A2B3" w14:textId="77777777" w:rsidR="00DF3D1A" w:rsidRPr="00365979" w:rsidRDefault="00DF3D1A" w:rsidP="00DF3D1A">
      <w:pPr>
        <w:spacing w:after="120"/>
        <w:ind w:firstLine="480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  <w:highlight w:val="lightGray"/>
            </w:rPr>
            <m:t>h</m:t>
          </m:r>
          <m:d>
            <m:dPr>
              <m:ctrlPr>
                <w:rPr>
                  <w:rFonts w:ascii="Cambria Math" w:hAnsi="Cambria Math" w:cs="Times New Roman"/>
                  <w:i/>
                  <w:highlight w:val="lightGray"/>
                </w:rPr>
              </m:ctrlPr>
            </m:dPr>
            <m:e>
              <m:r>
                <w:rPr>
                  <w:rFonts w:ascii="Cambria Math" w:hAnsi="Cambria Math" w:cs="Times New Roman"/>
                  <w:highlight w:val="lightGray"/>
                </w:rPr>
                <m:t>t,X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highlight w:val="lightGray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highlight w:val="lightGray"/>
                    </w:rPr>
                    <m:t>t</m:t>
                  </m:r>
                </m:e>
              </m:d>
            </m:e>
          </m:d>
          <m:r>
            <w:rPr>
              <w:rFonts w:ascii="Cambria Math" w:hAnsi="Cambria Math" w:cs="Times New Roman"/>
              <w:highlight w:val="lightGray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highlight w:val="lightGray"/>
                </w:rPr>
              </m:ctrlPr>
            </m:sSubPr>
            <m:e>
              <m:r>
                <w:rPr>
                  <w:rFonts w:ascii="Cambria Math" w:hAnsi="Cambria Math" w:cs="Times New Roman"/>
                  <w:highlight w:val="lightGray"/>
                </w:rPr>
                <m:t>h</m:t>
              </m:r>
            </m:e>
            <m:sub>
              <m:r>
                <w:rPr>
                  <w:rFonts w:ascii="Cambria Math" w:hAnsi="Cambria Math" w:cs="Times New Roman"/>
                  <w:highlight w:val="lightGray"/>
                </w:rPr>
                <m:t>0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highlight w:val="lightGray"/>
                </w:rPr>
              </m:ctrlPr>
            </m:dPr>
            <m:e>
              <m:r>
                <w:rPr>
                  <w:rFonts w:ascii="Cambria Math" w:hAnsi="Cambria Math" w:cs="Times New Roman"/>
                  <w:highlight w:val="lightGray"/>
                </w:rPr>
                <m:t>t</m:t>
              </m:r>
            </m:e>
          </m:d>
          <m:r>
            <w:rPr>
              <w:rFonts w:ascii="Cambria Math" w:hAnsi="Cambria Math" w:cs="Times New Roman"/>
              <w:highlight w:val="lightGray"/>
            </w:rPr>
            <m:t>exp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highlight w:val="lightGray"/>
                </w:rPr>
              </m:ctrlPr>
            </m:dPr>
            <m:e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highlight w:val="lightGray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highlight w:val="lightGray"/>
                    </w:rPr>
                    <m:t>p=1</m:t>
                  </m:r>
                </m:sub>
                <m:sup>
                  <m:r>
                    <w:rPr>
                      <w:rFonts w:ascii="Cambria Math" w:hAnsi="Cambria Math" w:cs="Times New Roman"/>
                      <w:highlight w:val="lightGray"/>
                    </w:rPr>
                    <m:t>P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highlight w:val="lightGray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highlight w:val="lightGray"/>
                        </w:rPr>
                        <m:t>β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highlight w:val="lightGray"/>
                        </w:rPr>
                        <m:t>p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highlight w:val="lightGray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highlight w:val="lightGray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highlight w:val="lightGray"/>
                        </w:rPr>
                        <m:t>p</m:t>
                      </m:r>
                    </m:sub>
                  </m:sSub>
                </m:e>
              </m:nary>
              <m:r>
                <w:rPr>
                  <w:rFonts w:ascii="Cambria Math" w:hAnsi="Cambria Math" w:cs="Times New Roman"/>
                  <w:highlight w:val="lightGray"/>
                </w:rPr>
                <m:t>+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highlight w:val="lightGray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highlight w:val="lightGray"/>
                    </w:rPr>
                    <m:t>k=1</m:t>
                  </m:r>
                </m:sub>
                <m:sup>
                  <m:r>
                    <w:rPr>
                      <w:rFonts w:ascii="Cambria Math" w:hAnsi="Cambria Math" w:cs="Times New Roman"/>
                      <w:highlight w:val="lightGray"/>
                    </w:rPr>
                    <m:t>2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highlight w:val="lightGray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highlight w:val="lightGray"/>
                        </w:rPr>
                        <m:t>δ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highlight w:val="lightGray"/>
                        </w:rPr>
                        <m:t>k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highlight w:val="lightGray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highlight w:val="lightGray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highlight w:val="lightGray"/>
                        </w:rPr>
                        <m:t>k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highlight w:val="lightGray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highlight w:val="lightGray"/>
                        </w:rPr>
                        <m:t>g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highlight w:val="lightGray"/>
                        </w:rPr>
                        <m:t>k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highlight w:val="lightGray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highlight w:val="lightGray"/>
                        </w:rPr>
                        <m:t>t</m:t>
                      </m:r>
                    </m:e>
                  </m:d>
                </m:e>
              </m:nary>
            </m:e>
          </m:d>
        </m:oMath>
      </m:oMathPara>
    </w:p>
    <w:p w14:paraId="2CF29328" w14:textId="77777777" w:rsidR="00DF3D1A" w:rsidRPr="00365979" w:rsidRDefault="00DF3D1A" w:rsidP="00DF3D1A">
      <w:pPr>
        <w:spacing w:after="120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lang w:eastAsia="zh-CN"/>
        </w:rPr>
        <w:t>in which</w:t>
      </w:r>
      <w:r w:rsidRPr="00365979">
        <w:rPr>
          <w:rFonts w:ascii="Times New Roman" w:eastAsia="SimSun" w:hAnsi="Times New Roman" w:cs="Times New Roman"/>
          <w:lang w:eastAsia="zh-C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h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t</m:t>
            </m:r>
          </m:e>
        </m:d>
      </m:oMath>
      <w:r w:rsidRPr="00365979">
        <w:rPr>
          <w:rFonts w:ascii="Times New Roman" w:eastAsia="SimSun" w:hAnsi="Times New Roman" w:cs="Times New Roman"/>
          <w:lang w:eastAsia="zh-CN"/>
        </w:rPr>
        <w:t xml:space="preserve"> is the </w:t>
      </w:r>
      <w:r w:rsidRPr="00365979">
        <w:rPr>
          <w:rFonts w:ascii="Times New Roman" w:hAnsi="Times New Roman" w:cs="Times New Roman"/>
        </w:rPr>
        <w:t xml:space="preserve">baseline hazard function,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p</m:t>
            </m:r>
          </m:sub>
        </m:sSub>
      </m:oMath>
      <w:r w:rsidRPr="00365979">
        <w:rPr>
          <w:rFonts w:ascii="Times New Roman" w:eastAsia="SimSun" w:hAnsi="Times New Roman" w:cs="Times New Roman"/>
          <w:lang w:eastAsia="zh-CN"/>
        </w:rPr>
        <w:t xml:space="preserve"> represents the independent variables</w:t>
      </w:r>
      <w:r w:rsidRPr="00365979">
        <w:rPr>
          <w:rFonts w:ascii="Times New Roman" w:hAnsi="Times New Roman" w:cs="Times New Roman"/>
        </w:rPr>
        <w:t>,</w:t>
      </w:r>
      <w:r w:rsidRPr="00365979">
        <w:rPr>
          <w:rFonts w:ascii="Times New Roman" w:eastAsia="SimSun" w:hAnsi="Times New Roman" w:cs="Times New Roman"/>
          <w:lang w:eastAsia="zh-CN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g</m:t>
            </m:r>
          </m:e>
          <m:sub>
            <m:r>
              <w:rPr>
                <w:rFonts w:ascii="Cambria Math" w:hAnsi="Cambria Math" w:cs="Times New Roman"/>
              </w:rPr>
              <m:t>k</m:t>
            </m:r>
          </m:sub>
        </m:sSub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t</m:t>
            </m:r>
          </m:e>
        </m:d>
      </m:oMath>
      <w:r w:rsidRPr="00365979">
        <w:rPr>
          <w:rFonts w:ascii="Times New Roman" w:eastAsia="SimSun" w:hAnsi="Times New Roman" w:cs="Times New Roman"/>
          <w:lang w:eastAsia="zh-CN"/>
        </w:rPr>
        <w:t xml:space="preserve"> is the heaviside function for the time-dependent variable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k</m:t>
            </m:r>
          </m:sub>
        </m:sSub>
      </m:oMath>
      <w:r w:rsidRPr="00365979">
        <w:rPr>
          <w:rFonts w:ascii="Times New Roman" w:eastAsia="SimSun" w:hAnsi="Times New Roman" w:cs="Times New Roman" w:hint="eastAsia"/>
        </w:rPr>
        <w:t xml:space="preserve"> </w:t>
      </w:r>
      <w:r w:rsidRPr="00365979">
        <w:rPr>
          <w:rFonts w:ascii="Times New Roman" w:eastAsia="SimSun" w:hAnsi="Times New Roman" w:cs="Times New Roman"/>
          <w:lang w:eastAsia="zh-CN"/>
        </w:rPr>
        <w:t xml:space="preserve">at time </w:t>
      </w:r>
      <m:oMath>
        <m:r>
          <w:rPr>
            <w:rFonts w:ascii="Cambria Math" w:hAnsi="Cambria Math" w:cs="Times New Roman"/>
          </w:rPr>
          <m:t>t</m:t>
        </m:r>
      </m:oMath>
      <w:r w:rsidRPr="00365979" w:rsidDel="00585649">
        <w:rPr>
          <w:rFonts w:ascii="Times New Roman" w:eastAsia="SimSun" w:hAnsi="Times New Roman" w:cs="Times New Roman"/>
          <w:lang w:eastAsia="zh-CN"/>
        </w:rPr>
        <w:t xml:space="preserve"> </w:t>
      </w:r>
      <w:r w:rsidRPr="00365979">
        <w:rPr>
          <w:rFonts w:ascii="Times New Roman" w:eastAsia="SimSun" w:hAnsi="Times New Roman" w:cs="Times New Roman"/>
          <w:lang w:eastAsia="zh-CN"/>
        </w:rPr>
        <w:t>to explain the effects that change over time.</w:t>
      </w:r>
    </w:p>
    <w:p w14:paraId="06451934" w14:textId="567B02D3" w:rsidR="00DF3D1A" w:rsidRDefault="00DF3D1A"/>
    <w:p w14:paraId="2CE8C47F" w14:textId="77777777" w:rsidR="00DF3D1A" w:rsidRPr="00DF3D1A" w:rsidRDefault="00DF3D1A">
      <w:pPr>
        <w:rPr>
          <w:rFonts w:ascii="Times New Roman" w:eastAsia="細明體" w:hAnsi="Times New Roman" w:cs="Times New Roman"/>
          <w:b/>
          <w:highlight w:val="lightGray"/>
        </w:rPr>
      </w:pPr>
    </w:p>
    <w:sectPr w:rsidR="00DF3D1A" w:rsidRPr="00DF3D1A" w:rsidSect="00C0754E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D1A"/>
    <w:rsid w:val="000A5416"/>
    <w:rsid w:val="000B614F"/>
    <w:rsid w:val="004B1F1A"/>
    <w:rsid w:val="00662CE7"/>
    <w:rsid w:val="00C0754E"/>
    <w:rsid w:val="00D866ED"/>
    <w:rsid w:val="00DF3D1A"/>
    <w:rsid w:val="00EC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E087C"/>
  <w15:chartTrackingRefBased/>
  <w15:docId w15:val="{F8610247-CA54-9647-B09D-FB35079A1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PlainTable21">
    <w:name w:val="Plain Table 21"/>
    <w:basedOn w:val="a1"/>
    <w:uiPriority w:val="42"/>
    <w:rsid w:val="00DF3D1A"/>
    <w:rPr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601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Wang</dc:creator>
  <cp:keywords/>
  <dc:description/>
  <cp:lastModifiedBy>Charlotte Wang</cp:lastModifiedBy>
  <cp:revision>3</cp:revision>
  <dcterms:created xsi:type="dcterms:W3CDTF">2022-09-22T12:34:00Z</dcterms:created>
  <dcterms:modified xsi:type="dcterms:W3CDTF">2022-09-22T12:56:00Z</dcterms:modified>
</cp:coreProperties>
</file>