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DABD1" w14:textId="44D8C546" w:rsidR="00102240" w:rsidRPr="008851D9" w:rsidRDefault="00757EFF" w:rsidP="00102240">
      <w:pPr>
        <w:spacing w:after="0" w:line="360" w:lineRule="auto"/>
        <w:rPr>
          <w:rFonts w:ascii="Times New Roman" w:eastAsia="Calibri" w:hAnsi="Times New Roman" w:cs="Times New Roman"/>
          <w:b/>
          <w:color w:val="000000" w:themeColor="text1"/>
          <w:sz w:val="24"/>
          <w:szCs w:val="24"/>
          <w:lang w:val="en-US"/>
        </w:rPr>
      </w:pPr>
      <w:r>
        <w:rPr>
          <w:rFonts w:ascii="Times New Roman" w:hAnsi="Times New Roman" w:cs="Times New Roman"/>
          <w:b/>
          <w:color w:val="000000" w:themeColor="text1"/>
          <w:sz w:val="24"/>
          <w:szCs w:val="24"/>
        </w:rPr>
        <w:t>A</w:t>
      </w:r>
      <w:r w:rsidR="002F42CF" w:rsidRPr="008851D9">
        <w:rPr>
          <w:rFonts w:ascii="Times New Roman" w:hAnsi="Times New Roman" w:cs="Times New Roman"/>
          <w:b/>
          <w:color w:val="000000" w:themeColor="text1"/>
          <w:sz w:val="24"/>
          <w:szCs w:val="24"/>
        </w:rPr>
        <w:t xml:space="preserve">ppendix </w:t>
      </w:r>
      <w:r w:rsidR="00102240" w:rsidRPr="008851D9">
        <w:rPr>
          <w:rFonts w:ascii="Times New Roman" w:eastAsia="Calibri" w:hAnsi="Times New Roman" w:cs="Times New Roman"/>
          <w:b/>
          <w:color w:val="000000" w:themeColor="text1"/>
          <w:sz w:val="24"/>
          <w:szCs w:val="24"/>
          <w:lang w:val="el-GR"/>
        </w:rPr>
        <w:t>Α</w:t>
      </w:r>
      <w:r w:rsidR="002F42CF" w:rsidRPr="008851D9">
        <w:rPr>
          <w:rFonts w:ascii="Times New Roman" w:eastAsia="Calibri" w:hAnsi="Times New Roman" w:cs="Times New Roman"/>
          <w:b/>
          <w:color w:val="000000" w:themeColor="text1"/>
          <w:sz w:val="24"/>
          <w:szCs w:val="24"/>
          <w:lang w:val="en-US"/>
        </w:rPr>
        <w:t>.</w:t>
      </w:r>
      <w:r w:rsidR="00102240" w:rsidRPr="008851D9">
        <w:rPr>
          <w:rFonts w:ascii="Times New Roman" w:eastAsia="Calibri" w:hAnsi="Times New Roman" w:cs="Times New Roman"/>
          <w:b/>
          <w:color w:val="000000" w:themeColor="text1"/>
          <w:sz w:val="24"/>
          <w:szCs w:val="24"/>
          <w:lang w:val="en-US"/>
        </w:rPr>
        <w:t xml:space="preserve"> 1974 electoral law of reinforced proportionality </w:t>
      </w:r>
    </w:p>
    <w:p w14:paraId="1235327E" w14:textId="195FE83C" w:rsidR="00102240" w:rsidRPr="008851D9" w:rsidRDefault="00102240" w:rsidP="002614F2">
      <w:pPr>
        <w:spacing w:after="0" w:line="480" w:lineRule="auto"/>
        <w:jc w:val="both"/>
        <w:rPr>
          <w:rFonts w:ascii="Times New Roman" w:eastAsia="Calibri" w:hAnsi="Times New Roman" w:cs="Times New Roman"/>
          <w:color w:val="000000" w:themeColor="text1"/>
          <w:sz w:val="24"/>
          <w:szCs w:val="24"/>
          <w:lang w:val="en-US"/>
        </w:rPr>
      </w:pPr>
      <w:r w:rsidRPr="008851D9">
        <w:rPr>
          <w:rFonts w:ascii="Times New Roman" w:eastAsia="Calibri" w:hAnsi="Times New Roman" w:cs="Times New Roman"/>
          <w:color w:val="000000" w:themeColor="text1"/>
          <w:sz w:val="24"/>
          <w:szCs w:val="24"/>
        </w:rPr>
        <w:t xml:space="preserve">The parliamentary elections </w:t>
      </w:r>
      <w:r w:rsidRPr="008851D9">
        <w:rPr>
          <w:rFonts w:ascii="Times New Roman" w:eastAsia="Calibri" w:hAnsi="Times New Roman" w:cs="Times New Roman"/>
          <w:color w:val="000000" w:themeColor="text1"/>
          <w:sz w:val="24"/>
          <w:szCs w:val="24"/>
          <w:lang w:val="en-US"/>
        </w:rPr>
        <w:t>of November 1974 were held under an electoral system of reinforced proportionality established by the Legislative Decree No 650/1974 (LD 65/1974).</w:t>
      </w:r>
      <w:r w:rsidRPr="008851D9">
        <w:rPr>
          <w:rFonts w:ascii="Times New Roman" w:eastAsia="Calibri" w:hAnsi="Times New Roman" w:cs="Times New Roman"/>
          <w:color w:val="000000" w:themeColor="text1"/>
          <w:sz w:val="24"/>
          <w:szCs w:val="24"/>
          <w:vertAlign w:val="superscript"/>
          <w:lang w:val="en-US"/>
        </w:rPr>
        <w:footnoteReference w:id="1"/>
      </w:r>
      <w:r w:rsidRPr="008851D9">
        <w:rPr>
          <w:rFonts w:ascii="Times New Roman" w:eastAsia="Calibri" w:hAnsi="Times New Roman" w:cs="Times New Roman"/>
          <w:color w:val="000000" w:themeColor="text1"/>
          <w:sz w:val="24"/>
          <w:szCs w:val="24"/>
          <w:lang w:val="en-US"/>
        </w:rPr>
        <w:t xml:space="preserve"> The system employed was based on a Hagenbach-Bischoff system and appeared to be similar to that in force during the pre-dictatorial elections of 1961, 1963 and 1964 (see</w:t>
      </w:r>
      <w:r w:rsidR="00F74574" w:rsidRPr="008851D9">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 xml:space="preserve"> e.g., Clogg, 1987). More precisely, the number of </w:t>
      </w:r>
      <w:r w:rsidR="003411C1" w:rsidRPr="008851D9">
        <w:rPr>
          <w:rFonts w:ascii="Times New Roman" w:eastAsia="Calibri" w:hAnsi="Times New Roman" w:cs="Times New Roman"/>
          <w:color w:val="000000" w:themeColor="text1"/>
          <w:sz w:val="24"/>
          <w:szCs w:val="24"/>
          <w:lang w:val="en-US"/>
        </w:rPr>
        <w:t xml:space="preserve">members </w:t>
      </w:r>
      <w:r w:rsidRPr="008851D9">
        <w:rPr>
          <w:rFonts w:ascii="Times New Roman" w:eastAsia="Calibri" w:hAnsi="Times New Roman" w:cs="Times New Roman"/>
          <w:color w:val="000000" w:themeColor="text1"/>
          <w:sz w:val="24"/>
          <w:szCs w:val="24"/>
          <w:lang w:val="en-US"/>
        </w:rPr>
        <w:t>in parliament has bee</w:t>
      </w:r>
      <w:r w:rsidR="009E2CE9">
        <w:rPr>
          <w:rFonts w:ascii="Times New Roman" w:eastAsia="Calibri" w:hAnsi="Times New Roman" w:cs="Times New Roman"/>
          <w:color w:val="000000" w:themeColor="text1"/>
          <w:sz w:val="24"/>
          <w:szCs w:val="24"/>
          <w:lang w:val="en-US"/>
        </w:rPr>
        <w:t xml:space="preserve">n fixed at 300, of whom 12 are ‘state’ </w:t>
      </w:r>
      <w:r w:rsidR="003411C1" w:rsidRPr="008851D9">
        <w:rPr>
          <w:rFonts w:ascii="Times New Roman" w:eastAsia="Calibri" w:hAnsi="Times New Roman" w:cs="Times New Roman"/>
          <w:color w:val="000000" w:themeColor="text1"/>
          <w:sz w:val="24"/>
          <w:szCs w:val="24"/>
          <w:lang w:val="en-US"/>
        </w:rPr>
        <w:t>MPs</w:t>
      </w:r>
      <w:r w:rsidRPr="008851D9">
        <w:rPr>
          <w:rFonts w:ascii="Times New Roman" w:eastAsia="Calibri" w:hAnsi="Times New Roman" w:cs="Times New Roman"/>
          <w:color w:val="000000" w:themeColor="text1"/>
          <w:sz w:val="24"/>
          <w:szCs w:val="24"/>
          <w:lang w:val="en-US"/>
        </w:rPr>
        <w:t>. The country was divided into 56 electoral districts which were based on 52 different prefectures.</w:t>
      </w:r>
      <w:r w:rsidRPr="008851D9">
        <w:rPr>
          <w:rFonts w:ascii="Times New Roman" w:eastAsia="Calibri" w:hAnsi="Times New Roman" w:cs="Times New Roman"/>
          <w:color w:val="000000" w:themeColor="text1"/>
          <w:sz w:val="24"/>
          <w:szCs w:val="24"/>
          <w:vertAlign w:val="superscript"/>
          <w:lang w:val="en-US"/>
        </w:rPr>
        <w:footnoteReference w:id="2"/>
      </w:r>
      <w:r w:rsidRPr="008851D9">
        <w:rPr>
          <w:rFonts w:ascii="Times New Roman" w:eastAsia="Calibri" w:hAnsi="Times New Roman" w:cs="Times New Roman"/>
          <w:color w:val="000000" w:themeColor="text1"/>
          <w:sz w:val="24"/>
          <w:szCs w:val="24"/>
          <w:lang w:val="en-US"/>
        </w:rPr>
        <w:t xml:space="preserve"> The allocation of </w:t>
      </w:r>
      <w:r w:rsidR="003411C1" w:rsidRPr="008851D9">
        <w:rPr>
          <w:rFonts w:ascii="Times New Roman" w:eastAsia="Calibri" w:hAnsi="Times New Roman" w:cs="Times New Roman"/>
          <w:color w:val="000000" w:themeColor="text1"/>
          <w:sz w:val="24"/>
          <w:szCs w:val="24"/>
          <w:lang w:val="en-US"/>
        </w:rPr>
        <w:t xml:space="preserve">MPs </w:t>
      </w:r>
      <w:r w:rsidRPr="008851D9">
        <w:rPr>
          <w:rFonts w:ascii="Times New Roman" w:eastAsia="Calibri" w:hAnsi="Times New Roman" w:cs="Times New Roman"/>
          <w:color w:val="000000" w:themeColor="text1"/>
          <w:sz w:val="24"/>
          <w:szCs w:val="24"/>
          <w:lang w:val="en-US"/>
        </w:rPr>
        <w:t xml:space="preserve">to each electoral district is determined by dividing the number of the eligible voters countrywide by the number of seats in the parliament (currently 288, i.e. 300 minus the </w:t>
      </w:r>
      <w:r w:rsidR="00F74574" w:rsidRPr="008851D9">
        <w:rPr>
          <w:rFonts w:ascii="Times New Roman" w:eastAsia="Calibri" w:hAnsi="Times New Roman" w:cs="Times New Roman"/>
          <w:color w:val="000000" w:themeColor="text1"/>
          <w:sz w:val="24"/>
          <w:szCs w:val="24"/>
          <w:lang w:val="en-US"/>
        </w:rPr>
        <w:t xml:space="preserve">12 </w:t>
      </w:r>
      <w:r w:rsidR="009E2CE9">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state</w:t>
      </w:r>
      <w:r w:rsidR="009E2CE9">
        <w:rPr>
          <w:rFonts w:ascii="Times New Roman" w:eastAsia="Calibri" w:hAnsi="Times New Roman" w:cs="Times New Roman"/>
          <w:color w:val="000000" w:themeColor="text1"/>
          <w:sz w:val="24"/>
          <w:szCs w:val="24"/>
          <w:lang w:val="en-US"/>
        </w:rPr>
        <w:t xml:space="preserve">’ </w:t>
      </w:r>
      <w:r w:rsidR="003411C1" w:rsidRPr="008851D9">
        <w:rPr>
          <w:rFonts w:ascii="Times New Roman" w:eastAsia="Calibri" w:hAnsi="Times New Roman" w:cs="Times New Roman"/>
          <w:color w:val="000000" w:themeColor="text1"/>
          <w:sz w:val="24"/>
          <w:szCs w:val="24"/>
          <w:lang w:val="en-US"/>
        </w:rPr>
        <w:t>MPs</w:t>
      </w:r>
      <w:r w:rsidRPr="008851D9">
        <w:rPr>
          <w:rFonts w:ascii="Times New Roman" w:eastAsia="Calibri" w:hAnsi="Times New Roman" w:cs="Times New Roman"/>
          <w:color w:val="000000" w:themeColor="text1"/>
          <w:sz w:val="24"/>
          <w:szCs w:val="24"/>
          <w:lang w:val="en-US"/>
        </w:rPr>
        <w:t xml:space="preserve">). This gives a quota of </w:t>
      </w:r>
      <w:r w:rsidRPr="008851D9">
        <w:rPr>
          <w:rFonts w:ascii="Times New Roman" w:eastAsia="Calibri" w:hAnsi="Times New Roman" w:cs="Times New Roman"/>
          <w:i/>
          <w:iCs/>
          <w:color w:val="000000" w:themeColor="text1"/>
          <w:sz w:val="24"/>
          <w:szCs w:val="24"/>
          <w:lang w:val="en-US"/>
        </w:rPr>
        <w:t>electors per seat</w:t>
      </w:r>
      <w:r w:rsidRPr="008851D9">
        <w:rPr>
          <w:rFonts w:ascii="Times New Roman" w:eastAsia="Calibri" w:hAnsi="Times New Roman" w:cs="Times New Roman"/>
          <w:color w:val="000000" w:themeColor="text1"/>
          <w:sz w:val="24"/>
          <w:szCs w:val="24"/>
          <w:lang w:val="en-US"/>
        </w:rPr>
        <w:t xml:space="preserve"> (i.e., the number of votes that are required in order to gain a seat in the parliament). In turn, the number of eligible voters in each electoral district is divided by this quota of </w:t>
      </w:r>
      <w:r w:rsidRPr="008851D9">
        <w:rPr>
          <w:rFonts w:ascii="Times New Roman" w:eastAsia="Calibri" w:hAnsi="Times New Roman" w:cs="Times New Roman"/>
          <w:i/>
          <w:iCs/>
          <w:color w:val="000000" w:themeColor="text1"/>
          <w:sz w:val="24"/>
          <w:szCs w:val="24"/>
          <w:lang w:val="en-US"/>
        </w:rPr>
        <w:t>electors per seat</w:t>
      </w:r>
      <w:r w:rsidRPr="008851D9">
        <w:rPr>
          <w:rFonts w:ascii="Times New Roman" w:eastAsia="Calibri" w:hAnsi="Times New Roman" w:cs="Times New Roman"/>
          <w:color w:val="000000" w:themeColor="text1"/>
          <w:sz w:val="24"/>
          <w:szCs w:val="24"/>
          <w:lang w:val="en-US"/>
        </w:rPr>
        <w:t xml:space="preserve"> in order to give the </w:t>
      </w:r>
      <w:r w:rsidRPr="008851D9">
        <w:rPr>
          <w:rFonts w:ascii="Times New Roman" w:eastAsia="Calibri" w:hAnsi="Times New Roman" w:cs="Times New Roman"/>
          <w:i/>
          <w:iCs/>
          <w:color w:val="000000" w:themeColor="text1"/>
          <w:sz w:val="24"/>
          <w:szCs w:val="24"/>
          <w:lang w:val="en-US"/>
        </w:rPr>
        <w:t>number of seats in each electoral district</w:t>
      </w:r>
      <w:r w:rsidRPr="008851D9">
        <w:rPr>
          <w:rFonts w:ascii="Times New Roman" w:eastAsia="Calibri" w:hAnsi="Times New Roman" w:cs="Times New Roman"/>
          <w:color w:val="000000" w:themeColor="text1"/>
          <w:sz w:val="24"/>
          <w:szCs w:val="24"/>
          <w:lang w:val="en-US"/>
        </w:rPr>
        <w:t xml:space="preserve">. </w:t>
      </w:r>
    </w:p>
    <w:p w14:paraId="1DDEBCC7" w14:textId="06E44540" w:rsidR="00102240" w:rsidRPr="008851D9" w:rsidRDefault="00102240" w:rsidP="002614F2">
      <w:pPr>
        <w:spacing w:after="0" w:line="480" w:lineRule="auto"/>
        <w:ind w:firstLine="720"/>
        <w:jc w:val="both"/>
        <w:rPr>
          <w:rFonts w:ascii="Times New Roman" w:eastAsia="Calibri" w:hAnsi="Times New Roman" w:cs="Times New Roman"/>
          <w:color w:val="000000" w:themeColor="text1"/>
          <w:sz w:val="24"/>
          <w:szCs w:val="24"/>
          <w:lang w:val="en-US"/>
        </w:rPr>
      </w:pPr>
      <w:r w:rsidRPr="008851D9">
        <w:rPr>
          <w:rFonts w:ascii="Times New Roman" w:eastAsia="Calibri" w:hAnsi="Times New Roman" w:cs="Times New Roman"/>
          <w:color w:val="000000" w:themeColor="text1"/>
          <w:sz w:val="24"/>
          <w:szCs w:val="24"/>
          <w:lang w:val="en-US"/>
        </w:rPr>
        <w:t xml:space="preserve">After the elections, the distribution of seats among parties in each district takes place </w:t>
      </w:r>
      <w:r w:rsidR="00F74574" w:rsidRPr="008851D9">
        <w:rPr>
          <w:rFonts w:ascii="Times New Roman" w:eastAsia="Calibri" w:hAnsi="Times New Roman" w:cs="Times New Roman"/>
          <w:color w:val="000000" w:themeColor="text1"/>
          <w:sz w:val="24"/>
          <w:szCs w:val="24"/>
          <w:lang w:val="en-US"/>
        </w:rPr>
        <w:t>according to the</w:t>
      </w:r>
      <w:r w:rsidRPr="008851D9">
        <w:rPr>
          <w:rFonts w:ascii="Times New Roman" w:eastAsia="Calibri" w:hAnsi="Times New Roman" w:cs="Times New Roman"/>
          <w:color w:val="000000" w:themeColor="text1"/>
          <w:sz w:val="24"/>
          <w:szCs w:val="24"/>
          <w:lang w:val="en-US"/>
        </w:rPr>
        <w:t xml:space="preserve"> following formula: </w:t>
      </w:r>
      <w:r w:rsidR="00F74574" w:rsidRPr="008851D9">
        <w:rPr>
          <w:rFonts w:ascii="Times New Roman" w:eastAsia="Calibri" w:hAnsi="Times New Roman" w:cs="Times New Roman"/>
          <w:color w:val="000000" w:themeColor="text1"/>
          <w:sz w:val="24"/>
          <w:szCs w:val="24"/>
          <w:lang w:val="en-US"/>
        </w:rPr>
        <w:t>i</w:t>
      </w:r>
      <w:r w:rsidRPr="008851D9">
        <w:rPr>
          <w:rFonts w:ascii="Times New Roman" w:eastAsia="Calibri" w:hAnsi="Times New Roman" w:cs="Times New Roman"/>
          <w:color w:val="000000" w:themeColor="text1"/>
          <w:sz w:val="24"/>
          <w:szCs w:val="24"/>
          <w:lang w:val="en-US"/>
        </w:rPr>
        <w:t>n the first distribution</w:t>
      </w:r>
      <w:r w:rsidR="00F74574" w:rsidRPr="008851D9">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 xml:space="preserve"> the number of seats allocated to each party in a district was </w:t>
      </w:r>
      <w:r w:rsidR="00F74574" w:rsidRPr="008851D9">
        <w:rPr>
          <w:rFonts w:ascii="Times New Roman" w:eastAsia="Calibri" w:hAnsi="Times New Roman" w:cs="Times New Roman"/>
          <w:color w:val="000000" w:themeColor="text1"/>
          <w:sz w:val="24"/>
          <w:szCs w:val="24"/>
          <w:lang w:val="en-US"/>
        </w:rPr>
        <w:t xml:space="preserve">obtained </w:t>
      </w:r>
      <w:r w:rsidRPr="008851D9">
        <w:rPr>
          <w:rFonts w:ascii="Times New Roman" w:eastAsia="Calibri" w:hAnsi="Times New Roman" w:cs="Times New Roman"/>
          <w:color w:val="000000" w:themeColor="text1"/>
          <w:sz w:val="24"/>
          <w:szCs w:val="24"/>
          <w:lang w:val="en-US"/>
        </w:rPr>
        <w:t xml:space="preserve">by dividing the number of valid votes gained by the party in the district with the </w:t>
      </w:r>
      <w:r w:rsidRPr="008851D9">
        <w:rPr>
          <w:rFonts w:ascii="Times New Roman" w:eastAsia="Calibri" w:hAnsi="Times New Roman" w:cs="Times New Roman"/>
          <w:i/>
          <w:iCs/>
          <w:color w:val="000000" w:themeColor="text1"/>
          <w:sz w:val="24"/>
          <w:szCs w:val="24"/>
          <w:lang w:val="en-US"/>
        </w:rPr>
        <w:t>electors per seat</w:t>
      </w:r>
      <w:r w:rsidRPr="008851D9">
        <w:rPr>
          <w:rFonts w:ascii="Times New Roman" w:eastAsia="Calibri" w:hAnsi="Times New Roman" w:cs="Times New Roman"/>
          <w:color w:val="000000" w:themeColor="text1"/>
          <w:sz w:val="24"/>
          <w:szCs w:val="24"/>
          <w:lang w:val="en-US"/>
        </w:rPr>
        <w:t xml:space="preserve"> of this specific district. In turn, the seats that were not allocated in the first distribution were held over to the second distribution in which they had </w:t>
      </w:r>
      <w:r w:rsidR="00F74574" w:rsidRPr="008851D9">
        <w:rPr>
          <w:rFonts w:ascii="Times New Roman" w:eastAsia="Calibri" w:hAnsi="Times New Roman" w:cs="Times New Roman"/>
          <w:color w:val="000000" w:themeColor="text1"/>
          <w:sz w:val="24"/>
          <w:szCs w:val="24"/>
          <w:lang w:val="en-US"/>
        </w:rPr>
        <w:t xml:space="preserve">the </w:t>
      </w:r>
      <w:r w:rsidRPr="008851D9">
        <w:rPr>
          <w:rFonts w:ascii="Times New Roman" w:eastAsia="Calibri" w:hAnsi="Times New Roman" w:cs="Times New Roman"/>
          <w:color w:val="000000" w:themeColor="text1"/>
          <w:sz w:val="24"/>
          <w:szCs w:val="24"/>
          <w:lang w:val="en-US"/>
        </w:rPr>
        <w:t>right to participate only the pa</w:t>
      </w:r>
      <w:r w:rsidR="002E048F">
        <w:rPr>
          <w:rFonts w:ascii="Times New Roman" w:eastAsia="Calibri" w:hAnsi="Times New Roman" w:cs="Times New Roman"/>
          <w:color w:val="000000" w:themeColor="text1"/>
          <w:sz w:val="24"/>
          <w:szCs w:val="24"/>
          <w:lang w:val="en-US"/>
        </w:rPr>
        <w:t>rties that received at least 17 percent</w:t>
      </w:r>
      <w:r w:rsidRPr="008851D9">
        <w:rPr>
          <w:rFonts w:ascii="Times New Roman" w:eastAsia="Calibri" w:hAnsi="Times New Roman" w:cs="Times New Roman"/>
          <w:color w:val="000000" w:themeColor="text1"/>
          <w:sz w:val="24"/>
          <w:szCs w:val="24"/>
          <w:lang w:val="en-US"/>
        </w:rPr>
        <w:t xml:space="preserve"> of the vote countrywide. Finally, any seats tha</w:t>
      </w:r>
      <w:r w:rsidR="002E048F">
        <w:rPr>
          <w:rFonts w:ascii="Times New Roman" w:eastAsia="Calibri" w:hAnsi="Times New Roman" w:cs="Times New Roman"/>
          <w:color w:val="000000" w:themeColor="text1"/>
          <w:sz w:val="24"/>
          <w:szCs w:val="24"/>
          <w:lang w:val="en-US"/>
        </w:rPr>
        <w:t>t had still not been allocated -</w:t>
      </w:r>
      <w:r w:rsidRPr="008851D9">
        <w:rPr>
          <w:rFonts w:ascii="Times New Roman" w:eastAsia="Calibri" w:hAnsi="Times New Roman" w:cs="Times New Roman"/>
          <w:color w:val="000000" w:themeColor="text1"/>
          <w:sz w:val="24"/>
          <w:szCs w:val="24"/>
          <w:lang w:val="en-US"/>
        </w:rPr>
        <w:t>during the second distribution- were distributed in the third distribution (see Clogg, 1987</w:t>
      </w:r>
      <w:r w:rsidR="00F74574" w:rsidRPr="008851D9">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 xml:space="preserve"> for more </w:t>
      </w:r>
      <w:r w:rsidRPr="008851D9">
        <w:rPr>
          <w:rFonts w:ascii="Times New Roman" w:eastAsia="Calibri" w:hAnsi="Times New Roman" w:cs="Times New Roman"/>
          <w:color w:val="000000" w:themeColor="text1"/>
          <w:sz w:val="24"/>
          <w:szCs w:val="24"/>
          <w:lang w:val="en-US"/>
        </w:rPr>
        <w:lastRenderedPageBreak/>
        <w:t xml:space="preserve">details on this).  </w:t>
      </w:r>
      <w:bookmarkStart w:id="0" w:name="_Hlk67746664"/>
      <w:r w:rsidRPr="008851D9">
        <w:rPr>
          <w:rFonts w:ascii="Times New Roman" w:eastAsia="Calibri" w:hAnsi="Times New Roman" w:cs="Times New Roman"/>
          <w:color w:val="000000" w:themeColor="text1"/>
          <w:sz w:val="24"/>
          <w:szCs w:val="24"/>
          <w:lang w:val="en-US"/>
        </w:rPr>
        <w:t xml:space="preserve">It is important to note that the electoral system in Greece was an </w:t>
      </w:r>
      <w:r w:rsidR="008B55E8" w:rsidRPr="008851D9">
        <w:rPr>
          <w:rFonts w:ascii="Times New Roman" w:eastAsia="Calibri" w:hAnsi="Times New Roman" w:cs="Times New Roman"/>
          <w:color w:val="000000" w:themeColor="text1"/>
          <w:sz w:val="24"/>
          <w:szCs w:val="24"/>
          <w:lang w:val="en-US"/>
        </w:rPr>
        <w:t>OLPR</w:t>
      </w:r>
      <w:r w:rsidRPr="008851D9">
        <w:rPr>
          <w:rFonts w:ascii="Times New Roman" w:eastAsia="Calibri" w:hAnsi="Times New Roman" w:cs="Times New Roman"/>
          <w:color w:val="000000" w:themeColor="text1"/>
          <w:sz w:val="24"/>
          <w:szCs w:val="24"/>
          <w:lang w:val="en-US"/>
        </w:rPr>
        <w:t xml:space="preserve"> during the period under investigation where the voters are entitled to express their preferences over a candidate by marking a cross on the ballot paper on the left of the name of the ca</w:t>
      </w:r>
      <w:r w:rsidR="001F5492">
        <w:rPr>
          <w:rFonts w:ascii="Times New Roman" w:eastAsia="Calibri" w:hAnsi="Times New Roman" w:cs="Times New Roman"/>
          <w:color w:val="000000" w:themeColor="text1"/>
          <w:sz w:val="24"/>
          <w:szCs w:val="24"/>
          <w:lang w:val="en-US"/>
        </w:rPr>
        <w:t>ndidate (this is the so called ‘</w:t>
      </w:r>
      <w:proofErr w:type="spellStart"/>
      <w:r w:rsidRPr="008851D9">
        <w:rPr>
          <w:rFonts w:ascii="Times New Roman" w:eastAsia="Calibri" w:hAnsi="Times New Roman" w:cs="Times New Roman"/>
          <w:i/>
          <w:iCs/>
          <w:color w:val="000000" w:themeColor="text1"/>
          <w:sz w:val="24"/>
          <w:szCs w:val="24"/>
          <w:lang w:val="en-US"/>
        </w:rPr>
        <w:t>stavrodosia</w:t>
      </w:r>
      <w:proofErr w:type="spellEnd"/>
      <w:r w:rsidR="001F5492">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 xml:space="preserve">). Obviously, in such an open list system, the electorate rather than the party (or the leader of the party) determines the order in which the </w:t>
      </w:r>
      <w:r w:rsidR="003411C1" w:rsidRPr="008851D9">
        <w:rPr>
          <w:rFonts w:ascii="Times New Roman" w:eastAsia="Calibri" w:hAnsi="Times New Roman" w:cs="Times New Roman"/>
          <w:color w:val="000000" w:themeColor="text1"/>
          <w:sz w:val="24"/>
          <w:szCs w:val="24"/>
          <w:lang w:val="en-US"/>
        </w:rPr>
        <w:t xml:space="preserve">MPs </w:t>
      </w:r>
      <w:r w:rsidRPr="008851D9">
        <w:rPr>
          <w:rFonts w:ascii="Times New Roman" w:eastAsia="Calibri" w:hAnsi="Times New Roman" w:cs="Times New Roman"/>
          <w:color w:val="000000" w:themeColor="text1"/>
          <w:sz w:val="24"/>
          <w:szCs w:val="24"/>
          <w:lang w:val="en-US"/>
        </w:rPr>
        <w:t>were elected (depending -of course- on the number of the seats won by the party) and</w:t>
      </w:r>
      <w:r w:rsidR="00F74574" w:rsidRPr="008851D9">
        <w:rPr>
          <w:rFonts w:ascii="Times New Roman" w:eastAsia="Calibri" w:hAnsi="Times New Roman" w:cs="Times New Roman"/>
          <w:color w:val="000000" w:themeColor="text1"/>
          <w:sz w:val="24"/>
          <w:szCs w:val="24"/>
          <w:lang w:val="en-US"/>
        </w:rPr>
        <w:t>,</w:t>
      </w:r>
      <w:r w:rsidR="001F5492">
        <w:rPr>
          <w:rFonts w:ascii="Times New Roman" w:eastAsia="Calibri" w:hAnsi="Times New Roman" w:cs="Times New Roman"/>
          <w:color w:val="000000" w:themeColor="text1"/>
          <w:sz w:val="24"/>
          <w:szCs w:val="24"/>
          <w:lang w:val="en-US"/>
        </w:rPr>
        <w:t xml:space="preserve"> </w:t>
      </w:r>
      <w:r w:rsidRPr="008851D9">
        <w:rPr>
          <w:rFonts w:ascii="Times New Roman" w:eastAsia="Calibri" w:hAnsi="Times New Roman" w:cs="Times New Roman"/>
          <w:color w:val="000000" w:themeColor="text1"/>
          <w:sz w:val="24"/>
          <w:szCs w:val="24"/>
          <w:lang w:val="en-US"/>
        </w:rPr>
        <w:t>therefore</w:t>
      </w:r>
      <w:r w:rsidR="00F74574" w:rsidRPr="008851D9">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 xml:space="preserve"> local candidates have incentive</w:t>
      </w:r>
      <w:r w:rsidR="00F74574" w:rsidRPr="008851D9">
        <w:rPr>
          <w:rFonts w:ascii="Times New Roman" w:eastAsia="Calibri" w:hAnsi="Times New Roman" w:cs="Times New Roman"/>
          <w:color w:val="000000" w:themeColor="text1"/>
          <w:sz w:val="24"/>
          <w:szCs w:val="24"/>
          <w:lang w:val="en-US"/>
        </w:rPr>
        <w:t>s</w:t>
      </w:r>
      <w:r w:rsidRPr="008851D9">
        <w:rPr>
          <w:rFonts w:ascii="Times New Roman" w:eastAsia="Calibri" w:hAnsi="Times New Roman" w:cs="Times New Roman"/>
          <w:color w:val="000000" w:themeColor="text1"/>
          <w:sz w:val="24"/>
          <w:szCs w:val="24"/>
          <w:lang w:val="en-US"/>
        </w:rPr>
        <w:t xml:space="preserve"> to direct resources to their bailiwicks in order to prevent voters from switching support to another local candidate on the same party list (see</w:t>
      </w:r>
      <w:r w:rsidR="00F74574" w:rsidRPr="008851D9">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 xml:space="preserve"> e.g.</w:t>
      </w:r>
      <w:r w:rsidR="00F74574" w:rsidRPr="008851D9">
        <w:rPr>
          <w:rFonts w:ascii="Times New Roman" w:eastAsia="Calibri" w:hAnsi="Times New Roman" w:cs="Times New Roman"/>
          <w:color w:val="000000" w:themeColor="text1"/>
          <w:sz w:val="24"/>
          <w:szCs w:val="24"/>
          <w:lang w:val="en-US"/>
        </w:rPr>
        <w:t>,</w:t>
      </w:r>
      <w:r w:rsidRPr="008851D9">
        <w:rPr>
          <w:rFonts w:ascii="Times New Roman" w:eastAsia="Calibri" w:hAnsi="Times New Roman" w:cs="Times New Roman"/>
          <w:color w:val="000000" w:themeColor="text1"/>
          <w:sz w:val="24"/>
          <w:szCs w:val="24"/>
          <w:lang w:val="en-US"/>
        </w:rPr>
        <w:t xml:space="preserve"> Golden and </w:t>
      </w:r>
      <w:proofErr w:type="spellStart"/>
      <w:r w:rsidRPr="008851D9">
        <w:rPr>
          <w:rFonts w:ascii="Times New Roman" w:eastAsia="Calibri" w:hAnsi="Times New Roman" w:cs="Times New Roman"/>
          <w:color w:val="000000" w:themeColor="text1"/>
          <w:sz w:val="24"/>
          <w:szCs w:val="24"/>
          <w:lang w:val="en-US"/>
        </w:rPr>
        <w:t>Picci</w:t>
      </w:r>
      <w:proofErr w:type="spellEnd"/>
      <w:r w:rsidRPr="008851D9">
        <w:rPr>
          <w:rFonts w:ascii="Times New Roman" w:eastAsia="Calibri" w:hAnsi="Times New Roman" w:cs="Times New Roman"/>
          <w:color w:val="000000" w:themeColor="text1"/>
          <w:sz w:val="24"/>
          <w:szCs w:val="24"/>
          <w:lang w:val="en-US"/>
        </w:rPr>
        <w:t>, 2008).</w:t>
      </w:r>
    </w:p>
    <w:p w14:paraId="4367EA67" w14:textId="77777777" w:rsidR="00B07A62" w:rsidRPr="008851D9" w:rsidRDefault="00B07A62" w:rsidP="00102240">
      <w:pPr>
        <w:spacing w:after="0" w:line="360" w:lineRule="auto"/>
        <w:ind w:firstLine="720"/>
        <w:jc w:val="both"/>
        <w:rPr>
          <w:rFonts w:ascii="Times New Roman" w:eastAsia="Calibri" w:hAnsi="Times New Roman" w:cs="Times New Roman"/>
          <w:color w:val="000000" w:themeColor="text1"/>
          <w:sz w:val="24"/>
          <w:szCs w:val="24"/>
          <w:lang w:val="en-US"/>
        </w:rPr>
      </w:pPr>
    </w:p>
    <w:bookmarkEnd w:id="0"/>
    <w:p w14:paraId="32D8FFA9" w14:textId="77777777" w:rsidR="009D026F" w:rsidRPr="008851D9" w:rsidRDefault="009D026F" w:rsidP="00102240">
      <w:pPr>
        <w:spacing w:after="0" w:line="240" w:lineRule="auto"/>
        <w:jc w:val="both"/>
        <w:rPr>
          <w:rFonts w:ascii="Times New Roman" w:eastAsia="Calibri" w:hAnsi="Times New Roman" w:cs="Times New Roman"/>
          <w:b/>
          <w:color w:val="000000" w:themeColor="text1"/>
          <w:sz w:val="28"/>
          <w:szCs w:val="28"/>
          <w:lang w:val="en-US"/>
        </w:rPr>
        <w:sectPr w:rsidR="009D026F" w:rsidRPr="008851D9" w:rsidSect="000C5FC7">
          <w:footerReference w:type="default" r:id="rId8"/>
          <w:pgSz w:w="11906" w:h="16838"/>
          <w:pgMar w:top="1440" w:right="1080" w:bottom="1440" w:left="1080" w:header="709" w:footer="709" w:gutter="0"/>
          <w:cols w:space="708"/>
          <w:docGrid w:linePitch="360"/>
        </w:sectPr>
      </w:pPr>
    </w:p>
    <w:p w14:paraId="0A6F29E5" w14:textId="08D788FF" w:rsidR="00102240" w:rsidRPr="008851D9" w:rsidRDefault="002F42CF" w:rsidP="00102240">
      <w:pPr>
        <w:spacing w:after="0" w:line="240" w:lineRule="auto"/>
        <w:jc w:val="both"/>
        <w:rPr>
          <w:rFonts w:ascii="Times New Roman" w:eastAsia="Calibri" w:hAnsi="Times New Roman" w:cs="Times New Roman"/>
          <w:b/>
          <w:color w:val="000000" w:themeColor="text1"/>
          <w:sz w:val="24"/>
          <w:szCs w:val="24"/>
          <w:lang w:val="en-US"/>
        </w:rPr>
      </w:pPr>
      <w:r w:rsidRPr="008851D9">
        <w:rPr>
          <w:rFonts w:ascii="Times New Roman" w:eastAsia="Calibri" w:hAnsi="Times New Roman" w:cs="Times New Roman"/>
          <w:b/>
          <w:color w:val="000000" w:themeColor="text1"/>
          <w:sz w:val="24"/>
          <w:szCs w:val="24"/>
          <w:lang w:val="en-US"/>
        </w:rPr>
        <w:lastRenderedPageBreak/>
        <w:t xml:space="preserve">Appendix </w:t>
      </w:r>
      <w:r w:rsidR="009B53CD">
        <w:rPr>
          <w:rFonts w:ascii="Times New Roman" w:eastAsia="Calibri" w:hAnsi="Times New Roman" w:cs="Times New Roman"/>
          <w:b/>
          <w:color w:val="000000" w:themeColor="text1"/>
          <w:sz w:val="24"/>
          <w:szCs w:val="24"/>
          <w:lang w:val="en-US"/>
        </w:rPr>
        <w:t>B</w:t>
      </w:r>
      <w:r w:rsidRPr="008851D9">
        <w:rPr>
          <w:rFonts w:ascii="Times New Roman" w:eastAsia="Calibri" w:hAnsi="Times New Roman" w:cs="Times New Roman"/>
          <w:b/>
          <w:color w:val="000000" w:themeColor="text1"/>
          <w:sz w:val="24"/>
          <w:szCs w:val="24"/>
          <w:lang w:val="en-US"/>
        </w:rPr>
        <w:t>.</w:t>
      </w:r>
      <w:r w:rsidR="00102240" w:rsidRPr="008851D9">
        <w:rPr>
          <w:rFonts w:ascii="Times New Roman" w:eastAsia="Calibri" w:hAnsi="Times New Roman" w:cs="Times New Roman"/>
          <w:b/>
          <w:color w:val="000000" w:themeColor="text1"/>
          <w:sz w:val="24"/>
          <w:szCs w:val="24"/>
          <w:lang w:val="en-US"/>
        </w:rPr>
        <w:t xml:space="preserve"> Additional Table</w:t>
      </w:r>
      <w:r w:rsidR="00292445">
        <w:rPr>
          <w:rFonts w:ascii="Times New Roman" w:eastAsia="Calibri" w:hAnsi="Times New Roman" w:cs="Times New Roman"/>
          <w:b/>
          <w:color w:val="000000" w:themeColor="text1"/>
          <w:sz w:val="24"/>
          <w:szCs w:val="24"/>
          <w:lang w:val="en-US"/>
        </w:rPr>
        <w:t>s</w:t>
      </w:r>
      <w:r w:rsidR="009D026F" w:rsidRPr="008851D9">
        <w:rPr>
          <w:rFonts w:ascii="Times New Roman" w:eastAsia="Calibri" w:hAnsi="Times New Roman" w:cs="Times New Roman"/>
          <w:b/>
          <w:color w:val="000000" w:themeColor="text1"/>
          <w:sz w:val="24"/>
          <w:szCs w:val="24"/>
          <w:lang w:val="en-US"/>
        </w:rPr>
        <w:t xml:space="preserve"> and Figures</w:t>
      </w:r>
    </w:p>
    <w:p w14:paraId="5DDBB14C" w14:textId="79727BB4" w:rsidR="009D026F" w:rsidRPr="008851D9" w:rsidRDefault="00292445" w:rsidP="009D026F">
      <w:pPr>
        <w:spacing w:after="0" w:line="240" w:lineRule="auto"/>
        <w:jc w:val="center"/>
        <w:rPr>
          <w:rFonts w:ascii="Times New Roman" w:eastAsia="Calibri" w:hAnsi="Times New Roman" w:cs="Times New Roman"/>
          <w:color w:val="000000" w:themeColor="text1"/>
          <w:sz w:val="24"/>
          <w:szCs w:val="24"/>
          <w:lang w:val="en-US"/>
        </w:rPr>
      </w:pPr>
      <w:r>
        <w:rPr>
          <w:rFonts w:ascii="Times New Roman" w:eastAsia="Calibri" w:hAnsi="Times New Roman" w:cs="Times New Roman"/>
          <w:color w:val="000000" w:themeColor="text1"/>
          <w:sz w:val="24"/>
          <w:szCs w:val="24"/>
          <w:lang w:val="en-US"/>
        </w:rPr>
        <w:t>F</w:t>
      </w:r>
      <w:r w:rsidR="009D026F" w:rsidRPr="008851D9">
        <w:rPr>
          <w:rFonts w:ascii="Times New Roman" w:eastAsia="Calibri" w:hAnsi="Times New Roman" w:cs="Times New Roman"/>
          <w:color w:val="000000" w:themeColor="text1"/>
          <w:sz w:val="24"/>
          <w:szCs w:val="24"/>
          <w:lang w:val="en-US"/>
        </w:rPr>
        <w:t xml:space="preserve">igure </w:t>
      </w:r>
      <w:r w:rsidR="009B53CD">
        <w:rPr>
          <w:rFonts w:ascii="Times New Roman" w:eastAsia="Calibri" w:hAnsi="Times New Roman" w:cs="Times New Roman"/>
          <w:color w:val="000000" w:themeColor="text1"/>
          <w:sz w:val="24"/>
          <w:szCs w:val="24"/>
          <w:lang w:val="en-US"/>
        </w:rPr>
        <w:t>B</w:t>
      </w:r>
      <w:r w:rsidR="009D026F" w:rsidRPr="008851D9">
        <w:rPr>
          <w:rFonts w:ascii="Times New Roman" w:eastAsia="Calibri" w:hAnsi="Times New Roman" w:cs="Times New Roman"/>
          <w:color w:val="000000" w:themeColor="text1"/>
          <w:sz w:val="24"/>
          <w:szCs w:val="24"/>
          <w:lang w:val="en-US"/>
        </w:rPr>
        <w:t>1. Administrative boundaries of prefectures in Greece</w:t>
      </w:r>
    </w:p>
    <w:p w14:paraId="01472B5F" w14:textId="5F624EE3" w:rsidR="009D026F" w:rsidRPr="008851D9" w:rsidRDefault="00292445" w:rsidP="009D026F">
      <w:pPr>
        <w:rPr>
          <w:rFonts w:ascii="Times New Roman" w:eastAsia="Calibri" w:hAnsi="Times New Roman" w:cs="Times New Roman"/>
          <w:b/>
          <w:i/>
          <w:color w:val="000000" w:themeColor="text1"/>
          <w:sz w:val="24"/>
          <w:szCs w:val="24"/>
        </w:rPr>
      </w:pPr>
      <w:r>
        <w:rPr>
          <w:noProof/>
          <w:lang w:eastAsia="en-GB"/>
        </w:rPr>
        <w:drawing>
          <wp:inline distT="0" distB="0" distL="0" distR="0" wp14:anchorId="5847016C" wp14:editId="7EC5DE84">
            <wp:extent cx="6192520" cy="6461760"/>
            <wp:effectExtent l="19050" t="19050" r="17780" b="152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92520" cy="6461760"/>
                    </a:xfrm>
                    <a:prstGeom prst="rect">
                      <a:avLst/>
                    </a:prstGeom>
                    <a:noFill/>
                    <a:ln>
                      <a:solidFill>
                        <a:schemeClr val="tx1"/>
                      </a:solidFill>
                    </a:ln>
                  </pic:spPr>
                </pic:pic>
              </a:graphicData>
            </a:graphic>
          </wp:inline>
        </w:drawing>
      </w:r>
    </w:p>
    <w:p w14:paraId="22578FAA" w14:textId="77777777" w:rsidR="009D026F" w:rsidRPr="008851D9" w:rsidRDefault="009D026F" w:rsidP="009D026F">
      <w:pPr>
        <w:rPr>
          <w:rFonts w:ascii="Times New Roman" w:hAnsi="Times New Roman" w:cs="Times New Roman"/>
          <w:b/>
          <w:i/>
          <w:color w:val="000000" w:themeColor="text1"/>
          <w:sz w:val="24"/>
          <w:szCs w:val="24"/>
        </w:rPr>
      </w:pPr>
    </w:p>
    <w:p w14:paraId="33968FF0" w14:textId="77777777" w:rsidR="009D026F" w:rsidRPr="008851D9" w:rsidRDefault="009D026F">
      <w:pPr>
        <w:rPr>
          <w:rFonts w:ascii="Times New Roman" w:eastAsia="Calibri" w:hAnsi="Times New Roman" w:cs="Times New Roman"/>
          <w:color w:val="000000" w:themeColor="text1"/>
          <w:sz w:val="24"/>
          <w:szCs w:val="24"/>
          <w:lang w:val="en-US"/>
        </w:rPr>
      </w:pPr>
      <w:r w:rsidRPr="008851D9">
        <w:rPr>
          <w:rFonts w:ascii="Times New Roman" w:eastAsia="Calibri" w:hAnsi="Times New Roman" w:cs="Times New Roman"/>
          <w:color w:val="000000" w:themeColor="text1"/>
          <w:sz w:val="24"/>
          <w:szCs w:val="24"/>
          <w:lang w:val="en-US"/>
        </w:rPr>
        <w:br w:type="page"/>
      </w:r>
    </w:p>
    <w:p w14:paraId="045F3E4F" w14:textId="77777777" w:rsidR="009D026F" w:rsidRPr="008851D9" w:rsidRDefault="009D026F" w:rsidP="00102240">
      <w:pPr>
        <w:spacing w:after="0" w:line="240" w:lineRule="auto"/>
        <w:jc w:val="center"/>
        <w:rPr>
          <w:rFonts w:ascii="Times New Roman" w:eastAsia="Calibri" w:hAnsi="Times New Roman" w:cs="Times New Roman"/>
          <w:color w:val="000000" w:themeColor="text1"/>
          <w:sz w:val="24"/>
          <w:szCs w:val="24"/>
          <w:lang w:val="en-US"/>
        </w:rPr>
        <w:sectPr w:rsidR="009D026F" w:rsidRPr="008851D9" w:rsidSect="00292445">
          <w:pgSz w:w="11906" w:h="16838"/>
          <w:pgMar w:top="1440" w:right="1077" w:bottom="1440" w:left="1077" w:header="709" w:footer="709" w:gutter="0"/>
          <w:cols w:space="708"/>
          <w:docGrid w:linePitch="360"/>
        </w:sectPr>
      </w:pPr>
    </w:p>
    <w:p w14:paraId="4B2E03DF" w14:textId="0BAFA836" w:rsidR="00C33189" w:rsidRDefault="009D27B4" w:rsidP="00C3318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F</w:t>
      </w:r>
      <w:r w:rsidR="00C33189" w:rsidRPr="008851D9">
        <w:rPr>
          <w:rFonts w:ascii="Times New Roman" w:hAnsi="Times New Roman" w:cs="Times New Roman"/>
          <w:color w:val="000000" w:themeColor="text1"/>
          <w:sz w:val="24"/>
          <w:szCs w:val="24"/>
        </w:rPr>
        <w:t xml:space="preserve">igure </w:t>
      </w:r>
      <w:r w:rsidR="009B53CD">
        <w:rPr>
          <w:rFonts w:ascii="Times New Roman" w:hAnsi="Times New Roman" w:cs="Times New Roman"/>
          <w:color w:val="000000" w:themeColor="text1"/>
          <w:sz w:val="24"/>
          <w:szCs w:val="24"/>
        </w:rPr>
        <w:t>B</w:t>
      </w:r>
      <w:r w:rsidR="00C33189" w:rsidRPr="008851D9">
        <w:rPr>
          <w:rFonts w:ascii="Times New Roman" w:hAnsi="Times New Roman" w:cs="Times New Roman"/>
          <w:color w:val="000000" w:themeColor="text1"/>
          <w:sz w:val="24"/>
          <w:szCs w:val="24"/>
        </w:rPr>
        <w:t xml:space="preserve">2. </w:t>
      </w:r>
      <w:r w:rsidR="00C33189">
        <w:rPr>
          <w:rFonts w:ascii="Times New Roman" w:hAnsi="Times New Roman" w:cs="Times New Roman"/>
          <w:color w:val="000000" w:themeColor="text1"/>
          <w:sz w:val="24"/>
          <w:szCs w:val="24"/>
        </w:rPr>
        <w:t>Political strongholds</w:t>
      </w:r>
      <w:r w:rsidR="00C33189" w:rsidRPr="008851D9">
        <w:rPr>
          <w:rFonts w:ascii="Times New Roman" w:hAnsi="Times New Roman" w:cs="Times New Roman"/>
          <w:color w:val="000000" w:themeColor="text1"/>
          <w:sz w:val="24"/>
          <w:szCs w:val="24"/>
        </w:rPr>
        <w:t xml:space="preserve"> of ND and PASOK</w:t>
      </w:r>
    </w:p>
    <w:p w14:paraId="5314108C" w14:textId="18BB36FF" w:rsidR="005F0EB7" w:rsidRDefault="005F0EB7" w:rsidP="00C33189">
      <w:pPr>
        <w:spacing w:after="0" w:line="240" w:lineRule="auto"/>
        <w:jc w:val="center"/>
        <w:rPr>
          <w:rFonts w:ascii="Times New Roman" w:hAnsi="Times New Roman" w:cs="Times New Roman"/>
          <w:color w:val="000000" w:themeColor="text1"/>
          <w:sz w:val="24"/>
          <w:szCs w:val="24"/>
        </w:rPr>
      </w:pPr>
      <w:r>
        <w:rPr>
          <w:noProof/>
          <w:lang w:eastAsia="en-GB"/>
        </w:rPr>
        <w:drawing>
          <wp:inline distT="0" distB="0" distL="0" distR="0" wp14:anchorId="5265E3FA" wp14:editId="3B5CF41A">
            <wp:extent cx="8475637" cy="5345430"/>
            <wp:effectExtent l="19050" t="19050" r="20955" b="266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84948" cy="5351302"/>
                    </a:xfrm>
                    <a:prstGeom prst="rect">
                      <a:avLst/>
                    </a:prstGeom>
                    <a:noFill/>
                    <a:ln>
                      <a:solidFill>
                        <a:schemeClr val="tx1"/>
                      </a:solidFill>
                    </a:ln>
                  </pic:spPr>
                </pic:pic>
              </a:graphicData>
            </a:graphic>
          </wp:inline>
        </w:drawing>
      </w:r>
    </w:p>
    <w:p w14:paraId="534F3419" w14:textId="2A268E42" w:rsidR="009D27B4" w:rsidRPr="00554B5B" w:rsidRDefault="009D27B4" w:rsidP="009D27B4">
      <w:pPr>
        <w:spacing w:after="0" w:line="240" w:lineRule="auto"/>
        <w:jc w:val="center"/>
        <w:rPr>
          <w:rFonts w:ascii="Times New Roman" w:hAnsi="Times New Roman" w:cs="Times New Roman"/>
          <w:color w:val="000000" w:themeColor="text1"/>
          <w:sz w:val="24"/>
          <w:szCs w:val="24"/>
          <w:lang w:val="el-GR"/>
        </w:rPr>
        <w:sectPr w:rsidR="009D27B4" w:rsidRPr="00554B5B" w:rsidSect="009D27B4">
          <w:pgSz w:w="16838" w:h="11906" w:orient="landscape"/>
          <w:pgMar w:top="1077" w:right="1440" w:bottom="1077" w:left="1440" w:header="709" w:footer="709" w:gutter="0"/>
          <w:cols w:space="708"/>
          <w:docGrid w:linePitch="360"/>
        </w:sectPr>
      </w:pPr>
    </w:p>
    <w:p w14:paraId="4EBB3E2A" w14:textId="3CC4251B" w:rsidR="00102240" w:rsidRPr="008851D9" w:rsidRDefault="00102240" w:rsidP="00102240">
      <w:pPr>
        <w:spacing w:after="0" w:line="240" w:lineRule="auto"/>
        <w:jc w:val="center"/>
        <w:rPr>
          <w:rFonts w:ascii="Times New Roman" w:eastAsia="Calibri" w:hAnsi="Times New Roman" w:cs="Times New Roman"/>
          <w:color w:val="000000" w:themeColor="text1"/>
          <w:sz w:val="24"/>
          <w:szCs w:val="24"/>
          <w:lang w:val="en-US"/>
        </w:rPr>
      </w:pPr>
      <w:r w:rsidRPr="008851D9">
        <w:rPr>
          <w:rFonts w:ascii="Times New Roman" w:eastAsia="Calibri" w:hAnsi="Times New Roman" w:cs="Times New Roman"/>
          <w:color w:val="000000" w:themeColor="text1"/>
          <w:sz w:val="24"/>
          <w:szCs w:val="24"/>
          <w:lang w:val="en-US"/>
        </w:rPr>
        <w:lastRenderedPageBreak/>
        <w:t xml:space="preserve">Table </w:t>
      </w:r>
      <w:r w:rsidR="009B53CD">
        <w:rPr>
          <w:rFonts w:ascii="Times New Roman" w:eastAsia="Calibri" w:hAnsi="Times New Roman" w:cs="Times New Roman"/>
          <w:color w:val="000000" w:themeColor="text1"/>
          <w:sz w:val="24"/>
          <w:szCs w:val="24"/>
          <w:lang w:val="en-US"/>
        </w:rPr>
        <w:t>B</w:t>
      </w:r>
      <w:r w:rsidRPr="008851D9">
        <w:rPr>
          <w:rFonts w:ascii="Times New Roman" w:eastAsia="Calibri" w:hAnsi="Times New Roman" w:cs="Times New Roman"/>
          <w:color w:val="000000" w:themeColor="text1"/>
          <w:sz w:val="24"/>
          <w:szCs w:val="24"/>
          <w:lang w:val="en-US"/>
        </w:rPr>
        <w:t xml:space="preserve">1. Elections, votes’ shares and number of seats of the parties that elected </w:t>
      </w:r>
      <w:r w:rsidR="003411C1" w:rsidRPr="008851D9">
        <w:rPr>
          <w:rFonts w:ascii="Times New Roman" w:eastAsia="Calibri" w:hAnsi="Times New Roman" w:cs="Times New Roman"/>
          <w:color w:val="000000" w:themeColor="text1"/>
          <w:sz w:val="24"/>
          <w:szCs w:val="24"/>
          <w:lang w:val="en-US"/>
        </w:rPr>
        <w:t>MPs</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4"/>
        <w:gridCol w:w="1340"/>
        <w:gridCol w:w="140"/>
        <w:gridCol w:w="1420"/>
        <w:gridCol w:w="2792"/>
      </w:tblGrid>
      <w:tr w:rsidR="008851D9" w:rsidRPr="008851D9" w14:paraId="7B5A305C" w14:textId="77777777" w:rsidTr="00FA26BB">
        <w:tc>
          <w:tcPr>
            <w:tcW w:w="4044" w:type="dxa"/>
          </w:tcPr>
          <w:p w14:paraId="004CAF5F"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b/>
                <w:i/>
                <w:color w:val="000000" w:themeColor="text1"/>
                <w:sz w:val="20"/>
                <w:szCs w:val="20"/>
                <w:lang w:val="en-US" w:eastAsia="en-GB"/>
              </w:rPr>
            </w:pPr>
            <w:r w:rsidRPr="008851D9">
              <w:rPr>
                <w:rFonts w:ascii="Times New Roman" w:eastAsia="Times New Roman" w:hAnsi="Times New Roman" w:cs="Times New Roman"/>
                <w:b/>
                <w:i/>
                <w:color w:val="000000" w:themeColor="text1"/>
                <w:sz w:val="20"/>
                <w:szCs w:val="20"/>
                <w:lang w:val="en-US" w:eastAsia="en-GB"/>
              </w:rPr>
              <w:t>Party</w:t>
            </w:r>
          </w:p>
        </w:tc>
        <w:tc>
          <w:tcPr>
            <w:tcW w:w="1480" w:type="dxa"/>
            <w:gridSpan w:val="2"/>
          </w:tcPr>
          <w:p w14:paraId="18F08863"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b/>
                <w:i/>
                <w:color w:val="000000" w:themeColor="text1"/>
                <w:sz w:val="20"/>
                <w:szCs w:val="20"/>
                <w:lang w:val="en-US" w:eastAsia="en-GB"/>
              </w:rPr>
            </w:pPr>
            <w:r w:rsidRPr="008851D9">
              <w:rPr>
                <w:rFonts w:ascii="Times New Roman" w:eastAsia="Times New Roman" w:hAnsi="Times New Roman" w:cs="Times New Roman"/>
                <w:b/>
                <w:i/>
                <w:color w:val="000000" w:themeColor="text1"/>
                <w:sz w:val="20"/>
                <w:szCs w:val="20"/>
                <w:lang w:val="en-US" w:eastAsia="en-GB"/>
              </w:rPr>
              <w:t>Vote’s share</w:t>
            </w:r>
          </w:p>
        </w:tc>
        <w:tc>
          <w:tcPr>
            <w:tcW w:w="1420" w:type="dxa"/>
          </w:tcPr>
          <w:p w14:paraId="5EACEC45"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b/>
                <w:i/>
                <w:color w:val="000000" w:themeColor="text1"/>
                <w:sz w:val="20"/>
                <w:szCs w:val="20"/>
                <w:lang w:val="en-US" w:eastAsia="en-GB"/>
              </w:rPr>
            </w:pPr>
            <w:r w:rsidRPr="008851D9">
              <w:rPr>
                <w:rFonts w:ascii="Times New Roman" w:eastAsia="Times New Roman" w:hAnsi="Times New Roman" w:cs="Times New Roman"/>
                <w:b/>
                <w:i/>
                <w:color w:val="000000" w:themeColor="text1"/>
                <w:sz w:val="20"/>
                <w:szCs w:val="20"/>
                <w:lang w:val="en-US" w:eastAsia="en-GB"/>
              </w:rPr>
              <w:t>Seats</w:t>
            </w:r>
          </w:p>
        </w:tc>
        <w:tc>
          <w:tcPr>
            <w:tcW w:w="2792" w:type="dxa"/>
          </w:tcPr>
          <w:p w14:paraId="2AF10504"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b/>
                <w:i/>
                <w:color w:val="000000" w:themeColor="text1"/>
                <w:sz w:val="20"/>
                <w:szCs w:val="20"/>
                <w:lang w:val="en-US" w:eastAsia="en-GB"/>
              </w:rPr>
            </w:pPr>
            <w:r w:rsidRPr="008851D9">
              <w:rPr>
                <w:rFonts w:ascii="Times New Roman" w:eastAsia="Times New Roman" w:hAnsi="Times New Roman" w:cs="Times New Roman"/>
                <w:b/>
                <w:i/>
                <w:color w:val="000000" w:themeColor="text1"/>
                <w:sz w:val="20"/>
                <w:szCs w:val="20"/>
                <w:lang w:val="en-US" w:eastAsia="en-GB"/>
              </w:rPr>
              <w:t xml:space="preserve">Party leader </w:t>
            </w:r>
          </w:p>
        </w:tc>
      </w:tr>
      <w:tr w:rsidR="008851D9" w:rsidRPr="008851D9" w14:paraId="15CCBD54" w14:textId="77777777" w:rsidTr="00FA26BB">
        <w:tc>
          <w:tcPr>
            <w:tcW w:w="4044" w:type="dxa"/>
          </w:tcPr>
          <w:p w14:paraId="4DFE2551"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b/>
                <w:i/>
                <w:color w:val="000000" w:themeColor="text1"/>
                <w:sz w:val="20"/>
                <w:szCs w:val="20"/>
                <w:lang w:val="en-US" w:eastAsia="en-GB"/>
              </w:rPr>
            </w:pPr>
          </w:p>
        </w:tc>
        <w:tc>
          <w:tcPr>
            <w:tcW w:w="1480" w:type="dxa"/>
            <w:gridSpan w:val="2"/>
          </w:tcPr>
          <w:p w14:paraId="29EA83D9"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b/>
                <w:i/>
                <w:color w:val="000000" w:themeColor="text1"/>
                <w:sz w:val="20"/>
                <w:szCs w:val="20"/>
                <w:lang w:val="en-US" w:eastAsia="en-GB"/>
              </w:rPr>
            </w:pPr>
          </w:p>
        </w:tc>
        <w:tc>
          <w:tcPr>
            <w:tcW w:w="1420" w:type="dxa"/>
          </w:tcPr>
          <w:p w14:paraId="24D0D322"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b/>
                <w:i/>
                <w:color w:val="000000" w:themeColor="text1"/>
                <w:sz w:val="20"/>
                <w:szCs w:val="20"/>
                <w:lang w:val="en-US" w:eastAsia="en-GB"/>
              </w:rPr>
            </w:pPr>
          </w:p>
        </w:tc>
        <w:tc>
          <w:tcPr>
            <w:tcW w:w="2792" w:type="dxa"/>
          </w:tcPr>
          <w:p w14:paraId="7A4074C6"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b/>
                <w:i/>
                <w:color w:val="000000" w:themeColor="text1"/>
                <w:sz w:val="20"/>
                <w:szCs w:val="20"/>
                <w:lang w:val="en-US" w:eastAsia="en-GB"/>
              </w:rPr>
            </w:pPr>
          </w:p>
        </w:tc>
      </w:tr>
      <w:tr w:rsidR="008851D9" w:rsidRPr="008851D9" w14:paraId="7DA13F02" w14:textId="77777777" w:rsidTr="00FA26BB">
        <w:tc>
          <w:tcPr>
            <w:tcW w:w="9736" w:type="dxa"/>
            <w:gridSpan w:val="5"/>
          </w:tcPr>
          <w:p w14:paraId="6A87FA7B"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i/>
                <w:color w:val="000000" w:themeColor="text1"/>
                <w:sz w:val="20"/>
                <w:szCs w:val="20"/>
                <w:u w:val="single"/>
                <w:lang w:val="en-US" w:eastAsia="en-GB"/>
              </w:rPr>
              <w:t>Elections of 17 November, 1974 [Electoral Law: 65/1974, Reinforced Proportionality, 300 seats]</w:t>
            </w:r>
          </w:p>
        </w:tc>
      </w:tr>
      <w:tr w:rsidR="008851D9" w:rsidRPr="008851D9" w14:paraId="45E582B3" w14:textId="77777777" w:rsidTr="00FA26BB">
        <w:tc>
          <w:tcPr>
            <w:tcW w:w="4044" w:type="dxa"/>
          </w:tcPr>
          <w:p w14:paraId="2DFB395F"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New Democracy [ND]</w:t>
            </w:r>
          </w:p>
        </w:tc>
        <w:tc>
          <w:tcPr>
            <w:tcW w:w="1340" w:type="dxa"/>
          </w:tcPr>
          <w:p w14:paraId="19D4BEEA"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54.37%</w:t>
            </w:r>
          </w:p>
        </w:tc>
        <w:tc>
          <w:tcPr>
            <w:tcW w:w="1560" w:type="dxa"/>
            <w:gridSpan w:val="2"/>
          </w:tcPr>
          <w:p w14:paraId="11ACE2D7"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220</w:t>
            </w:r>
          </w:p>
        </w:tc>
        <w:tc>
          <w:tcPr>
            <w:tcW w:w="2792" w:type="dxa"/>
          </w:tcPr>
          <w:p w14:paraId="3086FEB0"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Konstantinos Karamanlis</w:t>
            </w:r>
          </w:p>
        </w:tc>
      </w:tr>
      <w:tr w:rsidR="008851D9" w:rsidRPr="008851D9" w14:paraId="047F9597" w14:textId="77777777" w:rsidTr="00FA26BB">
        <w:tc>
          <w:tcPr>
            <w:tcW w:w="4044" w:type="dxa"/>
          </w:tcPr>
          <w:p w14:paraId="10D3E1ED" w14:textId="202101F9" w:rsidR="00102240" w:rsidRPr="008851D9" w:rsidRDefault="00F56575"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Pr>
                <w:rFonts w:ascii="Times New Roman" w:eastAsia="Calibri" w:hAnsi="Times New Roman" w:cs="Times New Roman"/>
                <w:color w:val="000000" w:themeColor="text1"/>
                <w:sz w:val="20"/>
                <w:szCs w:val="20"/>
              </w:rPr>
              <w:t xml:space="preserve">Centre Union </w:t>
            </w:r>
            <w:r w:rsidR="00102240" w:rsidRPr="008851D9">
              <w:rPr>
                <w:rFonts w:ascii="Times New Roman" w:eastAsia="Calibri" w:hAnsi="Times New Roman" w:cs="Times New Roman"/>
                <w:color w:val="000000" w:themeColor="text1"/>
                <w:sz w:val="20"/>
                <w:szCs w:val="20"/>
              </w:rPr>
              <w:t>and New Forces [EKND]</w:t>
            </w:r>
          </w:p>
        </w:tc>
        <w:tc>
          <w:tcPr>
            <w:tcW w:w="1340" w:type="dxa"/>
          </w:tcPr>
          <w:p w14:paraId="2B8EECDB"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20.42%</w:t>
            </w:r>
          </w:p>
        </w:tc>
        <w:tc>
          <w:tcPr>
            <w:tcW w:w="1560" w:type="dxa"/>
            <w:gridSpan w:val="2"/>
          </w:tcPr>
          <w:p w14:paraId="25216A66"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60</w:t>
            </w:r>
          </w:p>
        </w:tc>
        <w:tc>
          <w:tcPr>
            <w:tcW w:w="2792" w:type="dxa"/>
          </w:tcPr>
          <w:p w14:paraId="0DFB808F"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Georgios Mavros</w:t>
            </w:r>
          </w:p>
        </w:tc>
      </w:tr>
      <w:tr w:rsidR="008851D9" w:rsidRPr="008851D9" w14:paraId="780927B2" w14:textId="77777777" w:rsidTr="00FA26BB">
        <w:tc>
          <w:tcPr>
            <w:tcW w:w="4044" w:type="dxa"/>
          </w:tcPr>
          <w:p w14:paraId="2D9A78B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Panhellenic Socialistic Movement [PASOK]</w:t>
            </w:r>
          </w:p>
        </w:tc>
        <w:tc>
          <w:tcPr>
            <w:tcW w:w="1340" w:type="dxa"/>
          </w:tcPr>
          <w:p w14:paraId="1A1569BC"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13.58%</w:t>
            </w:r>
          </w:p>
        </w:tc>
        <w:tc>
          <w:tcPr>
            <w:tcW w:w="1560" w:type="dxa"/>
            <w:gridSpan w:val="2"/>
          </w:tcPr>
          <w:p w14:paraId="42860AB1"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12</w:t>
            </w:r>
          </w:p>
        </w:tc>
        <w:tc>
          <w:tcPr>
            <w:tcW w:w="2792" w:type="dxa"/>
          </w:tcPr>
          <w:p w14:paraId="2B550763"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Andreas Papandreou</w:t>
            </w:r>
          </w:p>
        </w:tc>
      </w:tr>
      <w:tr w:rsidR="008851D9" w:rsidRPr="008851D9" w14:paraId="70901884" w14:textId="77777777" w:rsidTr="00FA26BB">
        <w:tc>
          <w:tcPr>
            <w:tcW w:w="4044" w:type="dxa"/>
          </w:tcPr>
          <w:p w14:paraId="1244C37D"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United Left [UL]</w:t>
            </w:r>
          </w:p>
        </w:tc>
        <w:tc>
          <w:tcPr>
            <w:tcW w:w="1340" w:type="dxa"/>
          </w:tcPr>
          <w:p w14:paraId="730C5492"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9.47%</w:t>
            </w:r>
          </w:p>
        </w:tc>
        <w:tc>
          <w:tcPr>
            <w:tcW w:w="1560" w:type="dxa"/>
            <w:gridSpan w:val="2"/>
          </w:tcPr>
          <w:p w14:paraId="3B154DCA"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8</w:t>
            </w:r>
          </w:p>
        </w:tc>
        <w:tc>
          <w:tcPr>
            <w:tcW w:w="2792" w:type="dxa"/>
          </w:tcPr>
          <w:p w14:paraId="3B5615D3"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Ilias Iliou</w:t>
            </w:r>
          </w:p>
        </w:tc>
      </w:tr>
      <w:tr w:rsidR="008851D9" w:rsidRPr="008851D9" w14:paraId="0D3B0113" w14:textId="77777777" w:rsidTr="00FA26BB">
        <w:tc>
          <w:tcPr>
            <w:tcW w:w="4044" w:type="dxa"/>
          </w:tcPr>
          <w:p w14:paraId="63096A20"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c>
          <w:tcPr>
            <w:tcW w:w="1340" w:type="dxa"/>
          </w:tcPr>
          <w:p w14:paraId="7B39364C"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1560" w:type="dxa"/>
            <w:gridSpan w:val="2"/>
          </w:tcPr>
          <w:p w14:paraId="5CE4F84B"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2792" w:type="dxa"/>
          </w:tcPr>
          <w:p w14:paraId="57164AA8"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r>
      <w:tr w:rsidR="008851D9" w:rsidRPr="008851D9" w14:paraId="1F849A1B" w14:textId="77777777" w:rsidTr="00FA26BB">
        <w:tc>
          <w:tcPr>
            <w:tcW w:w="4044" w:type="dxa"/>
          </w:tcPr>
          <w:p w14:paraId="2BA4FAEA"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c>
          <w:tcPr>
            <w:tcW w:w="1340" w:type="dxa"/>
          </w:tcPr>
          <w:p w14:paraId="733AA1A5"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1560" w:type="dxa"/>
            <w:gridSpan w:val="2"/>
          </w:tcPr>
          <w:p w14:paraId="2B583173"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2792" w:type="dxa"/>
          </w:tcPr>
          <w:p w14:paraId="716DE20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r>
      <w:tr w:rsidR="008851D9" w:rsidRPr="008851D9" w14:paraId="7C3B56CD" w14:textId="77777777" w:rsidTr="00FA26BB">
        <w:tc>
          <w:tcPr>
            <w:tcW w:w="9736" w:type="dxa"/>
            <w:gridSpan w:val="5"/>
          </w:tcPr>
          <w:p w14:paraId="3D18D1F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i/>
                <w:color w:val="000000" w:themeColor="text1"/>
                <w:sz w:val="20"/>
                <w:szCs w:val="20"/>
                <w:u w:val="single"/>
                <w:lang w:val="en-US" w:eastAsia="en-GB"/>
              </w:rPr>
              <w:t>Elections of 20 November, 1977 [</w:t>
            </w:r>
            <w:bookmarkStart w:id="1" w:name="_Hlk15471090"/>
            <w:r w:rsidRPr="008851D9">
              <w:rPr>
                <w:rFonts w:ascii="Times New Roman" w:eastAsia="Times New Roman" w:hAnsi="Times New Roman" w:cs="Times New Roman"/>
                <w:i/>
                <w:color w:val="000000" w:themeColor="text1"/>
                <w:sz w:val="20"/>
                <w:szCs w:val="20"/>
                <w:u w:val="single"/>
                <w:lang w:val="en-US" w:eastAsia="en-GB"/>
              </w:rPr>
              <w:t>Electoral Law: 626/ 1977</w:t>
            </w:r>
            <w:bookmarkEnd w:id="1"/>
            <w:r w:rsidRPr="008851D9">
              <w:rPr>
                <w:rFonts w:ascii="Times New Roman" w:eastAsia="Times New Roman" w:hAnsi="Times New Roman" w:cs="Times New Roman"/>
                <w:i/>
                <w:color w:val="000000" w:themeColor="text1"/>
                <w:sz w:val="20"/>
                <w:szCs w:val="20"/>
                <w:u w:val="single"/>
                <w:lang w:val="en-US" w:eastAsia="en-GB"/>
              </w:rPr>
              <w:t>, Reinforced Proportionality, 300 seats]</w:t>
            </w:r>
          </w:p>
        </w:tc>
      </w:tr>
      <w:tr w:rsidR="008851D9" w:rsidRPr="008851D9" w14:paraId="1CD83BEC" w14:textId="77777777" w:rsidTr="00FA26BB">
        <w:tc>
          <w:tcPr>
            <w:tcW w:w="4044" w:type="dxa"/>
          </w:tcPr>
          <w:p w14:paraId="0B7DFC86"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New Democracy [ND]</w:t>
            </w:r>
          </w:p>
        </w:tc>
        <w:tc>
          <w:tcPr>
            <w:tcW w:w="1340" w:type="dxa"/>
          </w:tcPr>
          <w:p w14:paraId="7B4D5281"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41.47%</w:t>
            </w:r>
          </w:p>
        </w:tc>
        <w:tc>
          <w:tcPr>
            <w:tcW w:w="1560" w:type="dxa"/>
            <w:gridSpan w:val="2"/>
          </w:tcPr>
          <w:p w14:paraId="6063170C"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171</w:t>
            </w:r>
          </w:p>
        </w:tc>
        <w:tc>
          <w:tcPr>
            <w:tcW w:w="2792" w:type="dxa"/>
          </w:tcPr>
          <w:p w14:paraId="54780EAF"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Konstantinos Karamanlis</w:t>
            </w:r>
          </w:p>
        </w:tc>
      </w:tr>
      <w:tr w:rsidR="008851D9" w:rsidRPr="008851D9" w14:paraId="3A9D91E6" w14:textId="77777777" w:rsidTr="00FA26BB">
        <w:tc>
          <w:tcPr>
            <w:tcW w:w="4044" w:type="dxa"/>
          </w:tcPr>
          <w:p w14:paraId="2E7F993D"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Panhellenic Socialistic Movement [PASOK]</w:t>
            </w:r>
          </w:p>
        </w:tc>
        <w:tc>
          <w:tcPr>
            <w:tcW w:w="1340" w:type="dxa"/>
          </w:tcPr>
          <w:p w14:paraId="70267E17"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25.34%</w:t>
            </w:r>
          </w:p>
        </w:tc>
        <w:tc>
          <w:tcPr>
            <w:tcW w:w="1560" w:type="dxa"/>
            <w:gridSpan w:val="2"/>
          </w:tcPr>
          <w:p w14:paraId="0FC03CC2"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93</w:t>
            </w:r>
          </w:p>
        </w:tc>
        <w:tc>
          <w:tcPr>
            <w:tcW w:w="2792" w:type="dxa"/>
          </w:tcPr>
          <w:p w14:paraId="5CE7907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Andreas Papandreou</w:t>
            </w:r>
          </w:p>
        </w:tc>
      </w:tr>
      <w:tr w:rsidR="008851D9" w:rsidRPr="008851D9" w14:paraId="0B2B85FD" w14:textId="77777777" w:rsidTr="00FA26BB">
        <w:tc>
          <w:tcPr>
            <w:tcW w:w="4044" w:type="dxa"/>
          </w:tcPr>
          <w:p w14:paraId="49F303A3"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Union of the Democratic Centre [EDIK]</w:t>
            </w:r>
          </w:p>
        </w:tc>
        <w:tc>
          <w:tcPr>
            <w:tcW w:w="1340" w:type="dxa"/>
          </w:tcPr>
          <w:p w14:paraId="0ADF7150"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11.95%</w:t>
            </w:r>
          </w:p>
        </w:tc>
        <w:tc>
          <w:tcPr>
            <w:tcW w:w="1560" w:type="dxa"/>
            <w:gridSpan w:val="2"/>
          </w:tcPr>
          <w:p w14:paraId="390ACF86"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15</w:t>
            </w:r>
          </w:p>
        </w:tc>
        <w:tc>
          <w:tcPr>
            <w:tcW w:w="2792" w:type="dxa"/>
          </w:tcPr>
          <w:p w14:paraId="6EC809C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Georgios Mavros</w:t>
            </w:r>
          </w:p>
        </w:tc>
      </w:tr>
      <w:tr w:rsidR="008851D9" w:rsidRPr="008851D9" w14:paraId="1CA244A4" w14:textId="77777777" w:rsidTr="00FA26BB">
        <w:tc>
          <w:tcPr>
            <w:tcW w:w="4044" w:type="dxa"/>
          </w:tcPr>
          <w:p w14:paraId="1FBFF009"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Communist Party of Greece [KKE]</w:t>
            </w:r>
          </w:p>
        </w:tc>
        <w:tc>
          <w:tcPr>
            <w:tcW w:w="1340" w:type="dxa"/>
          </w:tcPr>
          <w:p w14:paraId="21685ACB"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eastAsia="en-GB"/>
              </w:rPr>
            </w:pPr>
            <w:r w:rsidRPr="008851D9">
              <w:rPr>
                <w:rFonts w:ascii="Times New Roman" w:eastAsia="Times New Roman" w:hAnsi="Times New Roman" w:cs="Times New Roman"/>
                <w:color w:val="000000" w:themeColor="text1"/>
                <w:sz w:val="20"/>
                <w:szCs w:val="20"/>
                <w:lang w:eastAsia="en-GB"/>
              </w:rPr>
              <w:t>9.36%</w:t>
            </w:r>
          </w:p>
        </w:tc>
        <w:tc>
          <w:tcPr>
            <w:tcW w:w="1560" w:type="dxa"/>
            <w:gridSpan w:val="2"/>
          </w:tcPr>
          <w:p w14:paraId="3B6FE933"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11</w:t>
            </w:r>
          </w:p>
        </w:tc>
        <w:tc>
          <w:tcPr>
            <w:tcW w:w="2792" w:type="dxa"/>
          </w:tcPr>
          <w:p w14:paraId="4F521FFE"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roofErr w:type="spellStart"/>
            <w:r w:rsidRPr="008851D9">
              <w:rPr>
                <w:rFonts w:ascii="Times New Roman" w:eastAsia="Times New Roman" w:hAnsi="Times New Roman" w:cs="Times New Roman"/>
                <w:color w:val="000000" w:themeColor="text1"/>
                <w:sz w:val="20"/>
                <w:szCs w:val="20"/>
                <w:lang w:val="en-US" w:eastAsia="en-GB"/>
              </w:rPr>
              <w:t>Charilaos</w:t>
            </w:r>
            <w:proofErr w:type="spellEnd"/>
            <w:r w:rsidRPr="008851D9">
              <w:rPr>
                <w:rFonts w:ascii="Times New Roman" w:eastAsia="Times New Roman" w:hAnsi="Times New Roman" w:cs="Times New Roman"/>
                <w:color w:val="000000" w:themeColor="text1"/>
                <w:sz w:val="20"/>
                <w:szCs w:val="20"/>
                <w:lang w:val="en-US" w:eastAsia="en-GB"/>
              </w:rPr>
              <w:t xml:space="preserve"> Florakis</w:t>
            </w:r>
          </w:p>
        </w:tc>
      </w:tr>
      <w:tr w:rsidR="008851D9" w:rsidRPr="008851D9" w14:paraId="4CC51579" w14:textId="77777777" w:rsidTr="00FA26BB">
        <w:tc>
          <w:tcPr>
            <w:tcW w:w="4044" w:type="dxa"/>
          </w:tcPr>
          <w:p w14:paraId="18301A9A"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National Alignment [EP]</w:t>
            </w:r>
          </w:p>
        </w:tc>
        <w:tc>
          <w:tcPr>
            <w:tcW w:w="1340" w:type="dxa"/>
          </w:tcPr>
          <w:p w14:paraId="08794351"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6.82%</w:t>
            </w:r>
          </w:p>
        </w:tc>
        <w:tc>
          <w:tcPr>
            <w:tcW w:w="1560" w:type="dxa"/>
            <w:gridSpan w:val="2"/>
          </w:tcPr>
          <w:p w14:paraId="2F1824D6"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5</w:t>
            </w:r>
          </w:p>
        </w:tc>
        <w:tc>
          <w:tcPr>
            <w:tcW w:w="2792" w:type="dxa"/>
          </w:tcPr>
          <w:p w14:paraId="4C49F83D"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Stephanos Stephanopoulos</w:t>
            </w:r>
          </w:p>
        </w:tc>
      </w:tr>
      <w:tr w:rsidR="008851D9" w:rsidRPr="008851D9" w14:paraId="252D7EA9" w14:textId="77777777" w:rsidTr="00FA26BB">
        <w:tc>
          <w:tcPr>
            <w:tcW w:w="4044" w:type="dxa"/>
          </w:tcPr>
          <w:p w14:paraId="3FD5B09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Progress and Left Forces Alliance</w:t>
            </w:r>
          </w:p>
        </w:tc>
        <w:tc>
          <w:tcPr>
            <w:tcW w:w="1340" w:type="dxa"/>
          </w:tcPr>
          <w:p w14:paraId="03E3EDA5"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2.72%</w:t>
            </w:r>
          </w:p>
        </w:tc>
        <w:tc>
          <w:tcPr>
            <w:tcW w:w="1560" w:type="dxa"/>
            <w:gridSpan w:val="2"/>
          </w:tcPr>
          <w:p w14:paraId="5A20782E"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2</w:t>
            </w:r>
          </w:p>
        </w:tc>
        <w:tc>
          <w:tcPr>
            <w:tcW w:w="2792" w:type="dxa"/>
          </w:tcPr>
          <w:p w14:paraId="2AAF611E"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Ilias Iliou</w:t>
            </w:r>
          </w:p>
        </w:tc>
      </w:tr>
      <w:tr w:rsidR="008851D9" w:rsidRPr="008851D9" w14:paraId="6AF3E1DE" w14:textId="77777777" w:rsidTr="00FA26BB">
        <w:tc>
          <w:tcPr>
            <w:tcW w:w="4044" w:type="dxa"/>
          </w:tcPr>
          <w:p w14:paraId="5D60ED2A"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Party of New Liberals</w:t>
            </w:r>
          </w:p>
        </w:tc>
        <w:tc>
          <w:tcPr>
            <w:tcW w:w="1340" w:type="dxa"/>
          </w:tcPr>
          <w:p w14:paraId="6A7740F1" w14:textId="5533A25F"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1.08</w:t>
            </w:r>
            <w:r w:rsidR="007C46DD" w:rsidRPr="008851D9">
              <w:rPr>
                <w:rFonts w:ascii="Times New Roman" w:eastAsia="Times New Roman" w:hAnsi="Times New Roman" w:cs="Times New Roman"/>
                <w:color w:val="000000" w:themeColor="text1"/>
                <w:sz w:val="20"/>
                <w:szCs w:val="20"/>
                <w:lang w:val="en-US" w:eastAsia="en-GB"/>
              </w:rPr>
              <w:t>%</w:t>
            </w:r>
          </w:p>
        </w:tc>
        <w:tc>
          <w:tcPr>
            <w:tcW w:w="1560" w:type="dxa"/>
            <w:gridSpan w:val="2"/>
          </w:tcPr>
          <w:p w14:paraId="7C0351D6"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2</w:t>
            </w:r>
          </w:p>
        </w:tc>
        <w:tc>
          <w:tcPr>
            <w:tcW w:w="2792" w:type="dxa"/>
          </w:tcPr>
          <w:p w14:paraId="26677B5A"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 xml:space="preserve">Konstantinos </w:t>
            </w:r>
            <w:proofErr w:type="spellStart"/>
            <w:r w:rsidRPr="008851D9">
              <w:rPr>
                <w:rFonts w:ascii="Times New Roman" w:eastAsia="Times New Roman" w:hAnsi="Times New Roman" w:cs="Times New Roman"/>
                <w:color w:val="000000" w:themeColor="text1"/>
                <w:sz w:val="20"/>
                <w:szCs w:val="20"/>
                <w:lang w:val="en-US" w:eastAsia="en-GB"/>
              </w:rPr>
              <w:t>Mitsotakis</w:t>
            </w:r>
            <w:proofErr w:type="spellEnd"/>
          </w:p>
        </w:tc>
      </w:tr>
      <w:tr w:rsidR="008851D9" w:rsidRPr="008851D9" w14:paraId="09E7E9DB" w14:textId="77777777" w:rsidTr="00FA26BB">
        <w:tc>
          <w:tcPr>
            <w:tcW w:w="4044" w:type="dxa"/>
          </w:tcPr>
          <w:p w14:paraId="292CE801" w14:textId="77777777" w:rsidR="00102240" w:rsidRPr="008851D9" w:rsidRDefault="00102240" w:rsidP="00102240">
            <w:pPr>
              <w:widowControl w:val="0"/>
              <w:autoSpaceDE w:val="0"/>
              <w:autoSpaceDN w:val="0"/>
              <w:adjustRightInd w:val="0"/>
              <w:spacing w:after="0" w:line="240" w:lineRule="auto"/>
              <w:rPr>
                <w:rFonts w:ascii="Times New Roman" w:eastAsia="Calibri" w:hAnsi="Times New Roman" w:cs="Times New Roman"/>
                <w:color w:val="000000" w:themeColor="text1"/>
                <w:sz w:val="20"/>
                <w:szCs w:val="20"/>
              </w:rPr>
            </w:pPr>
          </w:p>
        </w:tc>
        <w:tc>
          <w:tcPr>
            <w:tcW w:w="1340" w:type="dxa"/>
          </w:tcPr>
          <w:p w14:paraId="3ACD26A3"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1560" w:type="dxa"/>
            <w:gridSpan w:val="2"/>
          </w:tcPr>
          <w:p w14:paraId="6B4FFE80"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2792" w:type="dxa"/>
          </w:tcPr>
          <w:p w14:paraId="76E352AF"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r>
      <w:tr w:rsidR="008851D9" w:rsidRPr="008851D9" w14:paraId="309A01FA" w14:textId="77777777" w:rsidTr="00FA26BB">
        <w:tc>
          <w:tcPr>
            <w:tcW w:w="4044" w:type="dxa"/>
          </w:tcPr>
          <w:p w14:paraId="210327CA" w14:textId="77777777" w:rsidR="00102240" w:rsidRPr="008851D9" w:rsidRDefault="00102240" w:rsidP="00102240">
            <w:pPr>
              <w:widowControl w:val="0"/>
              <w:autoSpaceDE w:val="0"/>
              <w:autoSpaceDN w:val="0"/>
              <w:adjustRightInd w:val="0"/>
              <w:spacing w:after="0" w:line="240" w:lineRule="auto"/>
              <w:rPr>
                <w:rFonts w:ascii="Times New Roman" w:eastAsia="Calibri" w:hAnsi="Times New Roman" w:cs="Times New Roman"/>
                <w:color w:val="000000" w:themeColor="text1"/>
                <w:sz w:val="20"/>
                <w:szCs w:val="20"/>
              </w:rPr>
            </w:pPr>
          </w:p>
        </w:tc>
        <w:tc>
          <w:tcPr>
            <w:tcW w:w="1340" w:type="dxa"/>
          </w:tcPr>
          <w:p w14:paraId="111A30D3"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1560" w:type="dxa"/>
            <w:gridSpan w:val="2"/>
          </w:tcPr>
          <w:p w14:paraId="34CFCA39"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2792" w:type="dxa"/>
          </w:tcPr>
          <w:p w14:paraId="228DAFB2"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r>
      <w:tr w:rsidR="008851D9" w:rsidRPr="008851D9" w14:paraId="0D87EE7F" w14:textId="77777777" w:rsidTr="00FA26BB">
        <w:tc>
          <w:tcPr>
            <w:tcW w:w="9736" w:type="dxa"/>
            <w:gridSpan w:val="5"/>
          </w:tcPr>
          <w:p w14:paraId="1F4AA425"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i/>
                <w:color w:val="000000" w:themeColor="text1"/>
                <w:sz w:val="20"/>
                <w:szCs w:val="20"/>
                <w:u w:val="single"/>
                <w:lang w:val="en-US" w:eastAsia="en-GB"/>
              </w:rPr>
              <w:t>Elections of 18 October, 1981 [Electoral Law: 1180/ 1981, Reinforced Proportionality, 300 seats]</w:t>
            </w:r>
          </w:p>
        </w:tc>
      </w:tr>
      <w:tr w:rsidR="008851D9" w:rsidRPr="008851D9" w14:paraId="3CB8FA22" w14:textId="77777777" w:rsidTr="00FA26BB">
        <w:tc>
          <w:tcPr>
            <w:tcW w:w="4044" w:type="dxa"/>
          </w:tcPr>
          <w:p w14:paraId="32D5237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Panhellenic Socialistic Movement [PASOK]</w:t>
            </w:r>
          </w:p>
        </w:tc>
        <w:tc>
          <w:tcPr>
            <w:tcW w:w="1340" w:type="dxa"/>
          </w:tcPr>
          <w:p w14:paraId="35BDDE27"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48.07%</w:t>
            </w:r>
          </w:p>
        </w:tc>
        <w:tc>
          <w:tcPr>
            <w:tcW w:w="1560" w:type="dxa"/>
            <w:gridSpan w:val="2"/>
          </w:tcPr>
          <w:p w14:paraId="50003CCF"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172</w:t>
            </w:r>
          </w:p>
        </w:tc>
        <w:tc>
          <w:tcPr>
            <w:tcW w:w="2792" w:type="dxa"/>
          </w:tcPr>
          <w:p w14:paraId="3429A558"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Andreas Papandreou</w:t>
            </w:r>
          </w:p>
        </w:tc>
      </w:tr>
      <w:tr w:rsidR="008851D9" w:rsidRPr="008851D9" w14:paraId="68E5D07B" w14:textId="77777777" w:rsidTr="00FA26BB">
        <w:tc>
          <w:tcPr>
            <w:tcW w:w="4044" w:type="dxa"/>
          </w:tcPr>
          <w:p w14:paraId="1F60CA0A"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New Democracy [ND]</w:t>
            </w:r>
          </w:p>
        </w:tc>
        <w:tc>
          <w:tcPr>
            <w:tcW w:w="1340" w:type="dxa"/>
          </w:tcPr>
          <w:p w14:paraId="5F339362"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35.87%</w:t>
            </w:r>
          </w:p>
        </w:tc>
        <w:tc>
          <w:tcPr>
            <w:tcW w:w="1560" w:type="dxa"/>
            <w:gridSpan w:val="2"/>
          </w:tcPr>
          <w:p w14:paraId="58AA07D1"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115</w:t>
            </w:r>
          </w:p>
        </w:tc>
        <w:tc>
          <w:tcPr>
            <w:tcW w:w="2792" w:type="dxa"/>
          </w:tcPr>
          <w:p w14:paraId="0DFAC860"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Georgios Rallis</w:t>
            </w:r>
          </w:p>
        </w:tc>
      </w:tr>
      <w:tr w:rsidR="008851D9" w:rsidRPr="008851D9" w14:paraId="5DAE85AF" w14:textId="77777777" w:rsidTr="00FA26BB">
        <w:tc>
          <w:tcPr>
            <w:tcW w:w="4044" w:type="dxa"/>
          </w:tcPr>
          <w:p w14:paraId="537BF512"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Communist Party of Greece [KKE]</w:t>
            </w:r>
          </w:p>
        </w:tc>
        <w:tc>
          <w:tcPr>
            <w:tcW w:w="1340" w:type="dxa"/>
          </w:tcPr>
          <w:p w14:paraId="55758D14"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10.93%</w:t>
            </w:r>
          </w:p>
        </w:tc>
        <w:tc>
          <w:tcPr>
            <w:tcW w:w="1560" w:type="dxa"/>
            <w:gridSpan w:val="2"/>
          </w:tcPr>
          <w:p w14:paraId="19B2146E"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13</w:t>
            </w:r>
          </w:p>
        </w:tc>
        <w:tc>
          <w:tcPr>
            <w:tcW w:w="2792" w:type="dxa"/>
          </w:tcPr>
          <w:p w14:paraId="5FC68378"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roofErr w:type="spellStart"/>
            <w:r w:rsidRPr="008851D9">
              <w:rPr>
                <w:rFonts w:ascii="Times New Roman" w:eastAsia="Times New Roman" w:hAnsi="Times New Roman" w:cs="Times New Roman"/>
                <w:color w:val="000000" w:themeColor="text1"/>
                <w:sz w:val="20"/>
                <w:szCs w:val="20"/>
                <w:lang w:val="en-US" w:eastAsia="en-GB"/>
              </w:rPr>
              <w:t>Charilaos</w:t>
            </w:r>
            <w:proofErr w:type="spellEnd"/>
            <w:r w:rsidRPr="008851D9">
              <w:rPr>
                <w:rFonts w:ascii="Times New Roman" w:eastAsia="Times New Roman" w:hAnsi="Times New Roman" w:cs="Times New Roman"/>
                <w:color w:val="000000" w:themeColor="text1"/>
                <w:sz w:val="20"/>
                <w:szCs w:val="20"/>
                <w:lang w:val="en-US" w:eastAsia="en-GB"/>
              </w:rPr>
              <w:t xml:space="preserve"> Florakis</w:t>
            </w:r>
          </w:p>
        </w:tc>
      </w:tr>
      <w:tr w:rsidR="008851D9" w:rsidRPr="008851D9" w14:paraId="6087EF3C" w14:textId="77777777" w:rsidTr="00FA26BB">
        <w:tc>
          <w:tcPr>
            <w:tcW w:w="4044" w:type="dxa"/>
          </w:tcPr>
          <w:p w14:paraId="0B4B646B" w14:textId="77777777" w:rsidR="00102240" w:rsidRPr="008851D9" w:rsidRDefault="00102240" w:rsidP="00102240">
            <w:pPr>
              <w:widowControl w:val="0"/>
              <w:autoSpaceDE w:val="0"/>
              <w:autoSpaceDN w:val="0"/>
              <w:adjustRightInd w:val="0"/>
              <w:spacing w:after="0" w:line="240" w:lineRule="auto"/>
              <w:rPr>
                <w:rFonts w:ascii="Times New Roman" w:eastAsia="Calibri" w:hAnsi="Times New Roman" w:cs="Times New Roman"/>
                <w:color w:val="000000" w:themeColor="text1"/>
                <w:sz w:val="20"/>
                <w:szCs w:val="20"/>
              </w:rPr>
            </w:pPr>
          </w:p>
        </w:tc>
        <w:tc>
          <w:tcPr>
            <w:tcW w:w="1340" w:type="dxa"/>
          </w:tcPr>
          <w:p w14:paraId="6658082D"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1560" w:type="dxa"/>
            <w:gridSpan w:val="2"/>
          </w:tcPr>
          <w:p w14:paraId="5A3EA619"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2792" w:type="dxa"/>
          </w:tcPr>
          <w:p w14:paraId="307701AC"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r>
      <w:tr w:rsidR="008851D9" w:rsidRPr="008851D9" w14:paraId="2F9B4C6F" w14:textId="77777777" w:rsidTr="00FA26BB">
        <w:tc>
          <w:tcPr>
            <w:tcW w:w="4044" w:type="dxa"/>
          </w:tcPr>
          <w:p w14:paraId="59F1C323" w14:textId="77777777" w:rsidR="00102240" w:rsidRPr="008851D9" w:rsidRDefault="00102240" w:rsidP="00102240">
            <w:pPr>
              <w:widowControl w:val="0"/>
              <w:autoSpaceDE w:val="0"/>
              <w:autoSpaceDN w:val="0"/>
              <w:adjustRightInd w:val="0"/>
              <w:spacing w:after="0" w:line="240" w:lineRule="auto"/>
              <w:rPr>
                <w:rFonts w:ascii="Times New Roman" w:eastAsia="Calibri" w:hAnsi="Times New Roman" w:cs="Times New Roman"/>
                <w:color w:val="000000" w:themeColor="text1"/>
                <w:sz w:val="20"/>
                <w:szCs w:val="20"/>
              </w:rPr>
            </w:pPr>
          </w:p>
        </w:tc>
        <w:tc>
          <w:tcPr>
            <w:tcW w:w="1340" w:type="dxa"/>
          </w:tcPr>
          <w:p w14:paraId="2AD7F699"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1560" w:type="dxa"/>
            <w:gridSpan w:val="2"/>
          </w:tcPr>
          <w:p w14:paraId="3A1C201A"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p>
        </w:tc>
        <w:tc>
          <w:tcPr>
            <w:tcW w:w="2792" w:type="dxa"/>
          </w:tcPr>
          <w:p w14:paraId="64085B16"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
        </w:tc>
      </w:tr>
      <w:tr w:rsidR="008851D9" w:rsidRPr="008851D9" w14:paraId="114194AD" w14:textId="77777777" w:rsidTr="00FA26BB">
        <w:tc>
          <w:tcPr>
            <w:tcW w:w="9736" w:type="dxa"/>
            <w:gridSpan w:val="5"/>
          </w:tcPr>
          <w:p w14:paraId="73D0184F" w14:textId="3A016512"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i/>
                <w:color w:val="000000" w:themeColor="text1"/>
                <w:sz w:val="20"/>
                <w:szCs w:val="20"/>
                <w:u w:val="single"/>
                <w:lang w:val="en-US" w:eastAsia="en-GB"/>
              </w:rPr>
              <w:t>Elections of 2 June, 1985 [</w:t>
            </w:r>
            <w:bookmarkStart w:id="2" w:name="_Hlk15471177"/>
            <w:r w:rsidRPr="008851D9">
              <w:rPr>
                <w:rFonts w:ascii="Times New Roman" w:eastAsia="Times New Roman" w:hAnsi="Times New Roman" w:cs="Times New Roman"/>
                <w:i/>
                <w:color w:val="000000" w:themeColor="text1"/>
                <w:sz w:val="20"/>
                <w:szCs w:val="20"/>
                <w:u w:val="single"/>
                <w:lang w:val="en-US" w:eastAsia="en-GB"/>
              </w:rPr>
              <w:t>Electoral Law: 1516/1985</w:t>
            </w:r>
            <w:bookmarkEnd w:id="2"/>
            <w:r w:rsidR="00F56575">
              <w:rPr>
                <w:rFonts w:ascii="Times New Roman" w:eastAsia="Times New Roman" w:hAnsi="Times New Roman" w:cs="Times New Roman"/>
                <w:i/>
                <w:color w:val="000000" w:themeColor="text1"/>
                <w:sz w:val="20"/>
                <w:szCs w:val="20"/>
                <w:u w:val="single"/>
                <w:lang w:val="en-US" w:eastAsia="en-GB"/>
              </w:rPr>
              <w:t xml:space="preserve">, </w:t>
            </w:r>
            <w:r w:rsidRPr="008851D9">
              <w:rPr>
                <w:rFonts w:ascii="Times New Roman" w:eastAsia="Times New Roman" w:hAnsi="Times New Roman" w:cs="Times New Roman"/>
                <w:i/>
                <w:color w:val="000000" w:themeColor="text1"/>
                <w:sz w:val="20"/>
                <w:szCs w:val="20"/>
                <w:u w:val="single"/>
                <w:lang w:val="en-US" w:eastAsia="en-GB"/>
              </w:rPr>
              <w:t>Reinforced Proportionality, 300 seats]</w:t>
            </w:r>
          </w:p>
        </w:tc>
      </w:tr>
      <w:tr w:rsidR="008851D9" w:rsidRPr="008851D9" w14:paraId="0AC304A9" w14:textId="77777777" w:rsidTr="00FA26BB">
        <w:tc>
          <w:tcPr>
            <w:tcW w:w="4044" w:type="dxa"/>
          </w:tcPr>
          <w:p w14:paraId="1BF15BA2"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Panhellenic Socialistic Movement [PASOK]</w:t>
            </w:r>
          </w:p>
        </w:tc>
        <w:tc>
          <w:tcPr>
            <w:tcW w:w="1340" w:type="dxa"/>
          </w:tcPr>
          <w:p w14:paraId="155524D4"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45.82%</w:t>
            </w:r>
          </w:p>
        </w:tc>
        <w:tc>
          <w:tcPr>
            <w:tcW w:w="1560" w:type="dxa"/>
            <w:gridSpan w:val="2"/>
          </w:tcPr>
          <w:p w14:paraId="7E729DB9"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161</w:t>
            </w:r>
          </w:p>
        </w:tc>
        <w:tc>
          <w:tcPr>
            <w:tcW w:w="2792" w:type="dxa"/>
          </w:tcPr>
          <w:p w14:paraId="0E19B1B4"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Andreas Papandreou</w:t>
            </w:r>
          </w:p>
        </w:tc>
      </w:tr>
      <w:tr w:rsidR="008851D9" w:rsidRPr="008851D9" w14:paraId="5E0C5BF2" w14:textId="77777777" w:rsidTr="00FA26BB">
        <w:tc>
          <w:tcPr>
            <w:tcW w:w="4044" w:type="dxa"/>
          </w:tcPr>
          <w:p w14:paraId="769678B2"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New Democracy [ND]</w:t>
            </w:r>
          </w:p>
        </w:tc>
        <w:tc>
          <w:tcPr>
            <w:tcW w:w="1340" w:type="dxa"/>
          </w:tcPr>
          <w:p w14:paraId="05A13270"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40.84%</w:t>
            </w:r>
          </w:p>
        </w:tc>
        <w:tc>
          <w:tcPr>
            <w:tcW w:w="1560" w:type="dxa"/>
            <w:gridSpan w:val="2"/>
          </w:tcPr>
          <w:p w14:paraId="1418AA36"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126</w:t>
            </w:r>
          </w:p>
        </w:tc>
        <w:tc>
          <w:tcPr>
            <w:tcW w:w="2792" w:type="dxa"/>
          </w:tcPr>
          <w:p w14:paraId="1146A3F3"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 xml:space="preserve">Konstantinos </w:t>
            </w:r>
            <w:proofErr w:type="spellStart"/>
            <w:r w:rsidRPr="008851D9">
              <w:rPr>
                <w:rFonts w:ascii="Times New Roman" w:eastAsia="Times New Roman" w:hAnsi="Times New Roman" w:cs="Times New Roman"/>
                <w:color w:val="000000" w:themeColor="text1"/>
                <w:sz w:val="20"/>
                <w:szCs w:val="20"/>
                <w:lang w:val="en-US" w:eastAsia="en-GB"/>
              </w:rPr>
              <w:t>Mitsotakis</w:t>
            </w:r>
            <w:proofErr w:type="spellEnd"/>
          </w:p>
        </w:tc>
      </w:tr>
      <w:tr w:rsidR="008851D9" w:rsidRPr="008851D9" w14:paraId="3F8B3EC6" w14:textId="77777777" w:rsidTr="00FA26BB">
        <w:tc>
          <w:tcPr>
            <w:tcW w:w="4044" w:type="dxa"/>
          </w:tcPr>
          <w:p w14:paraId="1B30355F"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Communist Party of Greece [KKE]</w:t>
            </w:r>
          </w:p>
        </w:tc>
        <w:tc>
          <w:tcPr>
            <w:tcW w:w="1340" w:type="dxa"/>
          </w:tcPr>
          <w:p w14:paraId="237C4AEA"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9.89%</w:t>
            </w:r>
          </w:p>
        </w:tc>
        <w:tc>
          <w:tcPr>
            <w:tcW w:w="1560" w:type="dxa"/>
            <w:gridSpan w:val="2"/>
          </w:tcPr>
          <w:p w14:paraId="7252BED5"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12</w:t>
            </w:r>
          </w:p>
        </w:tc>
        <w:tc>
          <w:tcPr>
            <w:tcW w:w="2792" w:type="dxa"/>
          </w:tcPr>
          <w:p w14:paraId="6B6FEAAF"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proofErr w:type="spellStart"/>
            <w:r w:rsidRPr="008851D9">
              <w:rPr>
                <w:rFonts w:ascii="Times New Roman" w:eastAsia="Times New Roman" w:hAnsi="Times New Roman" w:cs="Times New Roman"/>
                <w:color w:val="000000" w:themeColor="text1"/>
                <w:sz w:val="20"/>
                <w:szCs w:val="20"/>
                <w:lang w:val="en-US" w:eastAsia="en-GB"/>
              </w:rPr>
              <w:t>Charilaos</w:t>
            </w:r>
            <w:proofErr w:type="spellEnd"/>
            <w:r w:rsidRPr="008851D9">
              <w:rPr>
                <w:rFonts w:ascii="Times New Roman" w:eastAsia="Times New Roman" w:hAnsi="Times New Roman" w:cs="Times New Roman"/>
                <w:color w:val="000000" w:themeColor="text1"/>
                <w:sz w:val="20"/>
                <w:szCs w:val="20"/>
                <w:lang w:val="en-US" w:eastAsia="en-GB"/>
              </w:rPr>
              <w:t xml:space="preserve"> Florakis</w:t>
            </w:r>
          </w:p>
        </w:tc>
      </w:tr>
      <w:tr w:rsidR="008851D9" w:rsidRPr="008851D9" w14:paraId="7005BBDC" w14:textId="77777777" w:rsidTr="00FA26BB">
        <w:tc>
          <w:tcPr>
            <w:tcW w:w="4044" w:type="dxa"/>
          </w:tcPr>
          <w:p w14:paraId="5BF40DDE"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i/>
                <w:color w:val="000000" w:themeColor="text1"/>
                <w:sz w:val="20"/>
                <w:szCs w:val="20"/>
                <w:lang w:val="en-US" w:eastAsia="en-GB"/>
              </w:rPr>
            </w:pPr>
            <w:r w:rsidRPr="008851D9">
              <w:rPr>
                <w:rFonts w:ascii="Times New Roman" w:eastAsia="Calibri" w:hAnsi="Times New Roman" w:cs="Times New Roman"/>
                <w:color w:val="000000" w:themeColor="text1"/>
                <w:sz w:val="20"/>
                <w:szCs w:val="20"/>
              </w:rPr>
              <w:t>Communist Party of Greece (Interior)</w:t>
            </w:r>
          </w:p>
        </w:tc>
        <w:tc>
          <w:tcPr>
            <w:tcW w:w="1340" w:type="dxa"/>
          </w:tcPr>
          <w:p w14:paraId="3CC4D29E"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1.84%</w:t>
            </w:r>
          </w:p>
        </w:tc>
        <w:tc>
          <w:tcPr>
            <w:tcW w:w="1560" w:type="dxa"/>
            <w:gridSpan w:val="2"/>
          </w:tcPr>
          <w:p w14:paraId="65D0D07C" w14:textId="77777777" w:rsidR="00102240" w:rsidRPr="008851D9" w:rsidRDefault="00102240" w:rsidP="00102240">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1</w:t>
            </w:r>
          </w:p>
        </w:tc>
        <w:tc>
          <w:tcPr>
            <w:tcW w:w="2792" w:type="dxa"/>
          </w:tcPr>
          <w:p w14:paraId="16DB2421" w14:textId="77777777" w:rsidR="00102240" w:rsidRPr="008851D9" w:rsidRDefault="00102240" w:rsidP="00102240">
            <w:pPr>
              <w:widowControl w:val="0"/>
              <w:autoSpaceDE w:val="0"/>
              <w:autoSpaceDN w:val="0"/>
              <w:adjustRightInd w:val="0"/>
              <w:spacing w:after="0" w:line="240" w:lineRule="auto"/>
              <w:rPr>
                <w:rFonts w:ascii="Times New Roman" w:eastAsia="Times New Roman" w:hAnsi="Times New Roman" w:cs="Times New Roman"/>
                <w:color w:val="000000" w:themeColor="text1"/>
                <w:sz w:val="20"/>
                <w:szCs w:val="20"/>
                <w:lang w:val="en-US" w:eastAsia="en-GB"/>
              </w:rPr>
            </w:pPr>
            <w:r w:rsidRPr="008851D9">
              <w:rPr>
                <w:rFonts w:ascii="Times New Roman" w:eastAsia="Times New Roman" w:hAnsi="Times New Roman" w:cs="Times New Roman"/>
                <w:color w:val="000000" w:themeColor="text1"/>
                <w:sz w:val="20"/>
                <w:szCs w:val="20"/>
                <w:lang w:val="en-US" w:eastAsia="en-GB"/>
              </w:rPr>
              <w:t xml:space="preserve">Leonidas </w:t>
            </w:r>
            <w:proofErr w:type="spellStart"/>
            <w:r w:rsidRPr="008851D9">
              <w:rPr>
                <w:rFonts w:ascii="Times New Roman" w:eastAsia="Times New Roman" w:hAnsi="Times New Roman" w:cs="Times New Roman"/>
                <w:color w:val="000000" w:themeColor="text1"/>
                <w:sz w:val="20"/>
                <w:szCs w:val="20"/>
                <w:lang w:val="en-US" w:eastAsia="en-GB"/>
              </w:rPr>
              <w:t>Kyrkos</w:t>
            </w:r>
            <w:proofErr w:type="spellEnd"/>
          </w:p>
        </w:tc>
      </w:tr>
    </w:tbl>
    <w:p w14:paraId="2704D7C4" w14:textId="73E9B72F" w:rsidR="00102240" w:rsidRPr="008851D9" w:rsidRDefault="006A5FDE" w:rsidP="00102240">
      <w:pPr>
        <w:spacing w:after="0" w:line="240" w:lineRule="auto"/>
        <w:rPr>
          <w:rFonts w:ascii="Times New Roman" w:eastAsia="Calibri" w:hAnsi="Times New Roman" w:cs="Times New Roman"/>
          <w:color w:val="000000" w:themeColor="text1"/>
          <w:sz w:val="20"/>
          <w:szCs w:val="20"/>
          <w:lang w:val="en-US"/>
        </w:rPr>
      </w:pPr>
      <w:r w:rsidRPr="008851D9">
        <w:rPr>
          <w:rFonts w:ascii="Times New Roman" w:eastAsia="Calibri" w:hAnsi="Times New Roman" w:cs="Times New Roman"/>
          <w:color w:val="000000" w:themeColor="text1"/>
          <w:sz w:val="20"/>
          <w:szCs w:val="20"/>
          <w:lang w:val="en-US"/>
        </w:rPr>
        <w:t xml:space="preserve">Notes: </w:t>
      </w:r>
      <w:r w:rsidR="00102240" w:rsidRPr="008851D9">
        <w:rPr>
          <w:rFonts w:ascii="Times New Roman" w:eastAsia="Calibri" w:hAnsi="Times New Roman" w:cs="Times New Roman"/>
          <w:color w:val="000000" w:themeColor="text1"/>
          <w:sz w:val="20"/>
          <w:szCs w:val="20"/>
          <w:lang w:val="en-US"/>
        </w:rPr>
        <w:t>All vote shares are expressed as percentages of valid votes cast. Source: Ministry of Interior, Directorate of Elections</w:t>
      </w:r>
      <w:r w:rsidRPr="008851D9">
        <w:rPr>
          <w:rFonts w:ascii="Times New Roman" w:eastAsia="Calibri" w:hAnsi="Times New Roman" w:cs="Times New Roman"/>
          <w:color w:val="000000" w:themeColor="text1"/>
          <w:sz w:val="20"/>
          <w:szCs w:val="20"/>
          <w:lang w:val="en-US"/>
        </w:rPr>
        <w:t>.</w:t>
      </w:r>
    </w:p>
    <w:p w14:paraId="7FD642F4" w14:textId="77777777" w:rsidR="00102240" w:rsidRPr="008851D9" w:rsidRDefault="00102240" w:rsidP="00102240">
      <w:pPr>
        <w:spacing w:after="0" w:line="240" w:lineRule="auto"/>
        <w:rPr>
          <w:rFonts w:ascii="Times New Roman" w:eastAsia="Calibri" w:hAnsi="Times New Roman" w:cs="Times New Roman"/>
          <w:color w:val="000000" w:themeColor="text1"/>
          <w:sz w:val="20"/>
          <w:szCs w:val="20"/>
          <w:lang w:val="en-US"/>
        </w:rPr>
      </w:pPr>
    </w:p>
    <w:p w14:paraId="59D39927" w14:textId="77777777" w:rsidR="00102240" w:rsidRPr="008851D9" w:rsidRDefault="00102240" w:rsidP="00102240">
      <w:pPr>
        <w:rPr>
          <w:rFonts w:ascii="Times New Roman" w:eastAsia="Calibri" w:hAnsi="Times New Roman" w:cs="Times New Roman"/>
          <w:b/>
          <w:color w:val="000000" w:themeColor="text1"/>
          <w:sz w:val="24"/>
          <w:szCs w:val="24"/>
          <w:lang w:val="en-US"/>
        </w:rPr>
      </w:pPr>
      <w:r w:rsidRPr="008851D9">
        <w:rPr>
          <w:rFonts w:ascii="Times New Roman" w:eastAsia="Calibri" w:hAnsi="Times New Roman" w:cs="Times New Roman"/>
          <w:b/>
          <w:color w:val="000000" w:themeColor="text1"/>
          <w:sz w:val="24"/>
          <w:szCs w:val="24"/>
          <w:lang w:val="en-US"/>
        </w:rPr>
        <w:br w:type="page"/>
      </w:r>
    </w:p>
    <w:p w14:paraId="25A75997" w14:textId="5B11B60E" w:rsidR="00102240" w:rsidRDefault="00102240" w:rsidP="00102240">
      <w:pPr>
        <w:spacing w:after="0" w:line="240" w:lineRule="auto"/>
        <w:jc w:val="center"/>
        <w:rPr>
          <w:rFonts w:ascii="Times New Roman" w:eastAsia="Calibri" w:hAnsi="Times New Roman" w:cs="Times New Roman"/>
          <w:color w:val="000000" w:themeColor="text1"/>
          <w:sz w:val="24"/>
          <w:szCs w:val="24"/>
          <w:lang w:val="en-US"/>
        </w:rPr>
      </w:pPr>
      <w:r w:rsidRPr="008851D9">
        <w:rPr>
          <w:rFonts w:ascii="Times New Roman" w:eastAsia="Calibri" w:hAnsi="Times New Roman" w:cs="Times New Roman"/>
          <w:color w:val="000000" w:themeColor="text1"/>
          <w:sz w:val="24"/>
          <w:szCs w:val="24"/>
          <w:lang w:val="en-US"/>
        </w:rPr>
        <w:lastRenderedPageBreak/>
        <w:t xml:space="preserve">Table </w:t>
      </w:r>
      <w:r w:rsidR="009B53CD">
        <w:rPr>
          <w:rFonts w:ascii="Times New Roman" w:eastAsia="Calibri" w:hAnsi="Times New Roman" w:cs="Times New Roman"/>
          <w:color w:val="000000" w:themeColor="text1"/>
          <w:sz w:val="24"/>
          <w:szCs w:val="24"/>
          <w:lang w:val="en-US"/>
        </w:rPr>
        <w:t>B</w:t>
      </w:r>
      <w:r w:rsidRPr="008851D9">
        <w:rPr>
          <w:rFonts w:ascii="Times New Roman" w:eastAsia="Calibri" w:hAnsi="Times New Roman" w:cs="Times New Roman"/>
          <w:color w:val="000000" w:themeColor="text1"/>
          <w:sz w:val="24"/>
          <w:szCs w:val="24"/>
          <w:lang w:val="en-US"/>
        </w:rPr>
        <w:t>2. Definition of variables, data sources and descriptive statistics</w:t>
      </w:r>
    </w:p>
    <w:tbl>
      <w:tblPr>
        <w:tblW w:w="5000" w:type="pct"/>
        <w:tblLook w:val="0000" w:firstRow="0" w:lastRow="0" w:firstColumn="0" w:lastColumn="0" w:noHBand="0" w:noVBand="0"/>
      </w:tblPr>
      <w:tblGrid>
        <w:gridCol w:w="1418"/>
        <w:gridCol w:w="2834"/>
        <w:gridCol w:w="713"/>
        <w:gridCol w:w="862"/>
        <w:gridCol w:w="817"/>
        <w:gridCol w:w="817"/>
        <w:gridCol w:w="897"/>
        <w:gridCol w:w="1388"/>
      </w:tblGrid>
      <w:tr w:rsidR="00020B7D" w:rsidRPr="00020B7D" w14:paraId="6D746ED1" w14:textId="77777777" w:rsidTr="00020B7D">
        <w:tc>
          <w:tcPr>
            <w:tcW w:w="727" w:type="pct"/>
            <w:tcBorders>
              <w:top w:val="single" w:sz="4" w:space="0" w:color="auto"/>
              <w:left w:val="nil"/>
              <w:bottom w:val="single" w:sz="4" w:space="0" w:color="auto"/>
              <w:right w:val="nil"/>
            </w:tcBorders>
          </w:tcPr>
          <w:p w14:paraId="0A50D1EA"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b/>
                <w:bCs/>
                <w:sz w:val="15"/>
                <w:szCs w:val="15"/>
                <w:lang w:val="en-US"/>
              </w:rPr>
            </w:pPr>
          </w:p>
        </w:tc>
        <w:tc>
          <w:tcPr>
            <w:tcW w:w="1454" w:type="pct"/>
            <w:tcBorders>
              <w:top w:val="single" w:sz="4" w:space="0" w:color="auto"/>
              <w:left w:val="nil"/>
              <w:bottom w:val="single" w:sz="4" w:space="0" w:color="auto"/>
              <w:right w:val="nil"/>
            </w:tcBorders>
          </w:tcPr>
          <w:p w14:paraId="5991AE1C"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b/>
                <w:bCs/>
                <w:sz w:val="15"/>
                <w:szCs w:val="15"/>
                <w:lang w:val="en-US"/>
              </w:rPr>
            </w:pPr>
            <w:r w:rsidRPr="00020B7D">
              <w:rPr>
                <w:rFonts w:asciiTheme="majorBidi" w:hAnsiTheme="majorBidi" w:cstheme="majorBidi"/>
                <w:b/>
                <w:bCs/>
                <w:sz w:val="15"/>
                <w:szCs w:val="15"/>
                <w:lang w:val="en-US"/>
              </w:rPr>
              <w:t>Description</w:t>
            </w:r>
          </w:p>
        </w:tc>
        <w:tc>
          <w:tcPr>
            <w:tcW w:w="366" w:type="pct"/>
            <w:tcBorders>
              <w:top w:val="single" w:sz="4" w:space="0" w:color="auto"/>
              <w:left w:val="nil"/>
              <w:bottom w:val="single" w:sz="4" w:space="0" w:color="auto"/>
              <w:right w:val="nil"/>
            </w:tcBorders>
          </w:tcPr>
          <w:p w14:paraId="44D1598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b/>
                <w:bCs/>
                <w:sz w:val="15"/>
                <w:szCs w:val="15"/>
                <w:lang w:val="en-US"/>
              </w:rPr>
            </w:pPr>
            <w:r w:rsidRPr="00020B7D">
              <w:rPr>
                <w:rFonts w:asciiTheme="majorBidi" w:hAnsiTheme="majorBidi" w:cstheme="majorBidi"/>
                <w:b/>
                <w:bCs/>
                <w:sz w:val="15"/>
                <w:szCs w:val="15"/>
                <w:lang w:val="en-US"/>
              </w:rPr>
              <w:t>count</w:t>
            </w:r>
          </w:p>
        </w:tc>
        <w:tc>
          <w:tcPr>
            <w:tcW w:w="442" w:type="pct"/>
            <w:tcBorders>
              <w:top w:val="single" w:sz="4" w:space="0" w:color="auto"/>
              <w:left w:val="nil"/>
              <w:bottom w:val="single" w:sz="4" w:space="0" w:color="auto"/>
              <w:right w:val="nil"/>
            </w:tcBorders>
          </w:tcPr>
          <w:p w14:paraId="2E64D62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b/>
                <w:bCs/>
                <w:sz w:val="15"/>
                <w:szCs w:val="15"/>
                <w:lang w:val="en-US"/>
              </w:rPr>
            </w:pPr>
            <w:r w:rsidRPr="00020B7D">
              <w:rPr>
                <w:rFonts w:asciiTheme="majorBidi" w:hAnsiTheme="majorBidi" w:cstheme="majorBidi"/>
                <w:b/>
                <w:bCs/>
                <w:sz w:val="15"/>
                <w:szCs w:val="15"/>
                <w:lang w:val="en-US"/>
              </w:rPr>
              <w:t>mean</w:t>
            </w:r>
          </w:p>
        </w:tc>
        <w:tc>
          <w:tcPr>
            <w:tcW w:w="419" w:type="pct"/>
            <w:tcBorders>
              <w:top w:val="single" w:sz="4" w:space="0" w:color="auto"/>
              <w:left w:val="nil"/>
              <w:bottom w:val="single" w:sz="4" w:space="0" w:color="auto"/>
              <w:right w:val="nil"/>
            </w:tcBorders>
          </w:tcPr>
          <w:p w14:paraId="6D7879E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b/>
                <w:bCs/>
                <w:sz w:val="15"/>
                <w:szCs w:val="15"/>
                <w:lang w:val="en-US"/>
              </w:rPr>
            </w:pPr>
            <w:proofErr w:type="spellStart"/>
            <w:r w:rsidRPr="00020B7D">
              <w:rPr>
                <w:rFonts w:asciiTheme="majorBidi" w:hAnsiTheme="majorBidi" w:cstheme="majorBidi"/>
                <w:b/>
                <w:bCs/>
                <w:sz w:val="15"/>
                <w:szCs w:val="15"/>
                <w:lang w:val="en-US"/>
              </w:rPr>
              <w:t>sd</w:t>
            </w:r>
            <w:proofErr w:type="spellEnd"/>
          </w:p>
        </w:tc>
        <w:tc>
          <w:tcPr>
            <w:tcW w:w="419" w:type="pct"/>
            <w:tcBorders>
              <w:top w:val="single" w:sz="4" w:space="0" w:color="auto"/>
              <w:left w:val="nil"/>
              <w:bottom w:val="single" w:sz="4" w:space="0" w:color="auto"/>
              <w:right w:val="nil"/>
            </w:tcBorders>
          </w:tcPr>
          <w:p w14:paraId="41E93D5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b/>
                <w:bCs/>
                <w:sz w:val="15"/>
                <w:szCs w:val="15"/>
                <w:lang w:val="en-US"/>
              </w:rPr>
            </w:pPr>
            <w:r w:rsidRPr="00020B7D">
              <w:rPr>
                <w:rFonts w:asciiTheme="majorBidi" w:hAnsiTheme="majorBidi" w:cstheme="majorBidi"/>
                <w:b/>
                <w:bCs/>
                <w:sz w:val="15"/>
                <w:szCs w:val="15"/>
                <w:lang w:val="en-US"/>
              </w:rPr>
              <w:t>min</w:t>
            </w:r>
          </w:p>
        </w:tc>
        <w:tc>
          <w:tcPr>
            <w:tcW w:w="460" w:type="pct"/>
            <w:tcBorders>
              <w:top w:val="single" w:sz="4" w:space="0" w:color="auto"/>
              <w:left w:val="nil"/>
              <w:bottom w:val="single" w:sz="4" w:space="0" w:color="auto"/>
              <w:right w:val="nil"/>
            </w:tcBorders>
          </w:tcPr>
          <w:p w14:paraId="2BE2922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b/>
                <w:bCs/>
                <w:sz w:val="15"/>
                <w:szCs w:val="15"/>
                <w:lang w:val="en-US"/>
              </w:rPr>
            </w:pPr>
            <w:r w:rsidRPr="00020B7D">
              <w:rPr>
                <w:rFonts w:asciiTheme="majorBidi" w:hAnsiTheme="majorBidi" w:cstheme="majorBidi"/>
                <w:b/>
                <w:bCs/>
                <w:sz w:val="15"/>
                <w:szCs w:val="15"/>
                <w:lang w:val="en-US"/>
              </w:rPr>
              <w:t>max</w:t>
            </w:r>
          </w:p>
        </w:tc>
        <w:tc>
          <w:tcPr>
            <w:tcW w:w="712" w:type="pct"/>
            <w:tcBorders>
              <w:top w:val="single" w:sz="4" w:space="0" w:color="auto"/>
              <w:left w:val="nil"/>
              <w:bottom w:val="single" w:sz="4" w:space="0" w:color="auto"/>
              <w:right w:val="nil"/>
            </w:tcBorders>
          </w:tcPr>
          <w:p w14:paraId="2E0E1626"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b/>
                <w:bCs/>
                <w:sz w:val="15"/>
                <w:szCs w:val="15"/>
                <w:lang w:val="en-US"/>
              </w:rPr>
            </w:pPr>
          </w:p>
        </w:tc>
      </w:tr>
      <w:tr w:rsidR="00020B7D" w:rsidRPr="00020B7D" w14:paraId="7D7FD9CE" w14:textId="77777777" w:rsidTr="00020B7D">
        <w:tc>
          <w:tcPr>
            <w:tcW w:w="727" w:type="pct"/>
            <w:tcBorders>
              <w:top w:val="single" w:sz="4" w:space="0" w:color="auto"/>
              <w:left w:val="nil"/>
              <w:bottom w:val="single" w:sz="4" w:space="0" w:color="auto"/>
              <w:right w:val="nil"/>
            </w:tcBorders>
          </w:tcPr>
          <w:p w14:paraId="26CC3EEA"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public investment</w:t>
            </w:r>
          </w:p>
        </w:tc>
        <w:tc>
          <w:tcPr>
            <w:tcW w:w="1454" w:type="pct"/>
            <w:tcBorders>
              <w:top w:val="single" w:sz="4" w:space="0" w:color="auto"/>
              <w:left w:val="nil"/>
              <w:bottom w:val="single" w:sz="4" w:space="0" w:color="auto"/>
              <w:right w:val="nil"/>
            </w:tcBorders>
          </w:tcPr>
          <w:p w14:paraId="04965B92"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eastAsia="Times New Roman" w:hAnsiTheme="majorBidi" w:cstheme="majorBidi"/>
                <w:color w:val="000000" w:themeColor="text1"/>
                <w:sz w:val="15"/>
                <w:szCs w:val="15"/>
                <w:lang w:val="en-US" w:eastAsia="en-GB"/>
              </w:rPr>
              <w:t>Total public investment, expressed in real per capital terms.</w:t>
            </w:r>
          </w:p>
        </w:tc>
        <w:tc>
          <w:tcPr>
            <w:tcW w:w="366" w:type="pct"/>
            <w:tcBorders>
              <w:top w:val="single" w:sz="4" w:space="0" w:color="auto"/>
              <w:left w:val="nil"/>
              <w:bottom w:val="single" w:sz="4" w:space="0" w:color="auto"/>
              <w:right w:val="nil"/>
            </w:tcBorders>
          </w:tcPr>
          <w:p w14:paraId="1743AB3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single" w:sz="4" w:space="0" w:color="auto"/>
              <w:left w:val="nil"/>
              <w:bottom w:val="single" w:sz="4" w:space="0" w:color="auto"/>
              <w:right w:val="nil"/>
            </w:tcBorders>
          </w:tcPr>
          <w:p w14:paraId="1A0CE34F"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5478.433</w:t>
            </w:r>
          </w:p>
        </w:tc>
        <w:tc>
          <w:tcPr>
            <w:tcW w:w="419" w:type="pct"/>
            <w:tcBorders>
              <w:top w:val="single" w:sz="4" w:space="0" w:color="auto"/>
              <w:left w:val="nil"/>
              <w:bottom w:val="single" w:sz="4" w:space="0" w:color="auto"/>
              <w:right w:val="nil"/>
            </w:tcBorders>
          </w:tcPr>
          <w:p w14:paraId="7B78FE40"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3153.861</w:t>
            </w:r>
          </w:p>
        </w:tc>
        <w:tc>
          <w:tcPr>
            <w:tcW w:w="419" w:type="pct"/>
            <w:tcBorders>
              <w:top w:val="single" w:sz="4" w:space="0" w:color="auto"/>
              <w:left w:val="nil"/>
              <w:bottom w:val="single" w:sz="4" w:space="0" w:color="auto"/>
              <w:right w:val="nil"/>
            </w:tcBorders>
          </w:tcPr>
          <w:p w14:paraId="6BBED210"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1136.534</w:t>
            </w:r>
          </w:p>
        </w:tc>
        <w:tc>
          <w:tcPr>
            <w:tcW w:w="460" w:type="pct"/>
            <w:tcBorders>
              <w:top w:val="single" w:sz="4" w:space="0" w:color="auto"/>
              <w:left w:val="nil"/>
              <w:bottom w:val="single" w:sz="4" w:space="0" w:color="auto"/>
              <w:right w:val="nil"/>
            </w:tcBorders>
          </w:tcPr>
          <w:p w14:paraId="128D908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26272.926</w:t>
            </w:r>
          </w:p>
        </w:tc>
        <w:tc>
          <w:tcPr>
            <w:tcW w:w="712" w:type="pct"/>
            <w:tcBorders>
              <w:top w:val="single" w:sz="4" w:space="0" w:color="auto"/>
              <w:left w:val="nil"/>
              <w:bottom w:val="single" w:sz="4" w:space="0" w:color="auto"/>
              <w:right w:val="nil"/>
            </w:tcBorders>
          </w:tcPr>
          <w:p w14:paraId="5BEF118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Ministry of Economy and Development, Directorate of Public Investment</w:t>
            </w:r>
          </w:p>
        </w:tc>
      </w:tr>
      <w:tr w:rsidR="00020B7D" w:rsidRPr="00020B7D" w14:paraId="6F2EC3F9" w14:textId="77777777" w:rsidTr="00020B7D">
        <w:tc>
          <w:tcPr>
            <w:tcW w:w="727" w:type="pct"/>
            <w:tcBorders>
              <w:top w:val="single" w:sz="4" w:space="0" w:color="auto"/>
              <w:left w:val="nil"/>
              <w:bottom w:val="nil"/>
              <w:right w:val="nil"/>
            </w:tcBorders>
          </w:tcPr>
          <w:p w14:paraId="2CD3A069"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incumbent share</w:t>
            </w:r>
          </w:p>
        </w:tc>
        <w:tc>
          <w:tcPr>
            <w:tcW w:w="1454" w:type="pct"/>
            <w:tcBorders>
              <w:top w:val="single" w:sz="4" w:space="0" w:color="auto"/>
              <w:left w:val="nil"/>
              <w:bottom w:val="nil"/>
              <w:right w:val="nil"/>
            </w:tcBorders>
          </w:tcPr>
          <w:p w14:paraId="4DBD9743"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eastAsia="Times New Roman" w:hAnsiTheme="majorBidi" w:cstheme="majorBidi"/>
                <w:color w:val="000000" w:themeColor="text1"/>
                <w:sz w:val="15"/>
                <w:szCs w:val="15"/>
                <w:lang w:val="en-US" w:eastAsia="en-GB"/>
              </w:rPr>
              <w:t xml:space="preserve">Valid votes for the incumbent party as a share of the voting-eligible population </w:t>
            </w:r>
            <w:r w:rsidRPr="00020B7D">
              <w:rPr>
                <w:rFonts w:asciiTheme="majorBidi" w:hAnsiTheme="majorBidi" w:cstheme="majorBidi"/>
                <w:color w:val="000000"/>
                <w:sz w:val="15"/>
                <w:szCs w:val="15"/>
              </w:rPr>
              <w:t xml:space="preserve">in the elections of 1974,1977, 1981 and 1985. We forward prefecture level electoral results up to (and including) the year of the next general election. </w:t>
            </w:r>
          </w:p>
        </w:tc>
        <w:tc>
          <w:tcPr>
            <w:tcW w:w="366" w:type="pct"/>
            <w:tcBorders>
              <w:top w:val="single" w:sz="4" w:space="0" w:color="auto"/>
              <w:left w:val="nil"/>
              <w:bottom w:val="nil"/>
              <w:right w:val="nil"/>
            </w:tcBorders>
          </w:tcPr>
          <w:p w14:paraId="7D60CB3D"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single" w:sz="4" w:space="0" w:color="auto"/>
              <w:left w:val="nil"/>
              <w:bottom w:val="nil"/>
              <w:right w:val="nil"/>
            </w:tcBorders>
          </w:tcPr>
          <w:p w14:paraId="0561E49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0.370</w:t>
            </w:r>
          </w:p>
        </w:tc>
        <w:tc>
          <w:tcPr>
            <w:tcW w:w="419" w:type="pct"/>
            <w:tcBorders>
              <w:top w:val="single" w:sz="4" w:space="0" w:color="auto"/>
              <w:left w:val="nil"/>
              <w:bottom w:val="nil"/>
              <w:right w:val="nil"/>
            </w:tcBorders>
          </w:tcPr>
          <w:p w14:paraId="178A3677"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0.077</w:t>
            </w:r>
          </w:p>
        </w:tc>
        <w:tc>
          <w:tcPr>
            <w:tcW w:w="419" w:type="pct"/>
            <w:tcBorders>
              <w:top w:val="single" w:sz="4" w:space="0" w:color="auto"/>
              <w:left w:val="nil"/>
              <w:bottom w:val="nil"/>
              <w:right w:val="nil"/>
            </w:tcBorders>
          </w:tcPr>
          <w:p w14:paraId="2C58380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0.115</w:t>
            </w:r>
          </w:p>
        </w:tc>
        <w:tc>
          <w:tcPr>
            <w:tcW w:w="460" w:type="pct"/>
            <w:tcBorders>
              <w:top w:val="single" w:sz="4" w:space="0" w:color="auto"/>
              <w:left w:val="nil"/>
              <w:bottom w:val="nil"/>
              <w:right w:val="nil"/>
            </w:tcBorders>
          </w:tcPr>
          <w:p w14:paraId="4F69C18D"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0.585</w:t>
            </w:r>
          </w:p>
        </w:tc>
        <w:tc>
          <w:tcPr>
            <w:tcW w:w="712" w:type="pct"/>
            <w:vMerge w:val="restart"/>
            <w:tcBorders>
              <w:top w:val="single" w:sz="4" w:space="0" w:color="auto"/>
              <w:left w:val="nil"/>
              <w:right w:val="nil"/>
            </w:tcBorders>
            <w:vAlign w:val="center"/>
          </w:tcPr>
          <w:p w14:paraId="27331EB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Ministry of Interior, Directorate of Elections</w:t>
            </w:r>
          </w:p>
        </w:tc>
      </w:tr>
      <w:tr w:rsidR="00020B7D" w:rsidRPr="00020B7D" w14:paraId="5F6FDD3E" w14:textId="77777777" w:rsidTr="00020B7D">
        <w:tc>
          <w:tcPr>
            <w:tcW w:w="727" w:type="pct"/>
            <w:tcBorders>
              <w:top w:val="nil"/>
              <w:left w:val="nil"/>
              <w:bottom w:val="nil"/>
              <w:right w:val="nil"/>
            </w:tcBorders>
          </w:tcPr>
          <w:p w14:paraId="702111B4"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victory margin</w:t>
            </w:r>
          </w:p>
        </w:tc>
        <w:tc>
          <w:tcPr>
            <w:tcW w:w="1454" w:type="pct"/>
            <w:tcBorders>
              <w:top w:val="nil"/>
              <w:left w:val="nil"/>
              <w:bottom w:val="nil"/>
              <w:right w:val="nil"/>
            </w:tcBorders>
          </w:tcPr>
          <w:p w14:paraId="3FB1161C"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eastAsia="Times New Roman" w:hAnsiTheme="majorBidi" w:cstheme="majorBidi"/>
                <w:color w:val="000000"/>
                <w:sz w:val="15"/>
                <w:szCs w:val="15"/>
                <w:lang w:val="en-US" w:eastAsia="en-GB"/>
              </w:rPr>
              <w:t>The difference between incumbent share and vote share of the opposition party/parties. Between 1975-1981 the opposition is composed by vote shares received by the two leading opposition parties (</w:t>
            </w:r>
            <w:proofErr w:type="spellStart"/>
            <w:r w:rsidRPr="00020B7D">
              <w:rPr>
                <w:rFonts w:asciiTheme="majorBidi" w:eastAsia="Times New Roman" w:hAnsiTheme="majorBidi" w:cstheme="majorBidi"/>
                <w:color w:val="000000"/>
                <w:sz w:val="15"/>
                <w:szCs w:val="15"/>
                <w:lang w:val="en-US" w:eastAsia="en-GB"/>
              </w:rPr>
              <w:t>i.e</w:t>
            </w:r>
            <w:proofErr w:type="spellEnd"/>
            <w:r w:rsidRPr="00020B7D">
              <w:rPr>
                <w:rFonts w:asciiTheme="majorBidi" w:eastAsia="Times New Roman" w:hAnsiTheme="majorBidi" w:cstheme="majorBidi"/>
                <w:color w:val="000000"/>
                <w:sz w:val="15"/>
                <w:szCs w:val="15"/>
                <w:lang w:val="en-US" w:eastAsia="en-GB"/>
              </w:rPr>
              <w:t xml:space="preserve">, EKND and PASOK), whereas between 1982-1989 by the leading opposition party ND. </w:t>
            </w:r>
            <w:r w:rsidRPr="00020B7D">
              <w:rPr>
                <w:rFonts w:asciiTheme="majorBidi" w:hAnsiTheme="majorBidi" w:cstheme="majorBidi"/>
                <w:color w:val="000000"/>
                <w:sz w:val="15"/>
                <w:szCs w:val="15"/>
              </w:rPr>
              <w:t>We forward prefecture level electoral results up to (and including) the year of the next general election.</w:t>
            </w:r>
          </w:p>
        </w:tc>
        <w:tc>
          <w:tcPr>
            <w:tcW w:w="366" w:type="pct"/>
            <w:tcBorders>
              <w:top w:val="nil"/>
              <w:left w:val="nil"/>
              <w:bottom w:val="nil"/>
              <w:right w:val="nil"/>
            </w:tcBorders>
          </w:tcPr>
          <w:p w14:paraId="07AA036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nil"/>
              <w:left w:val="nil"/>
              <w:bottom w:val="nil"/>
              <w:right w:val="nil"/>
            </w:tcBorders>
          </w:tcPr>
          <w:p w14:paraId="2051F22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0.070</w:t>
            </w:r>
          </w:p>
        </w:tc>
        <w:tc>
          <w:tcPr>
            <w:tcW w:w="419" w:type="pct"/>
            <w:tcBorders>
              <w:top w:val="nil"/>
              <w:left w:val="nil"/>
              <w:bottom w:val="nil"/>
              <w:right w:val="nil"/>
            </w:tcBorders>
          </w:tcPr>
          <w:p w14:paraId="02C339D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0.119</w:t>
            </w:r>
          </w:p>
        </w:tc>
        <w:tc>
          <w:tcPr>
            <w:tcW w:w="419" w:type="pct"/>
            <w:tcBorders>
              <w:top w:val="nil"/>
              <w:left w:val="nil"/>
              <w:bottom w:val="nil"/>
              <w:right w:val="nil"/>
            </w:tcBorders>
          </w:tcPr>
          <w:p w14:paraId="168F33D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-0.323</w:t>
            </w:r>
          </w:p>
        </w:tc>
        <w:tc>
          <w:tcPr>
            <w:tcW w:w="460" w:type="pct"/>
            <w:tcBorders>
              <w:top w:val="nil"/>
              <w:left w:val="nil"/>
              <w:bottom w:val="nil"/>
              <w:right w:val="nil"/>
            </w:tcBorders>
          </w:tcPr>
          <w:p w14:paraId="0EC3A7A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0.431</w:t>
            </w:r>
          </w:p>
        </w:tc>
        <w:tc>
          <w:tcPr>
            <w:tcW w:w="712" w:type="pct"/>
            <w:vMerge/>
            <w:tcBorders>
              <w:left w:val="nil"/>
              <w:right w:val="nil"/>
            </w:tcBorders>
          </w:tcPr>
          <w:p w14:paraId="03048506"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276C0F01" w14:textId="77777777" w:rsidTr="00020B7D">
        <w:tc>
          <w:tcPr>
            <w:tcW w:w="727" w:type="pct"/>
            <w:tcBorders>
              <w:top w:val="nil"/>
              <w:left w:val="nil"/>
              <w:bottom w:val="nil"/>
              <w:right w:val="nil"/>
            </w:tcBorders>
          </w:tcPr>
          <w:p w14:paraId="618777DA"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stronghold</w:t>
            </w:r>
          </w:p>
        </w:tc>
        <w:tc>
          <w:tcPr>
            <w:tcW w:w="1454" w:type="pct"/>
            <w:tcBorders>
              <w:top w:val="nil"/>
              <w:left w:val="nil"/>
              <w:bottom w:val="nil"/>
              <w:right w:val="nil"/>
            </w:tcBorders>
          </w:tcPr>
          <w:p w14:paraId="250DDF5B"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Dummy variable that takes the value 1 if ND and PASOK have won at the prefecture level all four elections between 1974 and 1985, and 0 otherwise.</w:t>
            </w:r>
          </w:p>
        </w:tc>
        <w:tc>
          <w:tcPr>
            <w:tcW w:w="366" w:type="pct"/>
            <w:tcBorders>
              <w:top w:val="nil"/>
              <w:left w:val="nil"/>
              <w:bottom w:val="nil"/>
              <w:right w:val="nil"/>
            </w:tcBorders>
          </w:tcPr>
          <w:p w14:paraId="203E74E3"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nil"/>
              <w:left w:val="nil"/>
              <w:bottom w:val="nil"/>
              <w:right w:val="nil"/>
            </w:tcBorders>
          </w:tcPr>
          <w:p w14:paraId="1716DF3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0.095</w:t>
            </w:r>
          </w:p>
        </w:tc>
        <w:tc>
          <w:tcPr>
            <w:tcW w:w="419" w:type="pct"/>
            <w:tcBorders>
              <w:top w:val="nil"/>
              <w:left w:val="nil"/>
              <w:bottom w:val="nil"/>
              <w:right w:val="nil"/>
            </w:tcBorders>
          </w:tcPr>
          <w:p w14:paraId="637EF88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0.293</w:t>
            </w:r>
          </w:p>
        </w:tc>
        <w:tc>
          <w:tcPr>
            <w:tcW w:w="419" w:type="pct"/>
            <w:tcBorders>
              <w:top w:val="nil"/>
              <w:left w:val="nil"/>
              <w:bottom w:val="nil"/>
              <w:right w:val="nil"/>
            </w:tcBorders>
          </w:tcPr>
          <w:p w14:paraId="19115D4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0.000</w:t>
            </w:r>
          </w:p>
        </w:tc>
        <w:tc>
          <w:tcPr>
            <w:tcW w:w="460" w:type="pct"/>
            <w:tcBorders>
              <w:top w:val="nil"/>
              <w:left w:val="nil"/>
              <w:bottom w:val="nil"/>
              <w:right w:val="nil"/>
            </w:tcBorders>
          </w:tcPr>
          <w:p w14:paraId="4A34983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1.000</w:t>
            </w:r>
          </w:p>
        </w:tc>
        <w:tc>
          <w:tcPr>
            <w:tcW w:w="712" w:type="pct"/>
            <w:vMerge/>
            <w:tcBorders>
              <w:left w:val="nil"/>
              <w:right w:val="nil"/>
            </w:tcBorders>
          </w:tcPr>
          <w:p w14:paraId="5EC0D9B0"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09081946" w14:textId="77777777" w:rsidTr="00020B7D">
        <w:tc>
          <w:tcPr>
            <w:tcW w:w="727" w:type="pct"/>
            <w:tcBorders>
              <w:top w:val="nil"/>
              <w:left w:val="nil"/>
              <w:right w:val="nil"/>
            </w:tcBorders>
          </w:tcPr>
          <w:p w14:paraId="77885993"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stronghold 2</w:t>
            </w:r>
          </w:p>
        </w:tc>
        <w:tc>
          <w:tcPr>
            <w:tcW w:w="1454" w:type="pct"/>
            <w:tcBorders>
              <w:top w:val="nil"/>
              <w:left w:val="nil"/>
              <w:right w:val="nil"/>
            </w:tcBorders>
          </w:tcPr>
          <w:p w14:paraId="44E14FCB"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Dummy variable that takes the value 1 if ND and PASOK have won at the prefecture level at least three out four elections between 1974 and 1985, and 0 otherwise.</w:t>
            </w:r>
          </w:p>
        </w:tc>
        <w:tc>
          <w:tcPr>
            <w:tcW w:w="366" w:type="pct"/>
            <w:tcBorders>
              <w:top w:val="nil"/>
              <w:left w:val="nil"/>
              <w:right w:val="nil"/>
            </w:tcBorders>
          </w:tcPr>
          <w:p w14:paraId="12BEEE19"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nil"/>
              <w:left w:val="nil"/>
              <w:right w:val="nil"/>
            </w:tcBorders>
          </w:tcPr>
          <w:p w14:paraId="41C0F64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0.260</w:t>
            </w:r>
          </w:p>
        </w:tc>
        <w:tc>
          <w:tcPr>
            <w:tcW w:w="419" w:type="pct"/>
            <w:tcBorders>
              <w:top w:val="nil"/>
              <w:left w:val="nil"/>
              <w:right w:val="nil"/>
            </w:tcBorders>
          </w:tcPr>
          <w:p w14:paraId="22B48FF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0.439</w:t>
            </w:r>
          </w:p>
        </w:tc>
        <w:tc>
          <w:tcPr>
            <w:tcW w:w="419" w:type="pct"/>
            <w:tcBorders>
              <w:top w:val="nil"/>
              <w:left w:val="nil"/>
              <w:right w:val="nil"/>
            </w:tcBorders>
          </w:tcPr>
          <w:p w14:paraId="04036A26"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0.000</w:t>
            </w:r>
          </w:p>
        </w:tc>
        <w:tc>
          <w:tcPr>
            <w:tcW w:w="460" w:type="pct"/>
            <w:tcBorders>
              <w:top w:val="nil"/>
              <w:left w:val="nil"/>
              <w:right w:val="nil"/>
            </w:tcBorders>
          </w:tcPr>
          <w:p w14:paraId="120BD38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1.000</w:t>
            </w:r>
          </w:p>
        </w:tc>
        <w:tc>
          <w:tcPr>
            <w:tcW w:w="712" w:type="pct"/>
            <w:vMerge/>
            <w:tcBorders>
              <w:left w:val="nil"/>
              <w:right w:val="nil"/>
            </w:tcBorders>
          </w:tcPr>
          <w:p w14:paraId="6ABDA8F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7A7B3CFF" w14:textId="77777777" w:rsidTr="00020B7D">
        <w:tc>
          <w:tcPr>
            <w:tcW w:w="727" w:type="pct"/>
            <w:tcBorders>
              <w:top w:val="nil"/>
              <w:left w:val="nil"/>
              <w:bottom w:val="single" w:sz="4" w:space="0" w:color="auto"/>
              <w:right w:val="nil"/>
            </w:tcBorders>
          </w:tcPr>
          <w:p w14:paraId="16BE4A7B" w14:textId="58C11D4D" w:rsidR="00020B7D" w:rsidRPr="00020B7D" w:rsidRDefault="00836B4D" w:rsidP="00020B7D">
            <w:pPr>
              <w:widowControl w:val="0"/>
              <w:autoSpaceDE w:val="0"/>
              <w:autoSpaceDN w:val="0"/>
              <w:adjustRightInd w:val="0"/>
              <w:spacing w:after="0" w:line="240" w:lineRule="auto"/>
              <w:rPr>
                <w:rFonts w:asciiTheme="majorBidi" w:hAnsiTheme="majorBidi" w:cstheme="majorBidi"/>
                <w:sz w:val="15"/>
                <w:szCs w:val="15"/>
                <w:lang w:val="en-US"/>
              </w:rPr>
            </w:pPr>
            <w:r>
              <w:rPr>
                <w:rFonts w:asciiTheme="majorBidi" w:hAnsiTheme="majorBidi" w:cstheme="majorBidi"/>
                <w:sz w:val="15"/>
                <w:szCs w:val="15"/>
                <w:lang w:val="en-US"/>
              </w:rPr>
              <w:t>PA</w:t>
            </w:r>
            <w:r w:rsidR="00020B7D" w:rsidRPr="00020B7D">
              <w:rPr>
                <w:rFonts w:asciiTheme="majorBidi" w:hAnsiTheme="majorBidi" w:cstheme="majorBidi"/>
                <w:sz w:val="15"/>
                <w:szCs w:val="15"/>
                <w:lang w:val="en-US"/>
              </w:rPr>
              <w:t xml:space="preserve"> incumbent share</w:t>
            </w:r>
          </w:p>
        </w:tc>
        <w:tc>
          <w:tcPr>
            <w:tcW w:w="1454" w:type="pct"/>
            <w:tcBorders>
              <w:top w:val="nil"/>
              <w:left w:val="nil"/>
              <w:bottom w:val="single" w:sz="4" w:space="0" w:color="auto"/>
              <w:right w:val="nil"/>
            </w:tcBorders>
          </w:tcPr>
          <w:p w14:paraId="1D3BFF11"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Valid votes for the incumbent party as a share of the voting-eligible population in the elections in the elections of 1961 and 1964. The incumbent share of ERE in 1961 corresponds to the incumbent share of ND in 1974 and 1977. The incumbent share of EK in 1964 corresponds to the incumbent share of PASOK in 1981 and 1985.</w:t>
            </w:r>
          </w:p>
        </w:tc>
        <w:tc>
          <w:tcPr>
            <w:tcW w:w="366" w:type="pct"/>
            <w:tcBorders>
              <w:top w:val="nil"/>
              <w:left w:val="nil"/>
              <w:bottom w:val="single" w:sz="4" w:space="0" w:color="auto"/>
              <w:right w:val="nil"/>
            </w:tcBorders>
          </w:tcPr>
          <w:p w14:paraId="21B4F35D"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nil"/>
              <w:left w:val="nil"/>
              <w:bottom w:val="single" w:sz="4" w:space="0" w:color="auto"/>
              <w:right w:val="nil"/>
            </w:tcBorders>
          </w:tcPr>
          <w:p w14:paraId="35E8F580"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0.423</w:t>
            </w:r>
          </w:p>
        </w:tc>
        <w:tc>
          <w:tcPr>
            <w:tcW w:w="419" w:type="pct"/>
            <w:tcBorders>
              <w:top w:val="nil"/>
              <w:left w:val="nil"/>
              <w:bottom w:val="single" w:sz="4" w:space="0" w:color="auto"/>
              <w:right w:val="nil"/>
            </w:tcBorders>
          </w:tcPr>
          <w:p w14:paraId="451F0A9D"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0.095</w:t>
            </w:r>
          </w:p>
        </w:tc>
        <w:tc>
          <w:tcPr>
            <w:tcW w:w="419" w:type="pct"/>
            <w:tcBorders>
              <w:top w:val="nil"/>
              <w:left w:val="nil"/>
              <w:bottom w:val="single" w:sz="4" w:space="0" w:color="auto"/>
              <w:right w:val="nil"/>
            </w:tcBorders>
          </w:tcPr>
          <w:p w14:paraId="52E6FE1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0.215</w:t>
            </w:r>
          </w:p>
        </w:tc>
        <w:tc>
          <w:tcPr>
            <w:tcW w:w="460" w:type="pct"/>
            <w:tcBorders>
              <w:top w:val="nil"/>
              <w:left w:val="nil"/>
              <w:bottom w:val="single" w:sz="4" w:space="0" w:color="auto"/>
              <w:right w:val="nil"/>
            </w:tcBorders>
          </w:tcPr>
          <w:p w14:paraId="02AE255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0.708</w:t>
            </w:r>
          </w:p>
        </w:tc>
        <w:tc>
          <w:tcPr>
            <w:tcW w:w="712" w:type="pct"/>
            <w:vMerge/>
            <w:tcBorders>
              <w:left w:val="nil"/>
              <w:bottom w:val="single" w:sz="4" w:space="0" w:color="auto"/>
              <w:right w:val="nil"/>
            </w:tcBorders>
          </w:tcPr>
          <w:p w14:paraId="6DDAB5B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7E4CDAE1" w14:textId="77777777" w:rsidTr="00020B7D">
        <w:tc>
          <w:tcPr>
            <w:tcW w:w="727" w:type="pct"/>
            <w:tcBorders>
              <w:top w:val="single" w:sz="4" w:space="0" w:color="auto"/>
              <w:left w:val="nil"/>
              <w:bottom w:val="nil"/>
              <w:right w:val="nil"/>
            </w:tcBorders>
          </w:tcPr>
          <w:p w14:paraId="64E00708"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powerful MPs</w:t>
            </w:r>
          </w:p>
        </w:tc>
        <w:tc>
          <w:tcPr>
            <w:tcW w:w="1454" w:type="pct"/>
            <w:tcBorders>
              <w:top w:val="single" w:sz="4" w:space="0" w:color="auto"/>
              <w:left w:val="nil"/>
              <w:bottom w:val="nil"/>
              <w:right w:val="nil"/>
            </w:tcBorders>
          </w:tcPr>
          <w:p w14:paraId="017ABC9D"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Dummy variable that takes the value 1 when an appointed minister or deputy minister of the government has been elected in the prefecture, and 0 otherwise.</w:t>
            </w:r>
          </w:p>
        </w:tc>
        <w:tc>
          <w:tcPr>
            <w:tcW w:w="366" w:type="pct"/>
            <w:tcBorders>
              <w:top w:val="single" w:sz="4" w:space="0" w:color="auto"/>
              <w:left w:val="nil"/>
              <w:bottom w:val="nil"/>
              <w:right w:val="nil"/>
            </w:tcBorders>
          </w:tcPr>
          <w:p w14:paraId="5CA28C6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single" w:sz="4" w:space="0" w:color="auto"/>
              <w:left w:val="nil"/>
              <w:bottom w:val="nil"/>
              <w:right w:val="nil"/>
            </w:tcBorders>
          </w:tcPr>
          <w:p w14:paraId="62F2370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0.378</w:t>
            </w:r>
          </w:p>
        </w:tc>
        <w:tc>
          <w:tcPr>
            <w:tcW w:w="419" w:type="pct"/>
            <w:tcBorders>
              <w:top w:val="single" w:sz="4" w:space="0" w:color="auto"/>
              <w:left w:val="nil"/>
              <w:bottom w:val="nil"/>
              <w:right w:val="nil"/>
            </w:tcBorders>
          </w:tcPr>
          <w:p w14:paraId="0136998F"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0.485</w:t>
            </w:r>
          </w:p>
        </w:tc>
        <w:tc>
          <w:tcPr>
            <w:tcW w:w="419" w:type="pct"/>
            <w:tcBorders>
              <w:top w:val="single" w:sz="4" w:space="0" w:color="auto"/>
              <w:left w:val="nil"/>
              <w:bottom w:val="nil"/>
              <w:right w:val="nil"/>
            </w:tcBorders>
          </w:tcPr>
          <w:p w14:paraId="26ADC06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0.000</w:t>
            </w:r>
          </w:p>
        </w:tc>
        <w:tc>
          <w:tcPr>
            <w:tcW w:w="460" w:type="pct"/>
            <w:tcBorders>
              <w:top w:val="single" w:sz="4" w:space="0" w:color="auto"/>
              <w:left w:val="nil"/>
              <w:bottom w:val="nil"/>
              <w:right w:val="nil"/>
            </w:tcBorders>
          </w:tcPr>
          <w:p w14:paraId="72BA941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1.000</w:t>
            </w:r>
          </w:p>
        </w:tc>
        <w:tc>
          <w:tcPr>
            <w:tcW w:w="712" w:type="pct"/>
            <w:vMerge w:val="restart"/>
            <w:tcBorders>
              <w:top w:val="single" w:sz="4" w:space="0" w:color="auto"/>
              <w:left w:val="nil"/>
              <w:right w:val="nil"/>
            </w:tcBorders>
            <w:vAlign w:val="center"/>
          </w:tcPr>
          <w:p w14:paraId="7ACF506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roofErr w:type="spellStart"/>
            <w:r w:rsidRPr="00020B7D">
              <w:rPr>
                <w:rFonts w:asciiTheme="majorBidi" w:hAnsiTheme="majorBidi" w:cstheme="majorBidi"/>
                <w:sz w:val="15"/>
                <w:szCs w:val="15"/>
                <w:lang w:val="en-US"/>
              </w:rPr>
              <w:t>Tziovaras</w:t>
            </w:r>
            <w:proofErr w:type="spellEnd"/>
            <w:r w:rsidRPr="00020B7D">
              <w:rPr>
                <w:rFonts w:asciiTheme="majorBidi" w:hAnsiTheme="majorBidi" w:cstheme="majorBidi"/>
                <w:sz w:val="15"/>
                <w:szCs w:val="15"/>
                <w:lang w:val="en-US"/>
              </w:rPr>
              <w:t xml:space="preserve"> and Chiotis (2006)</w:t>
            </w:r>
          </w:p>
        </w:tc>
      </w:tr>
      <w:tr w:rsidR="00020B7D" w:rsidRPr="00020B7D" w14:paraId="5E837B28" w14:textId="77777777" w:rsidTr="00020B7D">
        <w:tc>
          <w:tcPr>
            <w:tcW w:w="727" w:type="pct"/>
            <w:tcBorders>
              <w:top w:val="nil"/>
              <w:left w:val="nil"/>
              <w:right w:val="nil"/>
            </w:tcBorders>
          </w:tcPr>
          <w:p w14:paraId="6575EAFD"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ministers</w:t>
            </w:r>
          </w:p>
        </w:tc>
        <w:tc>
          <w:tcPr>
            <w:tcW w:w="1454" w:type="pct"/>
            <w:tcBorders>
              <w:top w:val="nil"/>
              <w:left w:val="nil"/>
              <w:right w:val="nil"/>
            </w:tcBorders>
          </w:tcPr>
          <w:p w14:paraId="77C4D27C"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Dummy variable that takes the value 1 when an appointed minister of the government has been elected in the prefecture, and 0 otherwise.</w:t>
            </w:r>
          </w:p>
        </w:tc>
        <w:tc>
          <w:tcPr>
            <w:tcW w:w="366" w:type="pct"/>
            <w:tcBorders>
              <w:top w:val="nil"/>
              <w:left w:val="nil"/>
              <w:right w:val="nil"/>
            </w:tcBorders>
          </w:tcPr>
          <w:p w14:paraId="54CBD26F"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nil"/>
              <w:left w:val="nil"/>
              <w:right w:val="nil"/>
            </w:tcBorders>
          </w:tcPr>
          <w:p w14:paraId="2A54E20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0.187</w:t>
            </w:r>
          </w:p>
        </w:tc>
        <w:tc>
          <w:tcPr>
            <w:tcW w:w="419" w:type="pct"/>
            <w:tcBorders>
              <w:top w:val="nil"/>
              <w:left w:val="nil"/>
              <w:right w:val="nil"/>
            </w:tcBorders>
          </w:tcPr>
          <w:p w14:paraId="15705AD3"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0.390</w:t>
            </w:r>
          </w:p>
        </w:tc>
        <w:tc>
          <w:tcPr>
            <w:tcW w:w="419" w:type="pct"/>
            <w:tcBorders>
              <w:top w:val="nil"/>
              <w:left w:val="nil"/>
              <w:right w:val="nil"/>
            </w:tcBorders>
          </w:tcPr>
          <w:p w14:paraId="1259052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0.000</w:t>
            </w:r>
          </w:p>
        </w:tc>
        <w:tc>
          <w:tcPr>
            <w:tcW w:w="460" w:type="pct"/>
            <w:tcBorders>
              <w:top w:val="nil"/>
              <w:left w:val="nil"/>
              <w:right w:val="nil"/>
            </w:tcBorders>
          </w:tcPr>
          <w:p w14:paraId="7C2875D9"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1.000</w:t>
            </w:r>
          </w:p>
        </w:tc>
        <w:tc>
          <w:tcPr>
            <w:tcW w:w="712" w:type="pct"/>
            <w:vMerge/>
            <w:tcBorders>
              <w:left w:val="nil"/>
              <w:right w:val="nil"/>
            </w:tcBorders>
          </w:tcPr>
          <w:p w14:paraId="373DF24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1B23128A" w14:textId="77777777" w:rsidTr="00020B7D">
        <w:tc>
          <w:tcPr>
            <w:tcW w:w="727" w:type="pct"/>
            <w:tcBorders>
              <w:top w:val="nil"/>
              <w:left w:val="nil"/>
              <w:bottom w:val="single" w:sz="4" w:space="0" w:color="auto"/>
              <w:right w:val="nil"/>
            </w:tcBorders>
          </w:tcPr>
          <w:p w14:paraId="75189BAC"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deputy ministers</w:t>
            </w:r>
          </w:p>
        </w:tc>
        <w:tc>
          <w:tcPr>
            <w:tcW w:w="1454" w:type="pct"/>
            <w:tcBorders>
              <w:top w:val="nil"/>
              <w:left w:val="nil"/>
              <w:bottom w:val="single" w:sz="4" w:space="0" w:color="auto"/>
              <w:right w:val="nil"/>
            </w:tcBorders>
          </w:tcPr>
          <w:p w14:paraId="4C191623"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Dummy variable that takes the value 1 when an appointed deputy minister of the government has been elected in the prefecture, and 0 otherwise.</w:t>
            </w:r>
          </w:p>
        </w:tc>
        <w:tc>
          <w:tcPr>
            <w:tcW w:w="366" w:type="pct"/>
            <w:tcBorders>
              <w:top w:val="nil"/>
              <w:left w:val="nil"/>
              <w:bottom w:val="single" w:sz="4" w:space="0" w:color="auto"/>
              <w:right w:val="nil"/>
            </w:tcBorders>
          </w:tcPr>
          <w:p w14:paraId="797311E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780</w:t>
            </w:r>
          </w:p>
        </w:tc>
        <w:tc>
          <w:tcPr>
            <w:tcW w:w="442" w:type="pct"/>
            <w:tcBorders>
              <w:top w:val="nil"/>
              <w:left w:val="nil"/>
              <w:bottom w:val="single" w:sz="4" w:space="0" w:color="auto"/>
              <w:right w:val="nil"/>
            </w:tcBorders>
          </w:tcPr>
          <w:p w14:paraId="4E82DF47"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0.274</w:t>
            </w:r>
          </w:p>
        </w:tc>
        <w:tc>
          <w:tcPr>
            <w:tcW w:w="419" w:type="pct"/>
            <w:tcBorders>
              <w:top w:val="nil"/>
              <w:left w:val="nil"/>
              <w:bottom w:val="single" w:sz="4" w:space="0" w:color="auto"/>
              <w:right w:val="nil"/>
            </w:tcBorders>
          </w:tcPr>
          <w:p w14:paraId="0DBC7326"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0.446</w:t>
            </w:r>
          </w:p>
        </w:tc>
        <w:tc>
          <w:tcPr>
            <w:tcW w:w="419" w:type="pct"/>
            <w:tcBorders>
              <w:top w:val="nil"/>
              <w:left w:val="nil"/>
              <w:bottom w:val="single" w:sz="4" w:space="0" w:color="auto"/>
              <w:right w:val="nil"/>
            </w:tcBorders>
          </w:tcPr>
          <w:p w14:paraId="119A2FC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0.000</w:t>
            </w:r>
          </w:p>
        </w:tc>
        <w:tc>
          <w:tcPr>
            <w:tcW w:w="460" w:type="pct"/>
            <w:tcBorders>
              <w:top w:val="nil"/>
              <w:left w:val="nil"/>
              <w:bottom w:val="single" w:sz="4" w:space="0" w:color="auto"/>
              <w:right w:val="nil"/>
            </w:tcBorders>
          </w:tcPr>
          <w:p w14:paraId="6328B1BF"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1.000</w:t>
            </w:r>
          </w:p>
        </w:tc>
        <w:tc>
          <w:tcPr>
            <w:tcW w:w="712" w:type="pct"/>
            <w:vMerge/>
            <w:tcBorders>
              <w:left w:val="nil"/>
              <w:bottom w:val="single" w:sz="4" w:space="0" w:color="auto"/>
              <w:right w:val="nil"/>
            </w:tcBorders>
          </w:tcPr>
          <w:p w14:paraId="2B37EA4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5796E294" w14:textId="77777777" w:rsidTr="00020B7D">
        <w:tc>
          <w:tcPr>
            <w:tcW w:w="727" w:type="pct"/>
            <w:tcBorders>
              <w:top w:val="single" w:sz="4" w:space="0" w:color="auto"/>
              <w:left w:val="nil"/>
              <w:bottom w:val="nil"/>
              <w:right w:val="nil"/>
            </w:tcBorders>
          </w:tcPr>
          <w:p w14:paraId="2B8AF7D3"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rPr>
              <w:t>capital</w:t>
            </w:r>
          </w:p>
        </w:tc>
        <w:tc>
          <w:tcPr>
            <w:tcW w:w="1454" w:type="pct"/>
            <w:tcBorders>
              <w:top w:val="single" w:sz="4" w:space="0" w:color="auto"/>
              <w:left w:val="nil"/>
              <w:bottom w:val="nil"/>
              <w:right w:val="nil"/>
            </w:tcBorders>
          </w:tcPr>
          <w:p w14:paraId="0D521C44"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rPr>
              <w:t>Dummy variable that takes the value 1 if the prefecture overlaps with the capital of the periphery, and 0 otherwise.</w:t>
            </w:r>
          </w:p>
        </w:tc>
        <w:tc>
          <w:tcPr>
            <w:tcW w:w="366" w:type="pct"/>
            <w:tcBorders>
              <w:top w:val="single" w:sz="4" w:space="0" w:color="auto"/>
              <w:left w:val="nil"/>
              <w:bottom w:val="nil"/>
              <w:right w:val="nil"/>
            </w:tcBorders>
          </w:tcPr>
          <w:p w14:paraId="2213228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52</w:t>
            </w:r>
          </w:p>
        </w:tc>
        <w:tc>
          <w:tcPr>
            <w:tcW w:w="442" w:type="pct"/>
            <w:tcBorders>
              <w:top w:val="single" w:sz="4" w:space="0" w:color="auto"/>
              <w:left w:val="nil"/>
              <w:bottom w:val="nil"/>
              <w:right w:val="nil"/>
            </w:tcBorders>
          </w:tcPr>
          <w:p w14:paraId="5320C6B2"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0.250</w:t>
            </w:r>
          </w:p>
        </w:tc>
        <w:tc>
          <w:tcPr>
            <w:tcW w:w="419" w:type="pct"/>
            <w:tcBorders>
              <w:top w:val="single" w:sz="4" w:space="0" w:color="auto"/>
              <w:left w:val="nil"/>
              <w:bottom w:val="nil"/>
              <w:right w:val="nil"/>
            </w:tcBorders>
          </w:tcPr>
          <w:p w14:paraId="2B738E3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0.437</w:t>
            </w:r>
          </w:p>
        </w:tc>
        <w:tc>
          <w:tcPr>
            <w:tcW w:w="419" w:type="pct"/>
            <w:tcBorders>
              <w:top w:val="single" w:sz="4" w:space="0" w:color="auto"/>
              <w:left w:val="nil"/>
              <w:bottom w:val="nil"/>
              <w:right w:val="nil"/>
            </w:tcBorders>
          </w:tcPr>
          <w:p w14:paraId="0B233E2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0.000</w:t>
            </w:r>
          </w:p>
        </w:tc>
        <w:tc>
          <w:tcPr>
            <w:tcW w:w="460" w:type="pct"/>
            <w:tcBorders>
              <w:top w:val="single" w:sz="4" w:space="0" w:color="auto"/>
              <w:left w:val="nil"/>
              <w:bottom w:val="nil"/>
              <w:right w:val="nil"/>
            </w:tcBorders>
          </w:tcPr>
          <w:p w14:paraId="621523A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1.000</w:t>
            </w:r>
          </w:p>
        </w:tc>
        <w:tc>
          <w:tcPr>
            <w:tcW w:w="712" w:type="pct"/>
            <w:tcBorders>
              <w:top w:val="single" w:sz="4" w:space="0" w:color="auto"/>
              <w:left w:val="nil"/>
              <w:bottom w:val="nil"/>
              <w:right w:val="nil"/>
            </w:tcBorders>
          </w:tcPr>
          <w:p w14:paraId="6005BFA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Own calculations</w:t>
            </w:r>
          </w:p>
        </w:tc>
      </w:tr>
      <w:tr w:rsidR="00020B7D" w:rsidRPr="00020B7D" w14:paraId="537013D6" w14:textId="77777777" w:rsidTr="00020B7D">
        <w:tc>
          <w:tcPr>
            <w:tcW w:w="727" w:type="pct"/>
            <w:tcBorders>
              <w:top w:val="single" w:sz="4" w:space="0" w:color="auto"/>
              <w:left w:val="nil"/>
              <w:bottom w:val="nil"/>
              <w:right w:val="nil"/>
            </w:tcBorders>
          </w:tcPr>
          <w:p w14:paraId="527F3157"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area pc</w:t>
            </w:r>
          </w:p>
        </w:tc>
        <w:tc>
          <w:tcPr>
            <w:tcW w:w="1454" w:type="pct"/>
            <w:tcBorders>
              <w:top w:val="single" w:sz="4" w:space="0" w:color="auto"/>
              <w:left w:val="nil"/>
              <w:bottom w:val="nil"/>
              <w:right w:val="nil"/>
            </w:tcBorders>
          </w:tcPr>
          <w:p w14:paraId="7494ADD2"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Total area in square km per capita</w:t>
            </w:r>
          </w:p>
        </w:tc>
        <w:tc>
          <w:tcPr>
            <w:tcW w:w="366" w:type="pct"/>
            <w:tcBorders>
              <w:top w:val="single" w:sz="4" w:space="0" w:color="auto"/>
              <w:left w:val="nil"/>
              <w:bottom w:val="nil"/>
              <w:right w:val="nil"/>
            </w:tcBorders>
          </w:tcPr>
          <w:p w14:paraId="06DD3B9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52</w:t>
            </w:r>
          </w:p>
        </w:tc>
        <w:tc>
          <w:tcPr>
            <w:tcW w:w="442" w:type="pct"/>
            <w:tcBorders>
              <w:top w:val="single" w:sz="4" w:space="0" w:color="auto"/>
              <w:left w:val="nil"/>
              <w:bottom w:val="nil"/>
              <w:right w:val="nil"/>
            </w:tcBorders>
          </w:tcPr>
          <w:p w14:paraId="7044C64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2507.271</w:t>
            </w:r>
          </w:p>
        </w:tc>
        <w:tc>
          <w:tcPr>
            <w:tcW w:w="419" w:type="pct"/>
            <w:tcBorders>
              <w:top w:val="single" w:sz="4" w:space="0" w:color="auto"/>
              <w:left w:val="nil"/>
              <w:bottom w:val="nil"/>
              <w:right w:val="nil"/>
            </w:tcBorders>
          </w:tcPr>
          <w:p w14:paraId="1977A69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1211.276</w:t>
            </w:r>
          </w:p>
        </w:tc>
        <w:tc>
          <w:tcPr>
            <w:tcW w:w="419" w:type="pct"/>
            <w:tcBorders>
              <w:top w:val="single" w:sz="4" w:space="0" w:color="auto"/>
              <w:left w:val="nil"/>
              <w:bottom w:val="nil"/>
              <w:right w:val="nil"/>
            </w:tcBorders>
          </w:tcPr>
          <w:p w14:paraId="1E3F31E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354.736</w:t>
            </w:r>
          </w:p>
        </w:tc>
        <w:tc>
          <w:tcPr>
            <w:tcW w:w="460" w:type="pct"/>
            <w:tcBorders>
              <w:top w:val="single" w:sz="4" w:space="0" w:color="auto"/>
              <w:left w:val="nil"/>
              <w:bottom w:val="nil"/>
              <w:right w:val="nil"/>
            </w:tcBorders>
          </w:tcPr>
          <w:p w14:paraId="7969F0C2"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5369.358</w:t>
            </w:r>
          </w:p>
        </w:tc>
        <w:tc>
          <w:tcPr>
            <w:tcW w:w="712" w:type="pct"/>
            <w:vMerge w:val="restart"/>
            <w:tcBorders>
              <w:top w:val="single" w:sz="4" w:space="0" w:color="auto"/>
              <w:left w:val="nil"/>
              <w:right w:val="nil"/>
            </w:tcBorders>
            <w:vAlign w:val="center"/>
          </w:tcPr>
          <w:p w14:paraId="7046491F"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Digital library of the Hellenic Statistical Authority (ELSTAT): Census of 1971</w:t>
            </w:r>
          </w:p>
        </w:tc>
      </w:tr>
      <w:tr w:rsidR="00020B7D" w:rsidRPr="00020B7D" w14:paraId="7B8B46DF" w14:textId="77777777" w:rsidTr="00020B7D">
        <w:tc>
          <w:tcPr>
            <w:tcW w:w="727" w:type="pct"/>
            <w:tcBorders>
              <w:top w:val="nil"/>
              <w:left w:val="nil"/>
              <w:bottom w:val="nil"/>
              <w:right w:val="nil"/>
            </w:tcBorders>
          </w:tcPr>
          <w:p w14:paraId="0DB5D009"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altitude</w:t>
            </w:r>
          </w:p>
        </w:tc>
        <w:tc>
          <w:tcPr>
            <w:tcW w:w="1454" w:type="pct"/>
            <w:tcBorders>
              <w:top w:val="nil"/>
              <w:left w:val="nil"/>
              <w:bottom w:val="nil"/>
              <w:right w:val="nil"/>
            </w:tcBorders>
          </w:tcPr>
          <w:p w14:paraId="12FAB433"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Mean altitude of the area that covers the prefecture</w:t>
            </w:r>
          </w:p>
        </w:tc>
        <w:tc>
          <w:tcPr>
            <w:tcW w:w="366" w:type="pct"/>
            <w:tcBorders>
              <w:top w:val="nil"/>
              <w:left w:val="nil"/>
              <w:bottom w:val="nil"/>
              <w:right w:val="nil"/>
            </w:tcBorders>
          </w:tcPr>
          <w:p w14:paraId="36DFD49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52</w:t>
            </w:r>
          </w:p>
        </w:tc>
        <w:tc>
          <w:tcPr>
            <w:tcW w:w="442" w:type="pct"/>
            <w:tcBorders>
              <w:top w:val="nil"/>
              <w:left w:val="nil"/>
              <w:bottom w:val="nil"/>
              <w:right w:val="nil"/>
            </w:tcBorders>
          </w:tcPr>
          <w:p w14:paraId="43EB199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217.169</w:t>
            </w:r>
          </w:p>
        </w:tc>
        <w:tc>
          <w:tcPr>
            <w:tcW w:w="419" w:type="pct"/>
            <w:tcBorders>
              <w:top w:val="nil"/>
              <w:left w:val="nil"/>
              <w:bottom w:val="nil"/>
              <w:right w:val="nil"/>
            </w:tcBorders>
          </w:tcPr>
          <w:p w14:paraId="2D4292C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199.128</w:t>
            </w:r>
          </w:p>
        </w:tc>
        <w:tc>
          <w:tcPr>
            <w:tcW w:w="419" w:type="pct"/>
            <w:tcBorders>
              <w:top w:val="nil"/>
              <w:left w:val="nil"/>
              <w:bottom w:val="nil"/>
              <w:right w:val="nil"/>
            </w:tcBorders>
          </w:tcPr>
          <w:p w14:paraId="6E067220"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54.000</w:t>
            </w:r>
          </w:p>
        </w:tc>
        <w:tc>
          <w:tcPr>
            <w:tcW w:w="460" w:type="pct"/>
            <w:tcBorders>
              <w:top w:val="nil"/>
              <w:left w:val="nil"/>
              <w:bottom w:val="nil"/>
              <w:right w:val="nil"/>
            </w:tcBorders>
          </w:tcPr>
          <w:p w14:paraId="0855238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834.000</w:t>
            </w:r>
          </w:p>
        </w:tc>
        <w:tc>
          <w:tcPr>
            <w:tcW w:w="712" w:type="pct"/>
            <w:vMerge/>
            <w:tcBorders>
              <w:left w:val="nil"/>
              <w:right w:val="nil"/>
            </w:tcBorders>
          </w:tcPr>
          <w:p w14:paraId="4541775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07E99B96" w14:textId="77777777" w:rsidTr="00020B7D">
        <w:tc>
          <w:tcPr>
            <w:tcW w:w="727" w:type="pct"/>
            <w:tcBorders>
              <w:top w:val="nil"/>
              <w:left w:val="nil"/>
              <w:bottom w:val="nil"/>
              <w:right w:val="nil"/>
            </w:tcBorders>
          </w:tcPr>
          <w:p w14:paraId="292AE128"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population</w:t>
            </w:r>
          </w:p>
        </w:tc>
        <w:tc>
          <w:tcPr>
            <w:tcW w:w="1454" w:type="pct"/>
            <w:tcBorders>
              <w:top w:val="nil"/>
              <w:left w:val="nil"/>
              <w:bottom w:val="nil"/>
            </w:tcBorders>
          </w:tcPr>
          <w:p w14:paraId="6D0C9704"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 xml:space="preserve">Total population </w:t>
            </w:r>
          </w:p>
        </w:tc>
        <w:tc>
          <w:tcPr>
            <w:tcW w:w="366" w:type="pct"/>
            <w:vAlign w:val="center"/>
          </w:tcPr>
          <w:p w14:paraId="170A6C57"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52</w:t>
            </w:r>
          </w:p>
        </w:tc>
        <w:tc>
          <w:tcPr>
            <w:tcW w:w="442" w:type="pct"/>
            <w:vAlign w:val="center"/>
          </w:tcPr>
          <w:p w14:paraId="05EB1110"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168588.5</w:t>
            </w:r>
          </w:p>
        </w:tc>
        <w:tc>
          <w:tcPr>
            <w:tcW w:w="419" w:type="pct"/>
            <w:vAlign w:val="center"/>
          </w:tcPr>
          <w:p w14:paraId="25FA42E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357603.9</w:t>
            </w:r>
          </w:p>
        </w:tc>
        <w:tc>
          <w:tcPr>
            <w:tcW w:w="419" w:type="pct"/>
            <w:vAlign w:val="center"/>
          </w:tcPr>
          <w:p w14:paraId="0CE5FC6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24584</w:t>
            </w:r>
          </w:p>
        </w:tc>
        <w:tc>
          <w:tcPr>
            <w:tcW w:w="460" w:type="pct"/>
            <w:vAlign w:val="center"/>
          </w:tcPr>
          <w:p w14:paraId="6E0FC1E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2595852</w:t>
            </w:r>
          </w:p>
        </w:tc>
        <w:tc>
          <w:tcPr>
            <w:tcW w:w="712" w:type="pct"/>
            <w:vMerge/>
          </w:tcPr>
          <w:p w14:paraId="6D8E51E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rPr>
            </w:pPr>
          </w:p>
        </w:tc>
      </w:tr>
      <w:tr w:rsidR="00020B7D" w:rsidRPr="00020B7D" w14:paraId="435422DA" w14:textId="77777777" w:rsidTr="00020B7D">
        <w:tc>
          <w:tcPr>
            <w:tcW w:w="727" w:type="pct"/>
            <w:tcBorders>
              <w:top w:val="nil"/>
              <w:left w:val="nil"/>
              <w:bottom w:val="nil"/>
              <w:right w:val="nil"/>
            </w:tcBorders>
          </w:tcPr>
          <w:p w14:paraId="28027CAC"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unemployed</w:t>
            </w:r>
          </w:p>
        </w:tc>
        <w:tc>
          <w:tcPr>
            <w:tcW w:w="1454" w:type="pct"/>
            <w:tcBorders>
              <w:top w:val="nil"/>
              <w:left w:val="nil"/>
              <w:bottom w:val="nil"/>
              <w:right w:val="nil"/>
            </w:tcBorders>
          </w:tcPr>
          <w:p w14:paraId="02758849"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 xml:space="preserve">The share of individuals that are unemployed </w:t>
            </w:r>
          </w:p>
        </w:tc>
        <w:tc>
          <w:tcPr>
            <w:tcW w:w="366" w:type="pct"/>
            <w:tcBorders>
              <w:left w:val="nil"/>
              <w:bottom w:val="nil"/>
              <w:right w:val="nil"/>
            </w:tcBorders>
          </w:tcPr>
          <w:p w14:paraId="71FA1C07"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52</w:t>
            </w:r>
          </w:p>
        </w:tc>
        <w:tc>
          <w:tcPr>
            <w:tcW w:w="442" w:type="pct"/>
            <w:tcBorders>
              <w:left w:val="nil"/>
              <w:bottom w:val="nil"/>
              <w:right w:val="nil"/>
            </w:tcBorders>
          </w:tcPr>
          <w:p w14:paraId="23122BA3"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0.031</w:t>
            </w:r>
          </w:p>
        </w:tc>
        <w:tc>
          <w:tcPr>
            <w:tcW w:w="419" w:type="pct"/>
            <w:tcBorders>
              <w:left w:val="nil"/>
              <w:bottom w:val="nil"/>
              <w:right w:val="nil"/>
            </w:tcBorders>
          </w:tcPr>
          <w:p w14:paraId="0B20D6C6"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0.012</w:t>
            </w:r>
          </w:p>
        </w:tc>
        <w:tc>
          <w:tcPr>
            <w:tcW w:w="419" w:type="pct"/>
            <w:tcBorders>
              <w:left w:val="nil"/>
              <w:bottom w:val="nil"/>
              <w:right w:val="nil"/>
            </w:tcBorders>
          </w:tcPr>
          <w:p w14:paraId="05DC1325"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0.010</w:t>
            </w:r>
          </w:p>
        </w:tc>
        <w:tc>
          <w:tcPr>
            <w:tcW w:w="460" w:type="pct"/>
            <w:tcBorders>
              <w:left w:val="nil"/>
              <w:bottom w:val="nil"/>
              <w:right w:val="nil"/>
            </w:tcBorders>
          </w:tcPr>
          <w:p w14:paraId="66D7222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0.054</w:t>
            </w:r>
          </w:p>
        </w:tc>
        <w:tc>
          <w:tcPr>
            <w:tcW w:w="712" w:type="pct"/>
            <w:vMerge/>
            <w:tcBorders>
              <w:left w:val="nil"/>
              <w:right w:val="nil"/>
            </w:tcBorders>
          </w:tcPr>
          <w:p w14:paraId="6646C082"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44BD4DDC" w14:textId="77777777" w:rsidTr="00020B7D">
        <w:tc>
          <w:tcPr>
            <w:tcW w:w="727" w:type="pct"/>
            <w:tcBorders>
              <w:top w:val="nil"/>
              <w:left w:val="nil"/>
              <w:bottom w:val="nil"/>
              <w:right w:val="nil"/>
            </w:tcBorders>
          </w:tcPr>
          <w:p w14:paraId="0DC9E70E"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 xml:space="preserve">illiterates </w:t>
            </w:r>
          </w:p>
        </w:tc>
        <w:tc>
          <w:tcPr>
            <w:tcW w:w="1454" w:type="pct"/>
            <w:tcBorders>
              <w:top w:val="nil"/>
              <w:left w:val="nil"/>
              <w:bottom w:val="nil"/>
              <w:right w:val="nil"/>
            </w:tcBorders>
          </w:tcPr>
          <w:p w14:paraId="15B1C01B"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 xml:space="preserve">The share of individuals that are illiterates </w:t>
            </w:r>
          </w:p>
        </w:tc>
        <w:tc>
          <w:tcPr>
            <w:tcW w:w="366" w:type="pct"/>
            <w:tcBorders>
              <w:top w:val="nil"/>
              <w:left w:val="nil"/>
              <w:bottom w:val="nil"/>
              <w:right w:val="nil"/>
            </w:tcBorders>
          </w:tcPr>
          <w:p w14:paraId="5F23923D"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52</w:t>
            </w:r>
          </w:p>
        </w:tc>
        <w:tc>
          <w:tcPr>
            <w:tcW w:w="442" w:type="pct"/>
            <w:tcBorders>
              <w:top w:val="nil"/>
              <w:left w:val="nil"/>
              <w:bottom w:val="nil"/>
              <w:right w:val="nil"/>
            </w:tcBorders>
          </w:tcPr>
          <w:p w14:paraId="72AE247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0.178</w:t>
            </w:r>
          </w:p>
        </w:tc>
        <w:tc>
          <w:tcPr>
            <w:tcW w:w="419" w:type="pct"/>
            <w:tcBorders>
              <w:top w:val="nil"/>
              <w:left w:val="nil"/>
              <w:bottom w:val="nil"/>
              <w:right w:val="nil"/>
            </w:tcBorders>
          </w:tcPr>
          <w:p w14:paraId="1DBA088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0.050</w:t>
            </w:r>
          </w:p>
        </w:tc>
        <w:tc>
          <w:tcPr>
            <w:tcW w:w="419" w:type="pct"/>
            <w:tcBorders>
              <w:top w:val="nil"/>
              <w:left w:val="nil"/>
              <w:bottom w:val="nil"/>
              <w:right w:val="nil"/>
            </w:tcBorders>
          </w:tcPr>
          <w:p w14:paraId="04E6037B"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0.075</w:t>
            </w:r>
          </w:p>
        </w:tc>
        <w:tc>
          <w:tcPr>
            <w:tcW w:w="460" w:type="pct"/>
            <w:tcBorders>
              <w:top w:val="nil"/>
              <w:left w:val="nil"/>
              <w:bottom w:val="nil"/>
              <w:right w:val="nil"/>
            </w:tcBorders>
          </w:tcPr>
          <w:p w14:paraId="07203066"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0.329</w:t>
            </w:r>
          </w:p>
        </w:tc>
        <w:tc>
          <w:tcPr>
            <w:tcW w:w="712" w:type="pct"/>
            <w:vMerge/>
            <w:tcBorders>
              <w:left w:val="nil"/>
              <w:right w:val="nil"/>
            </w:tcBorders>
          </w:tcPr>
          <w:p w14:paraId="78ED5AB2"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53736A10" w14:textId="77777777" w:rsidTr="00020B7D">
        <w:tc>
          <w:tcPr>
            <w:tcW w:w="727" w:type="pct"/>
            <w:tcBorders>
              <w:top w:val="nil"/>
              <w:left w:val="nil"/>
              <w:bottom w:val="nil"/>
              <w:right w:val="nil"/>
            </w:tcBorders>
          </w:tcPr>
          <w:p w14:paraId="2D60B9AE"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industrial share</w:t>
            </w:r>
          </w:p>
        </w:tc>
        <w:tc>
          <w:tcPr>
            <w:tcW w:w="1454" w:type="pct"/>
            <w:tcBorders>
              <w:top w:val="nil"/>
              <w:left w:val="nil"/>
              <w:bottom w:val="nil"/>
              <w:right w:val="nil"/>
            </w:tcBorders>
          </w:tcPr>
          <w:p w14:paraId="72C009FF"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eastAsia="Times New Roman" w:hAnsiTheme="majorBidi" w:cstheme="majorBidi"/>
                <w:color w:val="000000"/>
                <w:sz w:val="15"/>
                <w:szCs w:val="15"/>
                <w:lang w:val="en-US" w:eastAsia="en-GB"/>
              </w:rPr>
              <w:t>The share of individuals employed in the industrial sector</w:t>
            </w:r>
          </w:p>
        </w:tc>
        <w:tc>
          <w:tcPr>
            <w:tcW w:w="366" w:type="pct"/>
            <w:tcBorders>
              <w:top w:val="nil"/>
              <w:left w:val="nil"/>
              <w:bottom w:val="nil"/>
              <w:right w:val="nil"/>
            </w:tcBorders>
          </w:tcPr>
          <w:p w14:paraId="4C4C67E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52</w:t>
            </w:r>
          </w:p>
        </w:tc>
        <w:tc>
          <w:tcPr>
            <w:tcW w:w="442" w:type="pct"/>
            <w:tcBorders>
              <w:top w:val="nil"/>
              <w:left w:val="nil"/>
              <w:bottom w:val="nil"/>
              <w:right w:val="nil"/>
            </w:tcBorders>
          </w:tcPr>
          <w:p w14:paraId="2A3B1B4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0.108</w:t>
            </w:r>
          </w:p>
        </w:tc>
        <w:tc>
          <w:tcPr>
            <w:tcW w:w="419" w:type="pct"/>
            <w:tcBorders>
              <w:top w:val="nil"/>
              <w:left w:val="nil"/>
              <w:bottom w:val="nil"/>
              <w:right w:val="nil"/>
            </w:tcBorders>
          </w:tcPr>
          <w:p w14:paraId="38915CA3"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0.070</w:t>
            </w:r>
          </w:p>
        </w:tc>
        <w:tc>
          <w:tcPr>
            <w:tcW w:w="419" w:type="pct"/>
            <w:tcBorders>
              <w:top w:val="nil"/>
              <w:left w:val="nil"/>
              <w:bottom w:val="nil"/>
              <w:right w:val="nil"/>
            </w:tcBorders>
          </w:tcPr>
          <w:p w14:paraId="3B9BB2C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0.038</w:t>
            </w:r>
          </w:p>
        </w:tc>
        <w:tc>
          <w:tcPr>
            <w:tcW w:w="460" w:type="pct"/>
            <w:tcBorders>
              <w:top w:val="nil"/>
              <w:left w:val="nil"/>
              <w:bottom w:val="nil"/>
              <w:right w:val="nil"/>
            </w:tcBorders>
          </w:tcPr>
          <w:p w14:paraId="5F257246"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0.363</w:t>
            </w:r>
          </w:p>
        </w:tc>
        <w:tc>
          <w:tcPr>
            <w:tcW w:w="712" w:type="pct"/>
            <w:vMerge/>
            <w:tcBorders>
              <w:left w:val="nil"/>
              <w:right w:val="nil"/>
            </w:tcBorders>
          </w:tcPr>
          <w:p w14:paraId="3A9DD14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7EB07673" w14:textId="77777777" w:rsidTr="00020B7D">
        <w:tc>
          <w:tcPr>
            <w:tcW w:w="727" w:type="pct"/>
            <w:tcBorders>
              <w:top w:val="nil"/>
              <w:left w:val="nil"/>
              <w:right w:val="nil"/>
            </w:tcBorders>
          </w:tcPr>
          <w:p w14:paraId="0DB8C1A8"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agricultural share</w:t>
            </w:r>
          </w:p>
        </w:tc>
        <w:tc>
          <w:tcPr>
            <w:tcW w:w="1454" w:type="pct"/>
            <w:tcBorders>
              <w:top w:val="nil"/>
              <w:left w:val="nil"/>
              <w:right w:val="nil"/>
            </w:tcBorders>
          </w:tcPr>
          <w:p w14:paraId="03E9F558"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eastAsia="Times New Roman" w:hAnsiTheme="majorBidi" w:cstheme="majorBidi"/>
                <w:color w:val="000000"/>
                <w:sz w:val="15"/>
                <w:szCs w:val="15"/>
                <w:lang w:val="en-US" w:eastAsia="en-GB"/>
              </w:rPr>
              <w:t>The share of individuals employed in the agricultural sector</w:t>
            </w:r>
          </w:p>
        </w:tc>
        <w:tc>
          <w:tcPr>
            <w:tcW w:w="366" w:type="pct"/>
            <w:tcBorders>
              <w:top w:val="nil"/>
              <w:left w:val="nil"/>
              <w:right w:val="nil"/>
            </w:tcBorders>
          </w:tcPr>
          <w:p w14:paraId="4175E3FF"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52</w:t>
            </w:r>
          </w:p>
        </w:tc>
        <w:tc>
          <w:tcPr>
            <w:tcW w:w="442" w:type="pct"/>
            <w:tcBorders>
              <w:top w:val="nil"/>
              <w:left w:val="nil"/>
              <w:right w:val="nil"/>
            </w:tcBorders>
          </w:tcPr>
          <w:p w14:paraId="62B87BD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0.578</w:t>
            </w:r>
          </w:p>
        </w:tc>
        <w:tc>
          <w:tcPr>
            <w:tcW w:w="419" w:type="pct"/>
            <w:tcBorders>
              <w:top w:val="nil"/>
              <w:left w:val="nil"/>
              <w:right w:val="nil"/>
            </w:tcBorders>
          </w:tcPr>
          <w:p w14:paraId="5A749909"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0.160</w:t>
            </w:r>
          </w:p>
        </w:tc>
        <w:tc>
          <w:tcPr>
            <w:tcW w:w="419" w:type="pct"/>
            <w:tcBorders>
              <w:top w:val="nil"/>
              <w:left w:val="nil"/>
              <w:right w:val="nil"/>
            </w:tcBorders>
          </w:tcPr>
          <w:p w14:paraId="461FE09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0.016</w:t>
            </w:r>
          </w:p>
        </w:tc>
        <w:tc>
          <w:tcPr>
            <w:tcW w:w="460" w:type="pct"/>
            <w:tcBorders>
              <w:top w:val="nil"/>
              <w:left w:val="nil"/>
              <w:right w:val="nil"/>
            </w:tcBorders>
          </w:tcPr>
          <w:p w14:paraId="4FF8A18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0.786</w:t>
            </w:r>
          </w:p>
        </w:tc>
        <w:tc>
          <w:tcPr>
            <w:tcW w:w="712" w:type="pct"/>
            <w:vMerge/>
            <w:tcBorders>
              <w:left w:val="nil"/>
              <w:right w:val="nil"/>
            </w:tcBorders>
          </w:tcPr>
          <w:p w14:paraId="105A991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370FD0D8" w14:textId="77777777" w:rsidTr="00020B7D">
        <w:tc>
          <w:tcPr>
            <w:tcW w:w="727" w:type="pct"/>
            <w:tcBorders>
              <w:top w:val="nil"/>
              <w:left w:val="nil"/>
              <w:bottom w:val="single" w:sz="4" w:space="0" w:color="auto"/>
              <w:right w:val="nil"/>
            </w:tcBorders>
          </w:tcPr>
          <w:p w14:paraId="52BD0B38"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lang w:val="en-US"/>
              </w:rPr>
              <w:t>construction share</w:t>
            </w:r>
          </w:p>
        </w:tc>
        <w:tc>
          <w:tcPr>
            <w:tcW w:w="1454" w:type="pct"/>
            <w:tcBorders>
              <w:top w:val="nil"/>
              <w:left w:val="nil"/>
              <w:bottom w:val="single" w:sz="4" w:space="0" w:color="auto"/>
              <w:right w:val="nil"/>
            </w:tcBorders>
          </w:tcPr>
          <w:p w14:paraId="39643D7C"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eastAsia="Times New Roman" w:hAnsiTheme="majorBidi" w:cstheme="majorBidi"/>
                <w:color w:val="000000"/>
                <w:sz w:val="15"/>
                <w:szCs w:val="15"/>
                <w:lang w:val="en-US" w:eastAsia="en-GB"/>
              </w:rPr>
              <w:t>The share of individuals employed in the construction sector</w:t>
            </w:r>
          </w:p>
        </w:tc>
        <w:tc>
          <w:tcPr>
            <w:tcW w:w="366" w:type="pct"/>
            <w:tcBorders>
              <w:top w:val="nil"/>
              <w:left w:val="nil"/>
              <w:bottom w:val="single" w:sz="4" w:space="0" w:color="auto"/>
              <w:right w:val="nil"/>
            </w:tcBorders>
          </w:tcPr>
          <w:p w14:paraId="5597853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52</w:t>
            </w:r>
          </w:p>
        </w:tc>
        <w:tc>
          <w:tcPr>
            <w:tcW w:w="442" w:type="pct"/>
            <w:tcBorders>
              <w:top w:val="nil"/>
              <w:left w:val="nil"/>
              <w:bottom w:val="single" w:sz="4" w:space="0" w:color="auto"/>
              <w:right w:val="nil"/>
            </w:tcBorders>
          </w:tcPr>
          <w:p w14:paraId="30DEF157"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0.066</w:t>
            </w:r>
          </w:p>
        </w:tc>
        <w:tc>
          <w:tcPr>
            <w:tcW w:w="419" w:type="pct"/>
            <w:tcBorders>
              <w:top w:val="nil"/>
              <w:left w:val="nil"/>
              <w:bottom w:val="single" w:sz="4" w:space="0" w:color="auto"/>
              <w:right w:val="nil"/>
            </w:tcBorders>
          </w:tcPr>
          <w:p w14:paraId="73DD665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0.026</w:t>
            </w:r>
          </w:p>
        </w:tc>
        <w:tc>
          <w:tcPr>
            <w:tcW w:w="419" w:type="pct"/>
            <w:tcBorders>
              <w:top w:val="nil"/>
              <w:left w:val="nil"/>
              <w:bottom w:val="single" w:sz="4" w:space="0" w:color="auto"/>
              <w:right w:val="nil"/>
            </w:tcBorders>
          </w:tcPr>
          <w:p w14:paraId="0FAB888C"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0.025</w:t>
            </w:r>
          </w:p>
        </w:tc>
        <w:tc>
          <w:tcPr>
            <w:tcW w:w="460" w:type="pct"/>
            <w:tcBorders>
              <w:top w:val="nil"/>
              <w:left w:val="nil"/>
              <w:bottom w:val="single" w:sz="4" w:space="0" w:color="auto"/>
              <w:right w:val="nil"/>
            </w:tcBorders>
          </w:tcPr>
          <w:p w14:paraId="42A2293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lang w:val="en-US"/>
              </w:rPr>
              <w:t>0.161</w:t>
            </w:r>
          </w:p>
        </w:tc>
        <w:tc>
          <w:tcPr>
            <w:tcW w:w="712" w:type="pct"/>
            <w:vMerge/>
            <w:tcBorders>
              <w:left w:val="nil"/>
              <w:bottom w:val="single" w:sz="4" w:space="0" w:color="auto"/>
              <w:right w:val="nil"/>
            </w:tcBorders>
          </w:tcPr>
          <w:p w14:paraId="62141252"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p>
        </w:tc>
      </w:tr>
      <w:tr w:rsidR="00020B7D" w:rsidRPr="00020B7D" w14:paraId="3826DBE3" w14:textId="77777777" w:rsidTr="00020B7D">
        <w:tc>
          <w:tcPr>
            <w:tcW w:w="727" w:type="pct"/>
            <w:tcBorders>
              <w:top w:val="single" w:sz="4" w:space="0" w:color="auto"/>
              <w:left w:val="nil"/>
              <w:bottom w:val="single" w:sz="4" w:space="0" w:color="auto"/>
              <w:right w:val="nil"/>
            </w:tcBorders>
          </w:tcPr>
          <w:p w14:paraId="74CBCE60" w14:textId="77777777" w:rsidR="00020B7D" w:rsidRPr="00020B7D" w:rsidRDefault="00020B7D" w:rsidP="00020B7D">
            <w:pPr>
              <w:widowControl w:val="0"/>
              <w:autoSpaceDE w:val="0"/>
              <w:autoSpaceDN w:val="0"/>
              <w:adjustRightInd w:val="0"/>
              <w:spacing w:after="0" w:line="240" w:lineRule="auto"/>
              <w:rPr>
                <w:rFonts w:asciiTheme="majorBidi" w:hAnsiTheme="majorBidi" w:cstheme="majorBidi"/>
                <w:sz w:val="15"/>
                <w:szCs w:val="15"/>
                <w:lang w:val="en-US"/>
              </w:rPr>
            </w:pPr>
            <w:r w:rsidRPr="00020B7D">
              <w:rPr>
                <w:rFonts w:asciiTheme="majorBidi" w:hAnsiTheme="majorBidi" w:cstheme="majorBidi"/>
                <w:sz w:val="15"/>
                <w:szCs w:val="15"/>
              </w:rPr>
              <w:t>income pc</w:t>
            </w:r>
          </w:p>
        </w:tc>
        <w:tc>
          <w:tcPr>
            <w:tcW w:w="1454" w:type="pct"/>
            <w:tcBorders>
              <w:top w:val="single" w:sz="4" w:space="0" w:color="auto"/>
              <w:left w:val="nil"/>
              <w:bottom w:val="single" w:sz="4" w:space="0" w:color="auto"/>
              <w:right w:val="nil"/>
            </w:tcBorders>
          </w:tcPr>
          <w:p w14:paraId="49B925E5" w14:textId="77777777" w:rsidR="00020B7D" w:rsidRPr="00020B7D" w:rsidRDefault="00020B7D" w:rsidP="00020B7D">
            <w:pPr>
              <w:widowControl w:val="0"/>
              <w:autoSpaceDE w:val="0"/>
              <w:autoSpaceDN w:val="0"/>
              <w:adjustRightInd w:val="0"/>
              <w:spacing w:after="0" w:line="240" w:lineRule="auto"/>
              <w:rPr>
                <w:rFonts w:asciiTheme="majorBidi" w:eastAsia="Times New Roman" w:hAnsiTheme="majorBidi" w:cstheme="majorBidi"/>
                <w:color w:val="000000"/>
                <w:sz w:val="15"/>
                <w:szCs w:val="15"/>
                <w:lang w:val="en-US" w:eastAsia="en-GB"/>
              </w:rPr>
            </w:pPr>
            <w:r w:rsidRPr="00020B7D">
              <w:rPr>
                <w:rFonts w:asciiTheme="majorBidi" w:hAnsiTheme="majorBidi" w:cstheme="majorBidi"/>
                <w:sz w:val="15"/>
                <w:szCs w:val="15"/>
              </w:rPr>
              <w:t>Mean income per capita</w:t>
            </w:r>
          </w:p>
        </w:tc>
        <w:tc>
          <w:tcPr>
            <w:tcW w:w="366" w:type="pct"/>
            <w:tcBorders>
              <w:top w:val="single" w:sz="4" w:space="0" w:color="auto"/>
              <w:left w:val="nil"/>
              <w:bottom w:val="single" w:sz="4" w:space="0" w:color="auto"/>
              <w:right w:val="nil"/>
            </w:tcBorders>
          </w:tcPr>
          <w:p w14:paraId="5EEFA71E"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52</w:t>
            </w:r>
          </w:p>
        </w:tc>
        <w:tc>
          <w:tcPr>
            <w:tcW w:w="442" w:type="pct"/>
            <w:tcBorders>
              <w:top w:val="single" w:sz="4" w:space="0" w:color="auto"/>
              <w:left w:val="nil"/>
              <w:bottom w:val="single" w:sz="4" w:space="0" w:color="auto"/>
              <w:right w:val="nil"/>
            </w:tcBorders>
          </w:tcPr>
          <w:p w14:paraId="2AEB1D7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111.847</w:t>
            </w:r>
          </w:p>
        </w:tc>
        <w:tc>
          <w:tcPr>
            <w:tcW w:w="419" w:type="pct"/>
            <w:tcBorders>
              <w:top w:val="single" w:sz="4" w:space="0" w:color="auto"/>
              <w:left w:val="nil"/>
              <w:bottom w:val="single" w:sz="4" w:space="0" w:color="auto"/>
              <w:right w:val="nil"/>
            </w:tcBorders>
          </w:tcPr>
          <w:p w14:paraId="18D52EFA"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29.701</w:t>
            </w:r>
          </w:p>
        </w:tc>
        <w:tc>
          <w:tcPr>
            <w:tcW w:w="419" w:type="pct"/>
            <w:tcBorders>
              <w:top w:val="single" w:sz="4" w:space="0" w:color="auto"/>
              <w:left w:val="nil"/>
              <w:bottom w:val="single" w:sz="4" w:space="0" w:color="auto"/>
              <w:right w:val="nil"/>
            </w:tcBorders>
          </w:tcPr>
          <w:p w14:paraId="4577E5C4"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61.517</w:t>
            </w:r>
          </w:p>
        </w:tc>
        <w:tc>
          <w:tcPr>
            <w:tcW w:w="460" w:type="pct"/>
            <w:tcBorders>
              <w:top w:val="single" w:sz="4" w:space="0" w:color="auto"/>
              <w:left w:val="nil"/>
              <w:bottom w:val="single" w:sz="4" w:space="0" w:color="auto"/>
              <w:right w:val="nil"/>
            </w:tcBorders>
          </w:tcPr>
          <w:p w14:paraId="23B66BD8"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heme="majorBidi" w:hAnsiTheme="majorBidi" w:cstheme="majorBidi"/>
                <w:sz w:val="15"/>
                <w:szCs w:val="15"/>
              </w:rPr>
              <w:t>247.452</w:t>
            </w:r>
          </w:p>
        </w:tc>
        <w:tc>
          <w:tcPr>
            <w:tcW w:w="712" w:type="pct"/>
            <w:tcBorders>
              <w:top w:val="single" w:sz="4" w:space="0" w:color="auto"/>
              <w:left w:val="nil"/>
              <w:bottom w:val="single" w:sz="4" w:space="0" w:color="auto"/>
              <w:right w:val="nil"/>
            </w:tcBorders>
          </w:tcPr>
          <w:p w14:paraId="2853F691" w14:textId="77777777" w:rsidR="00020B7D" w:rsidRPr="00020B7D" w:rsidRDefault="00020B7D" w:rsidP="00020B7D">
            <w:pPr>
              <w:widowControl w:val="0"/>
              <w:autoSpaceDE w:val="0"/>
              <w:autoSpaceDN w:val="0"/>
              <w:adjustRightInd w:val="0"/>
              <w:spacing w:after="0" w:line="240" w:lineRule="auto"/>
              <w:jc w:val="center"/>
              <w:rPr>
                <w:rFonts w:asciiTheme="majorBidi" w:hAnsiTheme="majorBidi" w:cstheme="majorBidi"/>
                <w:sz w:val="15"/>
                <w:szCs w:val="15"/>
                <w:lang w:val="en-US"/>
              </w:rPr>
            </w:pPr>
            <w:r w:rsidRPr="00020B7D">
              <w:rPr>
                <w:rFonts w:ascii="Times New Roman" w:hAnsi="Times New Roman" w:cs="Times New Roman"/>
                <w:sz w:val="15"/>
                <w:szCs w:val="15"/>
                <w:lang w:val="en-US"/>
              </w:rPr>
              <w:t>Ministry of Development: Estimates of regional product 1974</w:t>
            </w:r>
          </w:p>
        </w:tc>
      </w:tr>
    </w:tbl>
    <w:p w14:paraId="1E4681CA" w14:textId="330EBF34" w:rsidR="00102240" w:rsidRPr="00020B7D" w:rsidRDefault="00102240" w:rsidP="00020B7D">
      <w:pPr>
        <w:spacing w:after="0" w:line="240" w:lineRule="auto"/>
        <w:jc w:val="both"/>
        <w:rPr>
          <w:rFonts w:ascii="Times New Roman" w:eastAsia="Calibri" w:hAnsi="Times New Roman" w:cs="Times New Roman"/>
          <w:color w:val="000000" w:themeColor="text1"/>
          <w:sz w:val="15"/>
          <w:szCs w:val="15"/>
          <w:lang w:val="en-US"/>
        </w:rPr>
      </w:pPr>
      <w:r w:rsidRPr="00020B7D">
        <w:rPr>
          <w:rFonts w:ascii="Times New Roman" w:eastAsia="Calibri" w:hAnsi="Times New Roman" w:cs="Times New Roman"/>
          <w:color w:val="000000" w:themeColor="text1"/>
          <w:sz w:val="15"/>
          <w:szCs w:val="15"/>
          <w:lang w:val="en-US"/>
        </w:rPr>
        <w:t xml:space="preserve">Notes: </w:t>
      </w:r>
      <w:r w:rsidR="00020B7D" w:rsidRPr="00020B7D">
        <w:rPr>
          <w:rFonts w:ascii="Times New Roman" w:eastAsia="Calibri" w:hAnsi="Times New Roman" w:cs="Times New Roman"/>
          <w:color w:val="000000" w:themeColor="text1"/>
          <w:sz w:val="15"/>
          <w:szCs w:val="15"/>
          <w:lang w:val="en-US"/>
        </w:rPr>
        <w:t>V</w:t>
      </w:r>
      <w:r w:rsidRPr="00020B7D">
        <w:rPr>
          <w:rFonts w:ascii="Times New Roman" w:eastAsia="Calibri" w:hAnsi="Times New Roman" w:cs="Times New Roman"/>
          <w:color w:val="000000" w:themeColor="text1"/>
          <w:sz w:val="15"/>
          <w:szCs w:val="15"/>
          <w:lang w:val="en-US"/>
        </w:rPr>
        <w:t>ariables</w:t>
      </w:r>
      <w:r w:rsidR="00020B7D" w:rsidRPr="00020B7D">
        <w:rPr>
          <w:rFonts w:ascii="Times New Roman" w:eastAsia="Calibri" w:hAnsi="Times New Roman" w:cs="Times New Roman"/>
          <w:color w:val="000000" w:themeColor="text1"/>
          <w:sz w:val="15"/>
          <w:szCs w:val="15"/>
          <w:lang w:val="en-US"/>
        </w:rPr>
        <w:t xml:space="preserve"> public investment, area pc, altitude, population</w:t>
      </w:r>
      <w:r w:rsidRPr="00020B7D">
        <w:rPr>
          <w:rFonts w:ascii="Times New Roman" w:eastAsia="Calibri" w:hAnsi="Times New Roman" w:cs="Times New Roman"/>
          <w:color w:val="000000" w:themeColor="text1"/>
          <w:sz w:val="15"/>
          <w:szCs w:val="15"/>
          <w:lang w:val="en-US"/>
        </w:rPr>
        <w:t xml:space="preserve"> are in levels. In regressions, they are expressed in logarithmic terms. </w:t>
      </w:r>
    </w:p>
    <w:p w14:paraId="11EDECB7" w14:textId="77777777" w:rsidR="00102240" w:rsidRPr="00020B7D" w:rsidRDefault="00102240" w:rsidP="00020B7D">
      <w:pPr>
        <w:spacing w:after="0" w:line="240" w:lineRule="auto"/>
        <w:rPr>
          <w:rFonts w:ascii="Times New Roman" w:eastAsia="Calibri" w:hAnsi="Times New Roman" w:cs="Times New Roman"/>
          <w:color w:val="000000" w:themeColor="text1"/>
          <w:sz w:val="15"/>
          <w:szCs w:val="15"/>
          <w:lang w:val="en-US"/>
        </w:rPr>
      </w:pPr>
    </w:p>
    <w:p w14:paraId="6F9EE326" w14:textId="77777777" w:rsidR="00102240" w:rsidRPr="008851D9" w:rsidRDefault="00102240" w:rsidP="00102240">
      <w:pPr>
        <w:spacing w:after="0" w:line="240" w:lineRule="auto"/>
        <w:rPr>
          <w:rFonts w:ascii="Times New Roman" w:eastAsia="Calibri" w:hAnsi="Times New Roman" w:cs="Times New Roman"/>
          <w:color w:val="000000" w:themeColor="text1"/>
          <w:sz w:val="20"/>
          <w:szCs w:val="20"/>
          <w:lang w:val="en-US"/>
        </w:rPr>
        <w:sectPr w:rsidR="00102240" w:rsidRPr="008851D9" w:rsidSect="000C5FC7">
          <w:pgSz w:w="11906" w:h="16838"/>
          <w:pgMar w:top="1440" w:right="1080" w:bottom="1440" w:left="1080" w:header="709" w:footer="709" w:gutter="0"/>
          <w:cols w:space="708"/>
          <w:docGrid w:linePitch="360"/>
        </w:sectPr>
      </w:pPr>
    </w:p>
    <w:p w14:paraId="7E5AFB89" w14:textId="32218BB0" w:rsidR="00872233" w:rsidRPr="008851D9" w:rsidRDefault="008C77CD" w:rsidP="008C77CD">
      <w:pPr>
        <w:spacing w:after="0" w:line="240" w:lineRule="auto"/>
        <w:jc w:val="center"/>
        <w:rPr>
          <w:rFonts w:ascii="Times New Roman" w:eastAsia="Calibri" w:hAnsi="Times New Roman" w:cs="Times New Roman"/>
          <w:color w:val="000000" w:themeColor="text1"/>
          <w:sz w:val="24"/>
          <w:szCs w:val="24"/>
        </w:rPr>
      </w:pPr>
      <w:r w:rsidRPr="008851D9">
        <w:rPr>
          <w:rFonts w:ascii="Times New Roman" w:eastAsia="Calibri" w:hAnsi="Times New Roman" w:cs="Times New Roman"/>
          <w:color w:val="000000" w:themeColor="text1"/>
          <w:sz w:val="24"/>
          <w:szCs w:val="24"/>
        </w:rPr>
        <w:lastRenderedPageBreak/>
        <w:t xml:space="preserve">Table </w:t>
      </w:r>
      <w:r w:rsidR="009B53CD">
        <w:rPr>
          <w:rFonts w:ascii="Times New Roman" w:eastAsia="Calibri" w:hAnsi="Times New Roman" w:cs="Times New Roman"/>
          <w:color w:val="000000" w:themeColor="text1"/>
          <w:sz w:val="24"/>
          <w:szCs w:val="24"/>
        </w:rPr>
        <w:t>B</w:t>
      </w:r>
      <w:r>
        <w:rPr>
          <w:rFonts w:ascii="Times New Roman" w:eastAsia="Calibri" w:hAnsi="Times New Roman" w:cs="Times New Roman"/>
          <w:color w:val="000000" w:themeColor="text1"/>
          <w:sz w:val="24"/>
          <w:szCs w:val="24"/>
        </w:rPr>
        <w:t>3</w:t>
      </w:r>
      <w:r w:rsidRPr="008851D9">
        <w:rPr>
          <w:rFonts w:ascii="Times New Roman" w:eastAsia="Calibri" w:hAnsi="Times New Roman" w:cs="Times New Roman"/>
          <w:color w:val="000000" w:themeColor="text1"/>
          <w:sz w:val="24"/>
          <w:szCs w:val="24"/>
        </w:rPr>
        <w:t xml:space="preserve">. </w:t>
      </w:r>
      <w:r w:rsidR="005A2CF5" w:rsidRPr="005A2CF5">
        <w:rPr>
          <w:rFonts w:ascii="Times New Roman" w:eastAsia="Calibri" w:hAnsi="Times New Roman" w:cs="Times New Roman"/>
          <w:color w:val="000000" w:themeColor="text1"/>
          <w:sz w:val="24"/>
          <w:szCs w:val="24"/>
        </w:rPr>
        <w:t>Balance Test</w:t>
      </w:r>
    </w:p>
    <w:tbl>
      <w:tblPr>
        <w:tblW w:w="0" w:type="auto"/>
        <w:tblLook w:val="0000" w:firstRow="0" w:lastRow="0" w:firstColumn="0" w:lastColumn="0" w:noHBand="0" w:noVBand="0"/>
      </w:tblPr>
      <w:tblGrid>
        <w:gridCol w:w="1594"/>
        <w:gridCol w:w="865"/>
        <w:gridCol w:w="889"/>
        <w:gridCol w:w="858"/>
        <w:gridCol w:w="1099"/>
        <w:gridCol w:w="1329"/>
        <w:gridCol w:w="1438"/>
        <w:gridCol w:w="1219"/>
        <w:gridCol w:w="1405"/>
        <w:gridCol w:w="1613"/>
        <w:gridCol w:w="1649"/>
      </w:tblGrid>
      <w:tr w:rsidR="00D41BAC" w:rsidRPr="005A2CF5" w14:paraId="51923BCF" w14:textId="77777777" w:rsidTr="002D68D0">
        <w:tc>
          <w:tcPr>
            <w:tcW w:w="0" w:type="auto"/>
            <w:tcBorders>
              <w:top w:val="single" w:sz="4" w:space="0" w:color="auto"/>
              <w:left w:val="nil"/>
              <w:bottom w:val="nil"/>
              <w:right w:val="nil"/>
            </w:tcBorders>
          </w:tcPr>
          <w:p w14:paraId="0370C058" w14:textId="77777777" w:rsidR="00872233" w:rsidRPr="00872233" w:rsidRDefault="00872233" w:rsidP="00872233">
            <w:pPr>
              <w:widowControl w:val="0"/>
              <w:autoSpaceDE w:val="0"/>
              <w:autoSpaceDN w:val="0"/>
              <w:adjustRightInd w:val="0"/>
              <w:spacing w:after="0" w:line="240" w:lineRule="auto"/>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178F8FF7"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(1)</w:t>
            </w:r>
          </w:p>
        </w:tc>
        <w:tc>
          <w:tcPr>
            <w:tcW w:w="0" w:type="auto"/>
            <w:tcBorders>
              <w:top w:val="single" w:sz="4" w:space="0" w:color="auto"/>
              <w:left w:val="nil"/>
              <w:bottom w:val="nil"/>
              <w:right w:val="nil"/>
            </w:tcBorders>
          </w:tcPr>
          <w:p w14:paraId="7992BFB5"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(2)</w:t>
            </w:r>
          </w:p>
        </w:tc>
        <w:tc>
          <w:tcPr>
            <w:tcW w:w="0" w:type="auto"/>
            <w:tcBorders>
              <w:top w:val="single" w:sz="4" w:space="0" w:color="auto"/>
              <w:left w:val="nil"/>
              <w:bottom w:val="nil"/>
              <w:right w:val="nil"/>
            </w:tcBorders>
          </w:tcPr>
          <w:p w14:paraId="0DD17FD0"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(3)</w:t>
            </w:r>
          </w:p>
        </w:tc>
        <w:tc>
          <w:tcPr>
            <w:tcW w:w="0" w:type="auto"/>
            <w:tcBorders>
              <w:top w:val="single" w:sz="4" w:space="0" w:color="auto"/>
              <w:left w:val="nil"/>
              <w:bottom w:val="nil"/>
              <w:right w:val="nil"/>
            </w:tcBorders>
          </w:tcPr>
          <w:p w14:paraId="3921082F"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(4)</w:t>
            </w:r>
          </w:p>
        </w:tc>
        <w:tc>
          <w:tcPr>
            <w:tcW w:w="0" w:type="auto"/>
            <w:tcBorders>
              <w:top w:val="single" w:sz="4" w:space="0" w:color="auto"/>
              <w:left w:val="nil"/>
              <w:bottom w:val="nil"/>
              <w:right w:val="nil"/>
            </w:tcBorders>
          </w:tcPr>
          <w:p w14:paraId="4343C0B3"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w:t>
            </w:r>
          </w:p>
        </w:tc>
        <w:tc>
          <w:tcPr>
            <w:tcW w:w="0" w:type="auto"/>
            <w:tcBorders>
              <w:top w:val="single" w:sz="4" w:space="0" w:color="auto"/>
              <w:left w:val="nil"/>
              <w:bottom w:val="nil"/>
              <w:right w:val="nil"/>
            </w:tcBorders>
          </w:tcPr>
          <w:p w14:paraId="194473C3"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(6)</w:t>
            </w:r>
          </w:p>
        </w:tc>
        <w:tc>
          <w:tcPr>
            <w:tcW w:w="0" w:type="auto"/>
            <w:tcBorders>
              <w:top w:val="single" w:sz="4" w:space="0" w:color="auto"/>
              <w:left w:val="nil"/>
              <w:bottom w:val="nil"/>
              <w:right w:val="nil"/>
            </w:tcBorders>
          </w:tcPr>
          <w:p w14:paraId="7219C66B"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(7)</w:t>
            </w:r>
          </w:p>
        </w:tc>
        <w:tc>
          <w:tcPr>
            <w:tcW w:w="0" w:type="auto"/>
            <w:tcBorders>
              <w:top w:val="single" w:sz="4" w:space="0" w:color="auto"/>
              <w:left w:val="nil"/>
              <w:bottom w:val="nil"/>
              <w:right w:val="nil"/>
            </w:tcBorders>
          </w:tcPr>
          <w:p w14:paraId="61DDFB1E"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(8)</w:t>
            </w:r>
          </w:p>
        </w:tc>
        <w:tc>
          <w:tcPr>
            <w:tcW w:w="0" w:type="auto"/>
            <w:tcBorders>
              <w:top w:val="single" w:sz="4" w:space="0" w:color="auto"/>
              <w:left w:val="nil"/>
              <w:bottom w:val="nil"/>
              <w:right w:val="nil"/>
            </w:tcBorders>
          </w:tcPr>
          <w:p w14:paraId="1BF79EAB"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(9)</w:t>
            </w:r>
          </w:p>
        </w:tc>
        <w:tc>
          <w:tcPr>
            <w:tcW w:w="0" w:type="auto"/>
            <w:tcBorders>
              <w:top w:val="single" w:sz="4" w:space="0" w:color="auto"/>
              <w:left w:val="nil"/>
              <w:bottom w:val="nil"/>
              <w:right w:val="nil"/>
            </w:tcBorders>
          </w:tcPr>
          <w:p w14:paraId="058EC7C3"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(10)</w:t>
            </w:r>
          </w:p>
        </w:tc>
      </w:tr>
      <w:tr w:rsidR="00703ED6" w:rsidRPr="006110FF" w14:paraId="59EB43A2" w14:textId="77777777" w:rsidTr="0049611D">
        <w:tc>
          <w:tcPr>
            <w:tcW w:w="0" w:type="auto"/>
            <w:tcBorders>
              <w:top w:val="nil"/>
              <w:left w:val="nil"/>
              <w:bottom w:val="nil"/>
              <w:right w:val="nil"/>
            </w:tcBorders>
          </w:tcPr>
          <w:p w14:paraId="720D6856" w14:textId="1F325D8F" w:rsidR="00703ED6" w:rsidRPr="00872233" w:rsidRDefault="00703ED6" w:rsidP="00703ED6">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Dependent variable:</w:t>
            </w:r>
          </w:p>
        </w:tc>
        <w:tc>
          <w:tcPr>
            <w:tcW w:w="0" w:type="auto"/>
            <w:tcBorders>
              <w:top w:val="nil"/>
              <w:left w:val="nil"/>
              <w:bottom w:val="nil"/>
              <w:right w:val="nil"/>
            </w:tcBorders>
          </w:tcPr>
          <w:p w14:paraId="076899EA" w14:textId="78519AB1" w:rsidR="00703ED6" w:rsidRPr="00872233" w:rsidRDefault="00703ED6" w:rsidP="00703ED6">
            <w:pPr>
              <w:widowControl w:val="0"/>
              <w:autoSpaceDE w:val="0"/>
              <w:autoSpaceDN w:val="0"/>
              <w:adjustRightInd w:val="0"/>
              <w:spacing w:after="0" w:line="240" w:lineRule="auto"/>
              <w:jc w:val="center"/>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area pc</w:t>
            </w:r>
          </w:p>
        </w:tc>
        <w:tc>
          <w:tcPr>
            <w:tcW w:w="0" w:type="auto"/>
            <w:tcBorders>
              <w:top w:val="nil"/>
              <w:left w:val="nil"/>
              <w:bottom w:val="nil"/>
              <w:right w:val="nil"/>
            </w:tcBorders>
          </w:tcPr>
          <w:p w14:paraId="52E5646C" w14:textId="16FE443D" w:rsidR="00703ED6" w:rsidRPr="00872233" w:rsidRDefault="00703ED6" w:rsidP="00703ED6">
            <w:pPr>
              <w:widowControl w:val="0"/>
              <w:autoSpaceDE w:val="0"/>
              <w:autoSpaceDN w:val="0"/>
              <w:adjustRightInd w:val="0"/>
              <w:spacing w:after="0" w:line="240" w:lineRule="auto"/>
              <w:jc w:val="center"/>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altitude</w:t>
            </w:r>
          </w:p>
        </w:tc>
        <w:tc>
          <w:tcPr>
            <w:tcW w:w="0" w:type="auto"/>
            <w:tcBorders>
              <w:top w:val="nil"/>
              <w:left w:val="nil"/>
              <w:bottom w:val="nil"/>
              <w:right w:val="nil"/>
            </w:tcBorders>
          </w:tcPr>
          <w:p w14:paraId="454A68D6" w14:textId="69261283" w:rsidR="00703ED6" w:rsidRPr="00872233" w:rsidRDefault="00703ED6" w:rsidP="00703ED6">
            <w:pPr>
              <w:widowControl w:val="0"/>
              <w:autoSpaceDE w:val="0"/>
              <w:autoSpaceDN w:val="0"/>
              <w:adjustRightInd w:val="0"/>
              <w:spacing w:after="0" w:line="240" w:lineRule="auto"/>
              <w:jc w:val="center"/>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capital</w:t>
            </w:r>
          </w:p>
        </w:tc>
        <w:tc>
          <w:tcPr>
            <w:tcW w:w="0" w:type="auto"/>
            <w:tcBorders>
              <w:top w:val="nil"/>
              <w:left w:val="nil"/>
              <w:bottom w:val="nil"/>
              <w:right w:val="nil"/>
            </w:tcBorders>
          </w:tcPr>
          <w:p w14:paraId="52A4BF45" w14:textId="3232AB7A" w:rsidR="00703ED6" w:rsidRPr="00872233" w:rsidRDefault="00703ED6" w:rsidP="00703ED6">
            <w:pPr>
              <w:widowControl w:val="0"/>
              <w:autoSpaceDE w:val="0"/>
              <w:autoSpaceDN w:val="0"/>
              <w:adjustRightInd w:val="0"/>
              <w:spacing w:after="0" w:line="240" w:lineRule="auto"/>
              <w:jc w:val="center"/>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income pc 1974</w:t>
            </w:r>
          </w:p>
        </w:tc>
        <w:tc>
          <w:tcPr>
            <w:tcW w:w="0" w:type="auto"/>
            <w:tcBorders>
              <w:top w:val="nil"/>
              <w:left w:val="nil"/>
              <w:bottom w:val="nil"/>
              <w:right w:val="nil"/>
            </w:tcBorders>
          </w:tcPr>
          <w:p w14:paraId="154A98A1" w14:textId="780E9AC0" w:rsidR="00703ED6" w:rsidRPr="00872233" w:rsidRDefault="00703ED6" w:rsidP="00703ED6">
            <w:pPr>
              <w:widowControl w:val="0"/>
              <w:autoSpaceDE w:val="0"/>
              <w:autoSpaceDN w:val="0"/>
              <w:adjustRightInd w:val="0"/>
              <w:spacing w:after="0" w:line="240" w:lineRule="auto"/>
              <w:jc w:val="center"/>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population 1971</w:t>
            </w:r>
          </w:p>
        </w:tc>
        <w:tc>
          <w:tcPr>
            <w:tcW w:w="0" w:type="auto"/>
            <w:tcBorders>
              <w:top w:val="nil"/>
              <w:left w:val="nil"/>
              <w:bottom w:val="nil"/>
              <w:right w:val="nil"/>
            </w:tcBorders>
          </w:tcPr>
          <w:p w14:paraId="69CE14CE" w14:textId="5860EC94" w:rsidR="00703ED6" w:rsidRPr="00872233" w:rsidRDefault="00703ED6" w:rsidP="00703ED6">
            <w:pPr>
              <w:widowControl w:val="0"/>
              <w:autoSpaceDE w:val="0"/>
              <w:autoSpaceDN w:val="0"/>
              <w:adjustRightInd w:val="0"/>
              <w:spacing w:after="0" w:line="240" w:lineRule="auto"/>
              <w:jc w:val="center"/>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unemployed 1971</w:t>
            </w:r>
          </w:p>
        </w:tc>
        <w:tc>
          <w:tcPr>
            <w:tcW w:w="0" w:type="auto"/>
            <w:tcBorders>
              <w:top w:val="nil"/>
              <w:left w:val="nil"/>
              <w:bottom w:val="nil"/>
              <w:right w:val="nil"/>
            </w:tcBorders>
          </w:tcPr>
          <w:p w14:paraId="22010525" w14:textId="6A85EFE3" w:rsidR="00703ED6" w:rsidRPr="00872233" w:rsidRDefault="00703ED6" w:rsidP="00703ED6">
            <w:pPr>
              <w:widowControl w:val="0"/>
              <w:autoSpaceDE w:val="0"/>
              <w:autoSpaceDN w:val="0"/>
              <w:adjustRightInd w:val="0"/>
              <w:spacing w:after="0" w:line="240" w:lineRule="auto"/>
              <w:jc w:val="center"/>
              <w:rPr>
                <w:rFonts w:ascii="Times New Roman" w:eastAsia="DengXian" w:hAnsi="Times New Roman" w:cs="Times New Roman"/>
                <w:i/>
                <w:iCs/>
                <w:lang w:val="en-US" w:eastAsia="zh-CN"/>
              </w:rPr>
            </w:pPr>
            <w:r w:rsidRPr="006110FF">
              <w:rPr>
                <w:rFonts w:ascii="Times New Roman" w:eastAsia="DengXian" w:hAnsi="Times New Roman" w:cs="Times New Roman"/>
                <w:i/>
                <w:iCs/>
                <w:lang w:val="en-US" w:eastAsia="zh-CN"/>
              </w:rPr>
              <w:t>illiterates 1971</w:t>
            </w:r>
          </w:p>
        </w:tc>
        <w:tc>
          <w:tcPr>
            <w:tcW w:w="0" w:type="auto"/>
          </w:tcPr>
          <w:p w14:paraId="1C2F1BE8" w14:textId="71EAC8F8" w:rsidR="00703ED6" w:rsidRPr="00872233" w:rsidRDefault="00703ED6" w:rsidP="00703ED6">
            <w:pPr>
              <w:widowControl w:val="0"/>
              <w:autoSpaceDE w:val="0"/>
              <w:autoSpaceDN w:val="0"/>
              <w:adjustRightInd w:val="0"/>
              <w:spacing w:after="0" w:line="240" w:lineRule="auto"/>
              <w:jc w:val="center"/>
              <w:rPr>
                <w:rFonts w:asciiTheme="majorBidi" w:hAnsiTheme="majorBidi" w:cstheme="majorBidi"/>
                <w:i/>
                <w:iCs/>
                <w:lang w:val="en-US"/>
              </w:rPr>
            </w:pPr>
            <w:r>
              <w:rPr>
                <w:rFonts w:asciiTheme="majorBidi" w:hAnsiTheme="majorBidi" w:cstheme="majorBidi"/>
                <w:i/>
                <w:iCs/>
                <w:lang w:val="en-US"/>
              </w:rPr>
              <w:t>industrial share 1971</w:t>
            </w:r>
          </w:p>
        </w:tc>
        <w:tc>
          <w:tcPr>
            <w:tcW w:w="0" w:type="auto"/>
          </w:tcPr>
          <w:p w14:paraId="564E675A" w14:textId="6AEEBD90" w:rsidR="00703ED6" w:rsidRPr="00872233" w:rsidRDefault="00703ED6" w:rsidP="00703ED6">
            <w:pPr>
              <w:widowControl w:val="0"/>
              <w:autoSpaceDE w:val="0"/>
              <w:autoSpaceDN w:val="0"/>
              <w:adjustRightInd w:val="0"/>
              <w:spacing w:after="0" w:line="240" w:lineRule="auto"/>
              <w:jc w:val="center"/>
              <w:rPr>
                <w:rFonts w:asciiTheme="majorBidi" w:hAnsiTheme="majorBidi" w:cstheme="majorBidi"/>
                <w:i/>
                <w:iCs/>
                <w:lang w:val="en-US"/>
              </w:rPr>
            </w:pPr>
            <w:r>
              <w:rPr>
                <w:rFonts w:asciiTheme="majorBidi" w:hAnsiTheme="majorBidi" w:cstheme="majorBidi"/>
                <w:i/>
                <w:iCs/>
                <w:lang w:val="en-US"/>
              </w:rPr>
              <w:t>agricultural share 1971</w:t>
            </w:r>
          </w:p>
        </w:tc>
        <w:tc>
          <w:tcPr>
            <w:tcW w:w="0" w:type="auto"/>
            <w:tcBorders>
              <w:top w:val="nil"/>
              <w:left w:val="nil"/>
              <w:bottom w:val="nil"/>
              <w:right w:val="nil"/>
            </w:tcBorders>
          </w:tcPr>
          <w:p w14:paraId="18DFB9E5" w14:textId="591D8C4B" w:rsidR="00703ED6" w:rsidRPr="00872233" w:rsidRDefault="00703ED6" w:rsidP="00703ED6">
            <w:pPr>
              <w:widowControl w:val="0"/>
              <w:autoSpaceDE w:val="0"/>
              <w:autoSpaceDN w:val="0"/>
              <w:adjustRightInd w:val="0"/>
              <w:spacing w:after="0" w:line="240" w:lineRule="auto"/>
              <w:jc w:val="center"/>
              <w:rPr>
                <w:rFonts w:asciiTheme="majorBidi" w:hAnsiTheme="majorBidi" w:cstheme="majorBidi"/>
                <w:i/>
                <w:iCs/>
                <w:lang w:val="en-US"/>
              </w:rPr>
            </w:pPr>
            <w:r w:rsidRPr="006110FF">
              <w:rPr>
                <w:rFonts w:asciiTheme="majorBidi" w:hAnsiTheme="majorBidi" w:cstheme="majorBidi"/>
                <w:i/>
                <w:iCs/>
                <w:lang w:val="en-US"/>
              </w:rPr>
              <w:t>construction share 1971</w:t>
            </w:r>
          </w:p>
        </w:tc>
      </w:tr>
      <w:tr w:rsidR="00D41BAC" w:rsidRPr="005A2CF5" w14:paraId="60B3B1A2" w14:textId="77777777" w:rsidTr="002D68D0">
        <w:tc>
          <w:tcPr>
            <w:tcW w:w="0" w:type="auto"/>
            <w:tcBorders>
              <w:top w:val="single" w:sz="4" w:space="0" w:color="auto"/>
              <w:left w:val="nil"/>
              <w:bottom w:val="nil"/>
              <w:right w:val="nil"/>
            </w:tcBorders>
          </w:tcPr>
          <w:p w14:paraId="6A11B9E6" w14:textId="13D0D52D" w:rsidR="00872233" w:rsidRPr="00E32511" w:rsidRDefault="00872233" w:rsidP="00872233">
            <w:pPr>
              <w:widowControl w:val="0"/>
              <w:autoSpaceDE w:val="0"/>
              <w:autoSpaceDN w:val="0"/>
              <w:adjustRightInd w:val="0"/>
              <w:spacing w:after="0" w:line="240" w:lineRule="auto"/>
              <w:rPr>
                <w:rFonts w:asciiTheme="majorBidi" w:hAnsiTheme="majorBidi" w:cstheme="majorBidi"/>
                <w:i/>
                <w:iCs/>
                <w:lang w:val="en-US"/>
              </w:rPr>
            </w:pPr>
            <w:r w:rsidRPr="00E32511">
              <w:rPr>
                <w:rFonts w:asciiTheme="majorBidi" w:hAnsiTheme="majorBidi" w:cstheme="majorBidi"/>
                <w:i/>
                <w:iCs/>
                <w:lang w:val="en-US"/>
              </w:rPr>
              <w:t>Panel A</w:t>
            </w:r>
          </w:p>
        </w:tc>
        <w:tc>
          <w:tcPr>
            <w:tcW w:w="0" w:type="auto"/>
            <w:tcBorders>
              <w:top w:val="single" w:sz="4" w:space="0" w:color="auto"/>
              <w:left w:val="nil"/>
              <w:bottom w:val="nil"/>
              <w:right w:val="nil"/>
            </w:tcBorders>
          </w:tcPr>
          <w:p w14:paraId="4515A590"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6A7D6C90"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68BAB5B0"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5DD917EC"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6C77A3A8"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44CE4597"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38507883"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022C1E73"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7198C19F"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single" w:sz="4" w:space="0" w:color="auto"/>
              <w:left w:val="nil"/>
              <w:bottom w:val="nil"/>
              <w:right w:val="nil"/>
            </w:tcBorders>
          </w:tcPr>
          <w:p w14:paraId="0C48D22D"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r>
      <w:tr w:rsidR="00D41BAC" w:rsidRPr="005A2CF5" w14:paraId="3F418345" w14:textId="77777777" w:rsidTr="002D68D0">
        <w:tc>
          <w:tcPr>
            <w:tcW w:w="0" w:type="auto"/>
            <w:tcBorders>
              <w:top w:val="single" w:sz="4" w:space="0" w:color="auto"/>
              <w:left w:val="nil"/>
              <w:bottom w:val="nil"/>
              <w:right w:val="nil"/>
            </w:tcBorders>
          </w:tcPr>
          <w:p w14:paraId="5C7212FA" w14:textId="4ED25DDE" w:rsidR="00872233" w:rsidRPr="00872233" w:rsidRDefault="00872233" w:rsidP="00872233">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E32511">
              <w:rPr>
                <w:rFonts w:asciiTheme="majorBidi" w:hAnsiTheme="majorBidi" w:cstheme="majorBidi"/>
                <w:i/>
                <w:iCs/>
                <w:lang w:val="en-US"/>
              </w:rPr>
              <w:t>ERE</w:t>
            </w:r>
            <w:r w:rsidRPr="00E32511">
              <w:rPr>
                <w:rFonts w:asciiTheme="majorBidi" w:hAnsiTheme="majorBidi" w:cstheme="majorBidi"/>
                <w:i/>
                <w:iCs/>
                <w:vertAlign w:val="subscript"/>
                <w:lang w:val="en-US"/>
              </w:rPr>
              <w:t>1961</w:t>
            </w:r>
          </w:p>
        </w:tc>
        <w:tc>
          <w:tcPr>
            <w:tcW w:w="0" w:type="auto"/>
            <w:tcBorders>
              <w:top w:val="single" w:sz="4" w:space="0" w:color="auto"/>
              <w:left w:val="nil"/>
              <w:bottom w:val="nil"/>
              <w:right w:val="nil"/>
            </w:tcBorders>
          </w:tcPr>
          <w:p w14:paraId="1F4EDAF6"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1.068</w:t>
            </w:r>
          </w:p>
        </w:tc>
        <w:tc>
          <w:tcPr>
            <w:tcW w:w="0" w:type="auto"/>
            <w:tcBorders>
              <w:top w:val="single" w:sz="4" w:space="0" w:color="auto"/>
              <w:left w:val="nil"/>
              <w:bottom w:val="nil"/>
              <w:right w:val="nil"/>
            </w:tcBorders>
          </w:tcPr>
          <w:p w14:paraId="2F32D68D"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-0.786</w:t>
            </w:r>
          </w:p>
        </w:tc>
        <w:tc>
          <w:tcPr>
            <w:tcW w:w="0" w:type="auto"/>
            <w:tcBorders>
              <w:top w:val="single" w:sz="4" w:space="0" w:color="auto"/>
              <w:left w:val="nil"/>
              <w:bottom w:val="nil"/>
              <w:right w:val="nil"/>
            </w:tcBorders>
          </w:tcPr>
          <w:p w14:paraId="4C5DA821"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-0.520</w:t>
            </w:r>
          </w:p>
        </w:tc>
        <w:tc>
          <w:tcPr>
            <w:tcW w:w="0" w:type="auto"/>
            <w:tcBorders>
              <w:top w:val="single" w:sz="4" w:space="0" w:color="auto"/>
              <w:left w:val="nil"/>
              <w:bottom w:val="nil"/>
              <w:right w:val="nil"/>
            </w:tcBorders>
          </w:tcPr>
          <w:p w14:paraId="4007C9B6"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0.300</w:t>
            </w:r>
          </w:p>
        </w:tc>
        <w:tc>
          <w:tcPr>
            <w:tcW w:w="0" w:type="auto"/>
            <w:tcBorders>
              <w:top w:val="single" w:sz="4" w:space="0" w:color="auto"/>
              <w:left w:val="nil"/>
              <w:bottom w:val="nil"/>
              <w:right w:val="nil"/>
            </w:tcBorders>
          </w:tcPr>
          <w:p w14:paraId="05D22F26"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1.397</w:t>
            </w:r>
          </w:p>
        </w:tc>
        <w:tc>
          <w:tcPr>
            <w:tcW w:w="0" w:type="auto"/>
            <w:tcBorders>
              <w:top w:val="single" w:sz="4" w:space="0" w:color="auto"/>
              <w:left w:val="nil"/>
              <w:bottom w:val="nil"/>
              <w:right w:val="nil"/>
            </w:tcBorders>
          </w:tcPr>
          <w:p w14:paraId="6B678B16"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-0.588</w:t>
            </w:r>
          </w:p>
        </w:tc>
        <w:tc>
          <w:tcPr>
            <w:tcW w:w="0" w:type="auto"/>
            <w:tcBorders>
              <w:top w:val="single" w:sz="4" w:space="0" w:color="auto"/>
              <w:left w:val="nil"/>
              <w:bottom w:val="nil"/>
              <w:right w:val="nil"/>
            </w:tcBorders>
          </w:tcPr>
          <w:p w14:paraId="7E4FB35D"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-1.729</w:t>
            </w:r>
          </w:p>
        </w:tc>
        <w:tc>
          <w:tcPr>
            <w:tcW w:w="0" w:type="auto"/>
            <w:tcBorders>
              <w:top w:val="single" w:sz="4" w:space="0" w:color="auto"/>
              <w:left w:val="nil"/>
              <w:bottom w:val="nil"/>
              <w:right w:val="nil"/>
            </w:tcBorders>
          </w:tcPr>
          <w:p w14:paraId="52A0F809"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2.951</w:t>
            </w:r>
          </w:p>
        </w:tc>
        <w:tc>
          <w:tcPr>
            <w:tcW w:w="0" w:type="auto"/>
            <w:tcBorders>
              <w:top w:val="single" w:sz="4" w:space="0" w:color="auto"/>
              <w:left w:val="nil"/>
              <w:bottom w:val="nil"/>
              <w:right w:val="nil"/>
            </w:tcBorders>
          </w:tcPr>
          <w:p w14:paraId="045857DA"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-7.493</w:t>
            </w:r>
          </w:p>
        </w:tc>
        <w:tc>
          <w:tcPr>
            <w:tcW w:w="0" w:type="auto"/>
            <w:tcBorders>
              <w:top w:val="single" w:sz="4" w:space="0" w:color="auto"/>
              <w:left w:val="nil"/>
              <w:bottom w:val="nil"/>
              <w:right w:val="nil"/>
            </w:tcBorders>
          </w:tcPr>
          <w:p w14:paraId="4C2EECDC"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3.773</w:t>
            </w:r>
          </w:p>
        </w:tc>
      </w:tr>
      <w:tr w:rsidR="00D41BAC" w:rsidRPr="005A2CF5" w14:paraId="14FAFDF1" w14:textId="77777777" w:rsidTr="002D68D0">
        <w:tc>
          <w:tcPr>
            <w:tcW w:w="0" w:type="auto"/>
            <w:tcBorders>
              <w:top w:val="nil"/>
              <w:left w:val="nil"/>
              <w:bottom w:val="single" w:sz="4" w:space="0" w:color="auto"/>
              <w:right w:val="nil"/>
            </w:tcBorders>
          </w:tcPr>
          <w:p w14:paraId="4F55D59E" w14:textId="77777777" w:rsidR="00872233" w:rsidRPr="00872233" w:rsidRDefault="00872233" w:rsidP="00872233">
            <w:pPr>
              <w:widowControl w:val="0"/>
              <w:autoSpaceDE w:val="0"/>
              <w:autoSpaceDN w:val="0"/>
              <w:adjustRightInd w:val="0"/>
              <w:spacing w:after="0" w:line="240" w:lineRule="auto"/>
              <w:rPr>
                <w:rFonts w:ascii="Times New Roman" w:eastAsia="DengXian" w:hAnsi="Times New Roman" w:cs="Times New Roman"/>
                <w:i/>
                <w:iCs/>
                <w:lang w:val="en-US" w:eastAsia="zh-CN"/>
              </w:rPr>
            </w:pPr>
          </w:p>
        </w:tc>
        <w:tc>
          <w:tcPr>
            <w:tcW w:w="0" w:type="auto"/>
            <w:tcBorders>
              <w:top w:val="nil"/>
              <w:left w:val="nil"/>
              <w:bottom w:val="single" w:sz="4" w:space="0" w:color="auto"/>
              <w:right w:val="nil"/>
            </w:tcBorders>
          </w:tcPr>
          <w:p w14:paraId="2AF0E94A"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(0.979)</w:t>
            </w:r>
          </w:p>
        </w:tc>
        <w:tc>
          <w:tcPr>
            <w:tcW w:w="0" w:type="auto"/>
            <w:tcBorders>
              <w:top w:val="nil"/>
              <w:left w:val="nil"/>
              <w:bottom w:val="single" w:sz="4" w:space="0" w:color="auto"/>
              <w:right w:val="nil"/>
            </w:tcBorders>
          </w:tcPr>
          <w:p w14:paraId="77327C05"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(0.820)</w:t>
            </w:r>
          </w:p>
        </w:tc>
        <w:tc>
          <w:tcPr>
            <w:tcW w:w="0" w:type="auto"/>
            <w:tcBorders>
              <w:top w:val="nil"/>
              <w:left w:val="nil"/>
              <w:bottom w:val="single" w:sz="4" w:space="0" w:color="auto"/>
              <w:right w:val="nil"/>
            </w:tcBorders>
          </w:tcPr>
          <w:p w14:paraId="66CCB83C"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(0.589)</w:t>
            </w:r>
          </w:p>
        </w:tc>
        <w:tc>
          <w:tcPr>
            <w:tcW w:w="0" w:type="auto"/>
            <w:tcBorders>
              <w:top w:val="nil"/>
              <w:left w:val="nil"/>
              <w:bottom w:val="single" w:sz="4" w:space="0" w:color="auto"/>
              <w:right w:val="nil"/>
            </w:tcBorders>
          </w:tcPr>
          <w:p w14:paraId="56C4CFB4"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(0.295)</w:t>
            </w:r>
          </w:p>
        </w:tc>
        <w:tc>
          <w:tcPr>
            <w:tcW w:w="0" w:type="auto"/>
            <w:tcBorders>
              <w:top w:val="nil"/>
              <w:left w:val="nil"/>
              <w:bottom w:val="single" w:sz="4" w:space="0" w:color="auto"/>
              <w:right w:val="nil"/>
            </w:tcBorders>
          </w:tcPr>
          <w:p w14:paraId="57611A89"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(0.901)</w:t>
            </w:r>
          </w:p>
        </w:tc>
        <w:tc>
          <w:tcPr>
            <w:tcW w:w="0" w:type="auto"/>
            <w:tcBorders>
              <w:top w:val="nil"/>
              <w:left w:val="nil"/>
              <w:bottom w:val="single" w:sz="4" w:space="0" w:color="auto"/>
              <w:right w:val="nil"/>
            </w:tcBorders>
          </w:tcPr>
          <w:p w14:paraId="4343D40F"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(1.822)</w:t>
            </w:r>
          </w:p>
        </w:tc>
        <w:tc>
          <w:tcPr>
            <w:tcW w:w="0" w:type="auto"/>
            <w:tcBorders>
              <w:top w:val="nil"/>
              <w:left w:val="nil"/>
              <w:bottom w:val="single" w:sz="4" w:space="0" w:color="auto"/>
              <w:right w:val="nil"/>
            </w:tcBorders>
          </w:tcPr>
          <w:p w14:paraId="1C2B1892"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(5.308)</w:t>
            </w:r>
          </w:p>
        </w:tc>
        <w:tc>
          <w:tcPr>
            <w:tcW w:w="0" w:type="auto"/>
            <w:tcBorders>
              <w:top w:val="nil"/>
              <w:left w:val="nil"/>
              <w:bottom w:val="single" w:sz="4" w:space="0" w:color="auto"/>
              <w:right w:val="nil"/>
            </w:tcBorders>
          </w:tcPr>
          <w:p w14:paraId="3C5A59B4"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(8.014)</w:t>
            </w:r>
          </w:p>
        </w:tc>
        <w:tc>
          <w:tcPr>
            <w:tcW w:w="0" w:type="auto"/>
            <w:tcBorders>
              <w:top w:val="nil"/>
              <w:left w:val="nil"/>
              <w:bottom w:val="single" w:sz="4" w:space="0" w:color="auto"/>
              <w:right w:val="nil"/>
            </w:tcBorders>
          </w:tcPr>
          <w:p w14:paraId="71301EDC"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(17.491)</w:t>
            </w:r>
          </w:p>
        </w:tc>
        <w:tc>
          <w:tcPr>
            <w:tcW w:w="0" w:type="auto"/>
            <w:tcBorders>
              <w:top w:val="nil"/>
              <w:left w:val="nil"/>
              <w:bottom w:val="single" w:sz="4" w:space="0" w:color="auto"/>
              <w:right w:val="nil"/>
            </w:tcBorders>
          </w:tcPr>
          <w:p w14:paraId="5E1CE145"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(3.239)</w:t>
            </w:r>
          </w:p>
        </w:tc>
      </w:tr>
      <w:tr w:rsidR="00D41BAC" w:rsidRPr="005A2CF5" w14:paraId="0C285EAC" w14:textId="77777777" w:rsidTr="002D68D0">
        <w:tc>
          <w:tcPr>
            <w:tcW w:w="0" w:type="auto"/>
            <w:tcBorders>
              <w:top w:val="single" w:sz="4" w:space="0" w:color="auto"/>
              <w:left w:val="nil"/>
              <w:right w:val="nil"/>
            </w:tcBorders>
          </w:tcPr>
          <w:p w14:paraId="7BECD346" w14:textId="77777777" w:rsidR="00872233" w:rsidRPr="00872233" w:rsidRDefault="00872233" w:rsidP="00872233">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872233">
              <w:rPr>
                <w:rFonts w:ascii="Times New Roman" w:eastAsia="DengXian" w:hAnsi="Times New Roman" w:cs="Times New Roman"/>
                <w:i/>
                <w:iCs/>
                <w:lang w:val="en-US" w:eastAsia="zh-CN"/>
              </w:rPr>
              <w:t>Observations</w:t>
            </w:r>
          </w:p>
        </w:tc>
        <w:tc>
          <w:tcPr>
            <w:tcW w:w="0" w:type="auto"/>
            <w:tcBorders>
              <w:top w:val="single" w:sz="4" w:space="0" w:color="auto"/>
              <w:left w:val="nil"/>
              <w:right w:val="nil"/>
            </w:tcBorders>
          </w:tcPr>
          <w:p w14:paraId="477224A2"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00F42C9A"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325FC9F1"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1FD2ECA9"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79CDC0A8"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6564EA7F"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6B84FD4D"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67F653C7"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6FF8ED34"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c>
          <w:tcPr>
            <w:tcW w:w="0" w:type="auto"/>
            <w:tcBorders>
              <w:top w:val="single" w:sz="4" w:space="0" w:color="auto"/>
              <w:left w:val="nil"/>
              <w:right w:val="nil"/>
            </w:tcBorders>
          </w:tcPr>
          <w:p w14:paraId="3BB0E405"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52</w:t>
            </w:r>
          </w:p>
        </w:tc>
      </w:tr>
      <w:tr w:rsidR="00D41BAC" w:rsidRPr="005A2CF5" w14:paraId="08A7E6D9" w14:textId="77777777" w:rsidTr="00872233">
        <w:tc>
          <w:tcPr>
            <w:tcW w:w="0" w:type="auto"/>
            <w:tcBorders>
              <w:top w:val="nil"/>
              <w:left w:val="nil"/>
              <w:bottom w:val="nil"/>
              <w:right w:val="nil"/>
            </w:tcBorders>
          </w:tcPr>
          <w:p w14:paraId="03C4B192" w14:textId="77777777" w:rsidR="00872233" w:rsidRPr="00872233" w:rsidRDefault="00872233" w:rsidP="00872233">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872233">
              <w:rPr>
                <w:rFonts w:ascii="Times New Roman" w:eastAsia="DengXian" w:hAnsi="Times New Roman" w:cs="Times New Roman"/>
                <w:i/>
                <w:iCs/>
                <w:lang w:val="en-US" w:eastAsia="zh-CN"/>
              </w:rPr>
              <w:t>R</w:t>
            </w:r>
            <w:r w:rsidRPr="007F4ABA">
              <w:rPr>
                <w:rFonts w:ascii="Times New Roman" w:eastAsia="DengXian" w:hAnsi="Times New Roman" w:cs="Times New Roman"/>
                <w:i/>
                <w:iCs/>
                <w:vertAlign w:val="superscript"/>
                <w:lang w:val="en-US" w:eastAsia="zh-CN"/>
              </w:rPr>
              <w:t>2</w:t>
            </w:r>
          </w:p>
        </w:tc>
        <w:tc>
          <w:tcPr>
            <w:tcW w:w="0" w:type="auto"/>
            <w:tcBorders>
              <w:top w:val="nil"/>
              <w:left w:val="nil"/>
              <w:bottom w:val="nil"/>
              <w:right w:val="nil"/>
            </w:tcBorders>
          </w:tcPr>
          <w:p w14:paraId="2BDCF3A6"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0.031</w:t>
            </w:r>
          </w:p>
        </w:tc>
        <w:tc>
          <w:tcPr>
            <w:tcW w:w="0" w:type="auto"/>
            <w:tcBorders>
              <w:top w:val="nil"/>
              <w:left w:val="nil"/>
              <w:bottom w:val="nil"/>
              <w:right w:val="nil"/>
            </w:tcBorders>
          </w:tcPr>
          <w:p w14:paraId="567BF754"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0.013</w:t>
            </w:r>
          </w:p>
        </w:tc>
        <w:tc>
          <w:tcPr>
            <w:tcW w:w="0" w:type="auto"/>
            <w:tcBorders>
              <w:top w:val="nil"/>
              <w:left w:val="nil"/>
              <w:bottom w:val="nil"/>
              <w:right w:val="nil"/>
            </w:tcBorders>
          </w:tcPr>
          <w:p w14:paraId="6CCC2B0D"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0.015</w:t>
            </w:r>
          </w:p>
        </w:tc>
        <w:tc>
          <w:tcPr>
            <w:tcW w:w="0" w:type="auto"/>
            <w:tcBorders>
              <w:top w:val="nil"/>
              <w:left w:val="nil"/>
              <w:bottom w:val="nil"/>
              <w:right w:val="nil"/>
            </w:tcBorders>
          </w:tcPr>
          <w:p w14:paraId="6F9C943F"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0.017</w:t>
            </w:r>
          </w:p>
        </w:tc>
        <w:tc>
          <w:tcPr>
            <w:tcW w:w="0" w:type="auto"/>
            <w:tcBorders>
              <w:top w:val="nil"/>
              <w:left w:val="nil"/>
              <w:bottom w:val="nil"/>
              <w:right w:val="nil"/>
            </w:tcBorders>
          </w:tcPr>
          <w:p w14:paraId="64F01EE9"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0.032</w:t>
            </w:r>
          </w:p>
        </w:tc>
        <w:tc>
          <w:tcPr>
            <w:tcW w:w="0" w:type="auto"/>
            <w:tcBorders>
              <w:top w:val="nil"/>
              <w:left w:val="nil"/>
              <w:bottom w:val="nil"/>
              <w:right w:val="nil"/>
            </w:tcBorders>
          </w:tcPr>
          <w:p w14:paraId="6ADEAB61"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0.003</w:t>
            </w:r>
          </w:p>
        </w:tc>
        <w:tc>
          <w:tcPr>
            <w:tcW w:w="0" w:type="auto"/>
            <w:tcBorders>
              <w:top w:val="nil"/>
              <w:left w:val="nil"/>
              <w:bottom w:val="nil"/>
              <w:right w:val="nil"/>
            </w:tcBorders>
          </w:tcPr>
          <w:p w14:paraId="7B61A72A"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0.001</w:t>
            </w:r>
          </w:p>
        </w:tc>
        <w:tc>
          <w:tcPr>
            <w:tcW w:w="0" w:type="auto"/>
            <w:tcBorders>
              <w:top w:val="nil"/>
              <w:left w:val="nil"/>
              <w:bottom w:val="nil"/>
              <w:right w:val="nil"/>
            </w:tcBorders>
          </w:tcPr>
          <w:p w14:paraId="6C56EB12"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0.002</w:t>
            </w:r>
          </w:p>
        </w:tc>
        <w:tc>
          <w:tcPr>
            <w:tcW w:w="0" w:type="auto"/>
            <w:tcBorders>
              <w:top w:val="nil"/>
              <w:left w:val="nil"/>
              <w:bottom w:val="nil"/>
              <w:right w:val="nil"/>
            </w:tcBorders>
          </w:tcPr>
          <w:p w14:paraId="5D84F245"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0.002</w:t>
            </w:r>
          </w:p>
        </w:tc>
        <w:tc>
          <w:tcPr>
            <w:tcW w:w="0" w:type="auto"/>
            <w:tcBorders>
              <w:top w:val="nil"/>
              <w:left w:val="nil"/>
              <w:bottom w:val="nil"/>
              <w:right w:val="nil"/>
            </w:tcBorders>
          </w:tcPr>
          <w:p w14:paraId="504F2E16" w14:textId="77777777" w:rsidR="00872233" w:rsidRPr="00872233"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872233">
              <w:rPr>
                <w:rFonts w:ascii="Times New Roman" w:eastAsia="DengXian" w:hAnsi="Times New Roman" w:cs="Times New Roman"/>
                <w:lang w:val="en-US" w:eastAsia="zh-CN"/>
              </w:rPr>
              <w:t>0.022</w:t>
            </w:r>
          </w:p>
        </w:tc>
      </w:tr>
      <w:tr w:rsidR="00D41BAC" w:rsidRPr="005A2CF5" w14:paraId="109D808F" w14:textId="77777777" w:rsidTr="00872233">
        <w:tc>
          <w:tcPr>
            <w:tcW w:w="0" w:type="auto"/>
            <w:tcBorders>
              <w:top w:val="nil"/>
              <w:left w:val="nil"/>
              <w:bottom w:val="nil"/>
              <w:right w:val="nil"/>
            </w:tcBorders>
          </w:tcPr>
          <w:p w14:paraId="698AA16E" w14:textId="77777777" w:rsidR="00872233" w:rsidRPr="00E32511" w:rsidRDefault="00872233" w:rsidP="00872233">
            <w:pPr>
              <w:widowControl w:val="0"/>
              <w:autoSpaceDE w:val="0"/>
              <w:autoSpaceDN w:val="0"/>
              <w:adjustRightInd w:val="0"/>
              <w:spacing w:after="0" w:line="240" w:lineRule="auto"/>
              <w:rPr>
                <w:rFonts w:ascii="Times New Roman" w:eastAsia="DengXian" w:hAnsi="Times New Roman" w:cs="Times New Roman"/>
                <w:i/>
                <w:iCs/>
                <w:lang w:val="en-US" w:eastAsia="zh-CN"/>
              </w:rPr>
            </w:pPr>
          </w:p>
        </w:tc>
        <w:tc>
          <w:tcPr>
            <w:tcW w:w="0" w:type="auto"/>
            <w:tcBorders>
              <w:top w:val="nil"/>
              <w:left w:val="nil"/>
              <w:bottom w:val="nil"/>
              <w:right w:val="nil"/>
            </w:tcBorders>
          </w:tcPr>
          <w:p w14:paraId="065FDA99"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2651C6B2"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2A406D76"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04B416B2"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0BD76171"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60C1D70F"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07643E55"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2BB7FB3A"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4C2DAA53"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nil"/>
              <w:right w:val="nil"/>
            </w:tcBorders>
          </w:tcPr>
          <w:p w14:paraId="0EEC0C38"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r>
      <w:tr w:rsidR="00D41BAC" w:rsidRPr="005A2CF5" w14:paraId="7D811685" w14:textId="77777777" w:rsidTr="00872233">
        <w:tc>
          <w:tcPr>
            <w:tcW w:w="0" w:type="auto"/>
            <w:tcBorders>
              <w:top w:val="nil"/>
              <w:left w:val="nil"/>
              <w:bottom w:val="single" w:sz="4" w:space="0" w:color="auto"/>
              <w:right w:val="nil"/>
            </w:tcBorders>
          </w:tcPr>
          <w:p w14:paraId="2C867434" w14:textId="1F89A4CC" w:rsidR="00872233" w:rsidRPr="00E32511" w:rsidRDefault="00872233" w:rsidP="00872233">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E32511">
              <w:rPr>
                <w:rFonts w:ascii="Times New Roman" w:eastAsia="DengXian" w:hAnsi="Times New Roman" w:cs="Times New Roman"/>
                <w:i/>
                <w:iCs/>
                <w:lang w:val="en-US" w:eastAsia="zh-CN"/>
              </w:rPr>
              <w:t>Panel B</w:t>
            </w:r>
          </w:p>
        </w:tc>
        <w:tc>
          <w:tcPr>
            <w:tcW w:w="0" w:type="auto"/>
            <w:tcBorders>
              <w:top w:val="nil"/>
              <w:left w:val="nil"/>
              <w:bottom w:val="single" w:sz="4" w:space="0" w:color="auto"/>
              <w:right w:val="nil"/>
            </w:tcBorders>
          </w:tcPr>
          <w:p w14:paraId="3D24B027"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4386AA06"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20358A90"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41117CBF"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56EB7B56"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22E764D1"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22135FD9"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5C50CAF7"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22875C58"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c>
          <w:tcPr>
            <w:tcW w:w="0" w:type="auto"/>
            <w:tcBorders>
              <w:top w:val="nil"/>
              <w:left w:val="nil"/>
              <w:bottom w:val="single" w:sz="4" w:space="0" w:color="auto"/>
              <w:right w:val="nil"/>
            </w:tcBorders>
          </w:tcPr>
          <w:p w14:paraId="3DEE640D" w14:textId="77777777" w:rsidR="00872233" w:rsidRPr="005A2CF5" w:rsidRDefault="00872233" w:rsidP="00872233">
            <w:pPr>
              <w:widowControl w:val="0"/>
              <w:autoSpaceDE w:val="0"/>
              <w:autoSpaceDN w:val="0"/>
              <w:adjustRightInd w:val="0"/>
              <w:spacing w:after="0" w:line="240" w:lineRule="auto"/>
              <w:jc w:val="center"/>
              <w:rPr>
                <w:rFonts w:ascii="Times New Roman" w:eastAsia="DengXian" w:hAnsi="Times New Roman" w:cs="Times New Roman"/>
                <w:lang w:val="en-US" w:eastAsia="zh-CN"/>
              </w:rPr>
            </w:pPr>
          </w:p>
        </w:tc>
      </w:tr>
      <w:tr w:rsidR="00E51A91" w:rsidRPr="005A2CF5" w14:paraId="7B64A3F7" w14:textId="77777777" w:rsidTr="00864958">
        <w:tc>
          <w:tcPr>
            <w:tcW w:w="0" w:type="auto"/>
            <w:tcBorders>
              <w:top w:val="single" w:sz="4" w:space="0" w:color="auto"/>
              <w:left w:val="nil"/>
              <w:right w:val="nil"/>
            </w:tcBorders>
          </w:tcPr>
          <w:p w14:paraId="7D79ECC8" w14:textId="50D1DE59" w:rsidR="00E51A91" w:rsidRPr="00E32511" w:rsidRDefault="00E51A91" w:rsidP="00E51A91">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E32511">
              <w:rPr>
                <w:rFonts w:asciiTheme="majorBidi" w:hAnsiTheme="majorBidi" w:cstheme="majorBidi"/>
                <w:i/>
                <w:iCs/>
                <w:lang w:val="en-US"/>
              </w:rPr>
              <w:t>EK</w:t>
            </w:r>
            <w:r w:rsidRPr="00E32511">
              <w:rPr>
                <w:rFonts w:asciiTheme="majorBidi" w:hAnsiTheme="majorBidi" w:cstheme="majorBidi"/>
                <w:i/>
                <w:iCs/>
                <w:vertAlign w:val="subscript"/>
                <w:lang w:val="en-US"/>
              </w:rPr>
              <w:t>1964</w:t>
            </w:r>
          </w:p>
        </w:tc>
        <w:tc>
          <w:tcPr>
            <w:tcW w:w="0" w:type="auto"/>
            <w:tcBorders>
              <w:top w:val="single" w:sz="4" w:space="0" w:color="auto"/>
              <w:left w:val="nil"/>
              <w:bottom w:val="nil"/>
              <w:right w:val="nil"/>
            </w:tcBorders>
          </w:tcPr>
          <w:p w14:paraId="497DC0EC" w14:textId="6F454405"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1.529</w:t>
            </w:r>
          </w:p>
        </w:tc>
        <w:tc>
          <w:tcPr>
            <w:tcW w:w="0" w:type="auto"/>
            <w:tcBorders>
              <w:top w:val="single" w:sz="4" w:space="0" w:color="auto"/>
              <w:left w:val="nil"/>
              <w:bottom w:val="nil"/>
              <w:right w:val="nil"/>
            </w:tcBorders>
          </w:tcPr>
          <w:p w14:paraId="785EF8C5" w14:textId="346DC939"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1.499</w:t>
            </w:r>
          </w:p>
        </w:tc>
        <w:tc>
          <w:tcPr>
            <w:tcW w:w="0" w:type="auto"/>
            <w:tcBorders>
              <w:top w:val="single" w:sz="4" w:space="0" w:color="auto"/>
              <w:left w:val="nil"/>
              <w:bottom w:val="nil"/>
              <w:right w:val="nil"/>
            </w:tcBorders>
          </w:tcPr>
          <w:p w14:paraId="6E7A9201" w14:textId="4A7432C5"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-0.072</w:t>
            </w:r>
          </w:p>
        </w:tc>
        <w:tc>
          <w:tcPr>
            <w:tcW w:w="0" w:type="auto"/>
            <w:tcBorders>
              <w:top w:val="single" w:sz="4" w:space="0" w:color="auto"/>
              <w:left w:val="nil"/>
              <w:bottom w:val="nil"/>
              <w:right w:val="nil"/>
            </w:tcBorders>
          </w:tcPr>
          <w:p w14:paraId="6F4014B1" w14:textId="4D700718"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0.402</w:t>
            </w:r>
          </w:p>
        </w:tc>
        <w:tc>
          <w:tcPr>
            <w:tcW w:w="0" w:type="auto"/>
            <w:tcBorders>
              <w:top w:val="single" w:sz="4" w:space="0" w:color="auto"/>
              <w:left w:val="nil"/>
              <w:bottom w:val="nil"/>
              <w:right w:val="nil"/>
            </w:tcBorders>
          </w:tcPr>
          <w:p w14:paraId="0866AC89" w14:textId="1CD4A0DD"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0.097</w:t>
            </w:r>
          </w:p>
        </w:tc>
        <w:tc>
          <w:tcPr>
            <w:tcW w:w="0" w:type="auto"/>
            <w:tcBorders>
              <w:top w:val="single" w:sz="4" w:space="0" w:color="auto"/>
              <w:left w:val="nil"/>
              <w:bottom w:val="nil"/>
              <w:right w:val="nil"/>
            </w:tcBorders>
          </w:tcPr>
          <w:p w14:paraId="65F5BC57" w14:textId="4805B38F"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1.879</w:t>
            </w:r>
          </w:p>
        </w:tc>
        <w:tc>
          <w:tcPr>
            <w:tcW w:w="0" w:type="auto"/>
            <w:tcBorders>
              <w:top w:val="single" w:sz="4" w:space="0" w:color="auto"/>
              <w:left w:val="nil"/>
              <w:bottom w:val="nil"/>
              <w:right w:val="nil"/>
            </w:tcBorders>
          </w:tcPr>
          <w:p w14:paraId="1F4734C4" w14:textId="5C8164C7"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3.794</w:t>
            </w:r>
          </w:p>
        </w:tc>
        <w:tc>
          <w:tcPr>
            <w:tcW w:w="0" w:type="auto"/>
            <w:tcBorders>
              <w:top w:val="single" w:sz="4" w:space="0" w:color="auto"/>
              <w:left w:val="nil"/>
              <w:bottom w:val="nil"/>
              <w:right w:val="nil"/>
            </w:tcBorders>
          </w:tcPr>
          <w:p w14:paraId="09C010E8" w14:textId="142CA287"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4.553</w:t>
            </w:r>
          </w:p>
        </w:tc>
        <w:tc>
          <w:tcPr>
            <w:tcW w:w="0" w:type="auto"/>
            <w:tcBorders>
              <w:top w:val="single" w:sz="4" w:space="0" w:color="auto"/>
              <w:left w:val="nil"/>
              <w:bottom w:val="nil"/>
              <w:right w:val="nil"/>
            </w:tcBorders>
          </w:tcPr>
          <w:p w14:paraId="2855559F" w14:textId="00ABF807"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26.107</w:t>
            </w:r>
          </w:p>
        </w:tc>
        <w:tc>
          <w:tcPr>
            <w:tcW w:w="0" w:type="auto"/>
            <w:tcBorders>
              <w:top w:val="single" w:sz="4" w:space="0" w:color="auto"/>
              <w:left w:val="nil"/>
              <w:bottom w:val="nil"/>
              <w:right w:val="nil"/>
            </w:tcBorders>
          </w:tcPr>
          <w:p w14:paraId="6CC27739" w14:textId="0070350F"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-4.750</w:t>
            </w:r>
          </w:p>
        </w:tc>
      </w:tr>
      <w:tr w:rsidR="00E51A91" w:rsidRPr="005A2CF5" w14:paraId="717EE790" w14:textId="77777777" w:rsidTr="00280EE0">
        <w:tc>
          <w:tcPr>
            <w:tcW w:w="0" w:type="auto"/>
            <w:tcBorders>
              <w:left w:val="nil"/>
              <w:bottom w:val="single" w:sz="4" w:space="0" w:color="auto"/>
              <w:right w:val="nil"/>
            </w:tcBorders>
          </w:tcPr>
          <w:p w14:paraId="67538D8E" w14:textId="77777777" w:rsidR="00E51A91" w:rsidRPr="00E32511" w:rsidRDefault="00E51A91" w:rsidP="00E51A91">
            <w:pPr>
              <w:widowControl w:val="0"/>
              <w:autoSpaceDE w:val="0"/>
              <w:autoSpaceDN w:val="0"/>
              <w:adjustRightInd w:val="0"/>
              <w:spacing w:after="0" w:line="240" w:lineRule="auto"/>
              <w:rPr>
                <w:rFonts w:ascii="Times New Roman" w:eastAsia="DengXian" w:hAnsi="Times New Roman" w:cs="Times New Roman"/>
                <w:i/>
                <w:iCs/>
                <w:lang w:val="en-US" w:eastAsia="zh-CN"/>
              </w:rPr>
            </w:pPr>
          </w:p>
        </w:tc>
        <w:tc>
          <w:tcPr>
            <w:tcW w:w="0" w:type="auto"/>
            <w:tcBorders>
              <w:top w:val="nil"/>
              <w:left w:val="nil"/>
              <w:bottom w:val="single" w:sz="4" w:space="0" w:color="auto"/>
              <w:right w:val="nil"/>
            </w:tcBorders>
          </w:tcPr>
          <w:p w14:paraId="0B6A7F4B" w14:textId="6393A7F3"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(0.971)</w:t>
            </w:r>
          </w:p>
        </w:tc>
        <w:tc>
          <w:tcPr>
            <w:tcW w:w="0" w:type="auto"/>
            <w:tcBorders>
              <w:top w:val="nil"/>
              <w:left w:val="nil"/>
              <w:bottom w:val="single" w:sz="4" w:space="0" w:color="auto"/>
              <w:right w:val="nil"/>
            </w:tcBorders>
          </w:tcPr>
          <w:p w14:paraId="0FA219A5" w14:textId="164263D5"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(1.068)</w:t>
            </w:r>
          </w:p>
        </w:tc>
        <w:tc>
          <w:tcPr>
            <w:tcW w:w="0" w:type="auto"/>
            <w:tcBorders>
              <w:top w:val="nil"/>
              <w:left w:val="nil"/>
              <w:bottom w:val="single" w:sz="4" w:space="0" w:color="auto"/>
              <w:right w:val="nil"/>
            </w:tcBorders>
          </w:tcPr>
          <w:p w14:paraId="58BE87A9" w14:textId="7538B6C7"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(0.618)</w:t>
            </w:r>
          </w:p>
        </w:tc>
        <w:tc>
          <w:tcPr>
            <w:tcW w:w="0" w:type="auto"/>
            <w:tcBorders>
              <w:top w:val="nil"/>
              <w:left w:val="nil"/>
              <w:bottom w:val="single" w:sz="4" w:space="0" w:color="auto"/>
              <w:right w:val="nil"/>
            </w:tcBorders>
          </w:tcPr>
          <w:p w14:paraId="20674B7E" w14:textId="05B0D60B"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(0.257)</w:t>
            </w:r>
          </w:p>
        </w:tc>
        <w:tc>
          <w:tcPr>
            <w:tcW w:w="0" w:type="auto"/>
            <w:tcBorders>
              <w:top w:val="nil"/>
              <w:left w:val="nil"/>
              <w:bottom w:val="single" w:sz="4" w:space="0" w:color="auto"/>
              <w:right w:val="nil"/>
            </w:tcBorders>
          </w:tcPr>
          <w:p w14:paraId="35C7E63C" w14:textId="41EB1CE9"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(1.090)</w:t>
            </w:r>
          </w:p>
        </w:tc>
        <w:tc>
          <w:tcPr>
            <w:tcW w:w="0" w:type="auto"/>
            <w:tcBorders>
              <w:top w:val="nil"/>
              <w:left w:val="nil"/>
              <w:bottom w:val="single" w:sz="4" w:space="0" w:color="auto"/>
              <w:right w:val="nil"/>
            </w:tcBorders>
          </w:tcPr>
          <w:p w14:paraId="50D84DE2" w14:textId="4D69049D"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(1.593)</w:t>
            </w:r>
          </w:p>
        </w:tc>
        <w:tc>
          <w:tcPr>
            <w:tcW w:w="0" w:type="auto"/>
            <w:tcBorders>
              <w:top w:val="nil"/>
              <w:left w:val="nil"/>
              <w:bottom w:val="single" w:sz="4" w:space="0" w:color="auto"/>
              <w:right w:val="nil"/>
            </w:tcBorders>
          </w:tcPr>
          <w:p w14:paraId="1530B8E3" w14:textId="28C86A27"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(6.130)</w:t>
            </w:r>
          </w:p>
        </w:tc>
        <w:tc>
          <w:tcPr>
            <w:tcW w:w="0" w:type="auto"/>
            <w:tcBorders>
              <w:top w:val="nil"/>
              <w:left w:val="nil"/>
              <w:bottom w:val="single" w:sz="4" w:space="0" w:color="auto"/>
              <w:right w:val="nil"/>
            </w:tcBorders>
          </w:tcPr>
          <w:p w14:paraId="09319185" w14:textId="4662DF1C"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(12.118)</w:t>
            </w:r>
          </w:p>
        </w:tc>
        <w:tc>
          <w:tcPr>
            <w:tcW w:w="0" w:type="auto"/>
            <w:tcBorders>
              <w:top w:val="nil"/>
              <w:left w:val="nil"/>
              <w:bottom w:val="single" w:sz="4" w:space="0" w:color="auto"/>
              <w:right w:val="nil"/>
            </w:tcBorders>
          </w:tcPr>
          <w:p w14:paraId="4DA83F82" w14:textId="1A5942A1"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(24.855)</w:t>
            </w:r>
          </w:p>
        </w:tc>
        <w:tc>
          <w:tcPr>
            <w:tcW w:w="0" w:type="auto"/>
            <w:tcBorders>
              <w:top w:val="nil"/>
              <w:left w:val="nil"/>
              <w:bottom w:val="single" w:sz="4" w:space="0" w:color="auto"/>
              <w:right w:val="nil"/>
            </w:tcBorders>
          </w:tcPr>
          <w:p w14:paraId="4A992DCD" w14:textId="42C48DA0"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(3.855)</w:t>
            </w:r>
          </w:p>
        </w:tc>
      </w:tr>
      <w:tr w:rsidR="00E51A91" w:rsidRPr="005A2CF5" w14:paraId="13C84D61" w14:textId="77777777" w:rsidTr="00E51A91">
        <w:tc>
          <w:tcPr>
            <w:tcW w:w="0" w:type="auto"/>
            <w:tcBorders>
              <w:top w:val="single" w:sz="4" w:space="0" w:color="auto"/>
              <w:left w:val="nil"/>
              <w:right w:val="nil"/>
            </w:tcBorders>
          </w:tcPr>
          <w:p w14:paraId="598CF768" w14:textId="74C97A14" w:rsidR="00E51A91" w:rsidRPr="00E32511" w:rsidRDefault="00E51A91" w:rsidP="00E51A91">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872233">
              <w:rPr>
                <w:rFonts w:ascii="Times New Roman" w:eastAsia="DengXian" w:hAnsi="Times New Roman" w:cs="Times New Roman"/>
                <w:i/>
                <w:iCs/>
                <w:lang w:val="en-US" w:eastAsia="zh-CN"/>
              </w:rPr>
              <w:t>Observations</w:t>
            </w:r>
          </w:p>
        </w:tc>
        <w:tc>
          <w:tcPr>
            <w:tcW w:w="0" w:type="auto"/>
            <w:tcBorders>
              <w:top w:val="single" w:sz="4" w:space="0" w:color="auto"/>
              <w:left w:val="nil"/>
              <w:right w:val="nil"/>
            </w:tcBorders>
          </w:tcPr>
          <w:p w14:paraId="0FFC302B" w14:textId="2C4A1AA4"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58D09DDD" w14:textId="67BC981C"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5645029F" w14:textId="120F5936"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308277B6" w14:textId="703A5922"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183754D1" w14:textId="3462E508"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1DBD8548" w14:textId="009DE9C9"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0AAEED35" w14:textId="3AB60D83"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73CEB9C1" w14:textId="7A95BE90"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5CB92775" w14:textId="25F99D4A"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c>
          <w:tcPr>
            <w:tcW w:w="0" w:type="auto"/>
            <w:tcBorders>
              <w:top w:val="single" w:sz="4" w:space="0" w:color="auto"/>
              <w:left w:val="nil"/>
              <w:right w:val="nil"/>
            </w:tcBorders>
          </w:tcPr>
          <w:p w14:paraId="462BA791" w14:textId="3C1B2E7E"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52</w:t>
            </w:r>
          </w:p>
        </w:tc>
      </w:tr>
      <w:tr w:rsidR="00E51A91" w:rsidRPr="005A2CF5" w14:paraId="28F4E6D6" w14:textId="77777777" w:rsidTr="00E51A91">
        <w:tc>
          <w:tcPr>
            <w:tcW w:w="0" w:type="auto"/>
            <w:tcBorders>
              <w:top w:val="nil"/>
              <w:left w:val="nil"/>
              <w:bottom w:val="single" w:sz="4" w:space="0" w:color="auto"/>
              <w:right w:val="nil"/>
            </w:tcBorders>
          </w:tcPr>
          <w:p w14:paraId="064D44B4" w14:textId="705D38E4" w:rsidR="00E51A91" w:rsidRPr="00E32511" w:rsidRDefault="00E51A91" w:rsidP="00E51A91">
            <w:pPr>
              <w:widowControl w:val="0"/>
              <w:autoSpaceDE w:val="0"/>
              <w:autoSpaceDN w:val="0"/>
              <w:adjustRightInd w:val="0"/>
              <w:spacing w:after="0" w:line="240" w:lineRule="auto"/>
              <w:rPr>
                <w:rFonts w:ascii="Times New Roman" w:eastAsia="DengXian" w:hAnsi="Times New Roman" w:cs="Times New Roman"/>
                <w:i/>
                <w:iCs/>
                <w:lang w:val="en-US" w:eastAsia="zh-CN"/>
              </w:rPr>
            </w:pPr>
            <w:r w:rsidRPr="00872233">
              <w:rPr>
                <w:rFonts w:ascii="Times New Roman" w:eastAsia="DengXian" w:hAnsi="Times New Roman" w:cs="Times New Roman"/>
                <w:i/>
                <w:iCs/>
                <w:lang w:val="en-US" w:eastAsia="zh-CN"/>
              </w:rPr>
              <w:t>R</w:t>
            </w:r>
            <w:r w:rsidRPr="007F4ABA">
              <w:rPr>
                <w:rFonts w:ascii="Times New Roman" w:eastAsia="DengXian" w:hAnsi="Times New Roman" w:cs="Times New Roman"/>
                <w:i/>
                <w:iCs/>
                <w:vertAlign w:val="superscript"/>
                <w:lang w:val="en-US" w:eastAsia="zh-CN"/>
              </w:rPr>
              <w:t>2</w:t>
            </w:r>
          </w:p>
        </w:tc>
        <w:tc>
          <w:tcPr>
            <w:tcW w:w="0" w:type="auto"/>
            <w:tcBorders>
              <w:top w:val="nil"/>
              <w:left w:val="nil"/>
              <w:bottom w:val="single" w:sz="4" w:space="0" w:color="auto"/>
              <w:right w:val="nil"/>
            </w:tcBorders>
          </w:tcPr>
          <w:p w14:paraId="5D516549" w14:textId="40781D2C"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0.049</w:t>
            </w:r>
          </w:p>
        </w:tc>
        <w:tc>
          <w:tcPr>
            <w:tcW w:w="0" w:type="auto"/>
            <w:tcBorders>
              <w:top w:val="nil"/>
              <w:left w:val="nil"/>
              <w:bottom w:val="single" w:sz="4" w:space="0" w:color="auto"/>
              <w:right w:val="nil"/>
            </w:tcBorders>
          </w:tcPr>
          <w:p w14:paraId="16A78EB1" w14:textId="4224C90D"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0.037</w:t>
            </w:r>
          </w:p>
        </w:tc>
        <w:tc>
          <w:tcPr>
            <w:tcW w:w="0" w:type="auto"/>
            <w:tcBorders>
              <w:top w:val="nil"/>
              <w:left w:val="nil"/>
              <w:bottom w:val="single" w:sz="4" w:space="0" w:color="auto"/>
              <w:right w:val="nil"/>
            </w:tcBorders>
          </w:tcPr>
          <w:p w14:paraId="3519E8BB" w14:textId="2D9EAF2E"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0.000</w:t>
            </w:r>
          </w:p>
        </w:tc>
        <w:tc>
          <w:tcPr>
            <w:tcW w:w="0" w:type="auto"/>
            <w:tcBorders>
              <w:top w:val="nil"/>
              <w:left w:val="nil"/>
              <w:bottom w:val="single" w:sz="4" w:space="0" w:color="auto"/>
              <w:right w:val="nil"/>
            </w:tcBorders>
          </w:tcPr>
          <w:p w14:paraId="3E020BE6" w14:textId="65E28735"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0.024</w:t>
            </w:r>
          </w:p>
        </w:tc>
        <w:tc>
          <w:tcPr>
            <w:tcW w:w="0" w:type="auto"/>
            <w:tcBorders>
              <w:top w:val="nil"/>
              <w:left w:val="nil"/>
              <w:bottom w:val="single" w:sz="4" w:space="0" w:color="auto"/>
              <w:right w:val="nil"/>
            </w:tcBorders>
          </w:tcPr>
          <w:p w14:paraId="6F8F58B5" w14:textId="00FBBDB8"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0.000</w:t>
            </w:r>
          </w:p>
        </w:tc>
        <w:tc>
          <w:tcPr>
            <w:tcW w:w="0" w:type="auto"/>
            <w:tcBorders>
              <w:top w:val="nil"/>
              <w:left w:val="nil"/>
              <w:bottom w:val="single" w:sz="4" w:space="0" w:color="auto"/>
              <w:right w:val="nil"/>
            </w:tcBorders>
          </w:tcPr>
          <w:p w14:paraId="694B1602" w14:textId="13A88CFC"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0.020</w:t>
            </w:r>
          </w:p>
        </w:tc>
        <w:tc>
          <w:tcPr>
            <w:tcW w:w="0" w:type="auto"/>
            <w:tcBorders>
              <w:top w:val="nil"/>
              <w:left w:val="nil"/>
              <w:bottom w:val="single" w:sz="4" w:space="0" w:color="auto"/>
              <w:right w:val="nil"/>
            </w:tcBorders>
          </w:tcPr>
          <w:p w14:paraId="0098271E" w14:textId="506AD490"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0.005</w:t>
            </w:r>
          </w:p>
        </w:tc>
        <w:tc>
          <w:tcPr>
            <w:tcW w:w="0" w:type="auto"/>
            <w:tcBorders>
              <w:top w:val="nil"/>
              <w:left w:val="nil"/>
              <w:bottom w:val="single" w:sz="4" w:space="0" w:color="auto"/>
              <w:right w:val="nil"/>
            </w:tcBorders>
          </w:tcPr>
          <w:p w14:paraId="68215BF3" w14:textId="4080FD06"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0.003</w:t>
            </w:r>
          </w:p>
        </w:tc>
        <w:tc>
          <w:tcPr>
            <w:tcW w:w="0" w:type="auto"/>
            <w:tcBorders>
              <w:top w:val="nil"/>
              <w:left w:val="nil"/>
              <w:bottom w:val="single" w:sz="4" w:space="0" w:color="auto"/>
              <w:right w:val="nil"/>
            </w:tcBorders>
          </w:tcPr>
          <w:p w14:paraId="62D16001" w14:textId="1A65AFF8"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0.021</w:t>
            </w:r>
          </w:p>
        </w:tc>
        <w:tc>
          <w:tcPr>
            <w:tcW w:w="0" w:type="auto"/>
            <w:tcBorders>
              <w:top w:val="nil"/>
              <w:left w:val="nil"/>
              <w:bottom w:val="single" w:sz="4" w:space="0" w:color="auto"/>
              <w:right w:val="nil"/>
            </w:tcBorders>
          </w:tcPr>
          <w:p w14:paraId="155CECCB" w14:textId="40F4B8C1" w:rsidR="00E51A91" w:rsidRPr="00E51A91" w:rsidRDefault="00E51A91" w:rsidP="00E51A91">
            <w:pPr>
              <w:widowControl w:val="0"/>
              <w:autoSpaceDE w:val="0"/>
              <w:autoSpaceDN w:val="0"/>
              <w:adjustRightInd w:val="0"/>
              <w:spacing w:after="0" w:line="240" w:lineRule="auto"/>
              <w:jc w:val="center"/>
              <w:rPr>
                <w:rFonts w:ascii="Times New Roman" w:eastAsia="DengXian" w:hAnsi="Times New Roman" w:cs="Times New Roman"/>
                <w:lang w:val="en-US" w:eastAsia="zh-CN"/>
              </w:rPr>
            </w:pPr>
            <w:r w:rsidRPr="007B63FC">
              <w:rPr>
                <w:rFonts w:ascii="Times New Roman" w:hAnsi="Times New Roman" w:cs="Times New Roman"/>
              </w:rPr>
              <w:t>0.027</w:t>
            </w:r>
          </w:p>
        </w:tc>
      </w:tr>
    </w:tbl>
    <w:p w14:paraId="4A924FE6" w14:textId="77777777" w:rsidR="00280EE0" w:rsidRPr="005A2CF5" w:rsidRDefault="00280EE0" w:rsidP="00280EE0">
      <w:pPr>
        <w:jc w:val="both"/>
        <w:rPr>
          <w:rFonts w:ascii="Times New Roman" w:eastAsia="Calibri" w:hAnsi="Times New Roman" w:cs="Times New Roman"/>
          <w:color w:val="000000" w:themeColor="text1"/>
          <w:sz w:val="20"/>
          <w:szCs w:val="20"/>
          <w:lang w:val="en-US"/>
        </w:rPr>
      </w:pPr>
      <w:r w:rsidRPr="005A2CF5">
        <w:rPr>
          <w:rFonts w:ascii="Times New Roman" w:eastAsia="Calibri" w:hAnsi="Times New Roman" w:cs="Times New Roman"/>
          <w:color w:val="000000" w:themeColor="text1"/>
          <w:sz w:val="20"/>
          <w:szCs w:val="20"/>
          <w:lang w:val="en-US"/>
        </w:rPr>
        <w:t>Notes: The table reports OLS estimates.</w:t>
      </w:r>
      <w:r w:rsidRPr="005A2CF5">
        <w:rPr>
          <w:sz w:val="20"/>
          <w:szCs w:val="20"/>
        </w:rPr>
        <w:t xml:space="preserve"> </w:t>
      </w:r>
      <w:r w:rsidRPr="005A2CF5">
        <w:rPr>
          <w:rFonts w:ascii="Times New Roman" w:eastAsia="Calibri" w:hAnsi="Times New Roman" w:cs="Times New Roman"/>
          <w:color w:val="000000" w:themeColor="text1"/>
          <w:sz w:val="20"/>
          <w:szCs w:val="20"/>
          <w:lang w:val="en-US"/>
        </w:rPr>
        <w:t xml:space="preserve">Each observation is a prefecture. Column titles refer to the dependent variable. In Panel A variable </w:t>
      </w:r>
      <w:r w:rsidRPr="005A2CF5">
        <w:rPr>
          <w:rFonts w:asciiTheme="majorBidi" w:hAnsiTheme="majorBidi" w:cstheme="majorBidi"/>
          <w:sz w:val="20"/>
          <w:szCs w:val="20"/>
          <w:lang w:val="en-US"/>
        </w:rPr>
        <w:t>ERE</w:t>
      </w:r>
      <w:r w:rsidRPr="005A2CF5">
        <w:rPr>
          <w:rFonts w:asciiTheme="majorBidi" w:hAnsiTheme="majorBidi" w:cstheme="majorBidi"/>
          <w:sz w:val="20"/>
          <w:szCs w:val="20"/>
          <w:vertAlign w:val="subscript"/>
          <w:lang w:val="en-US"/>
        </w:rPr>
        <w:t>1961</w:t>
      </w:r>
      <w:r w:rsidRPr="005A2CF5">
        <w:rPr>
          <w:rFonts w:ascii="Times New Roman" w:eastAsia="Calibri" w:hAnsi="Times New Roman" w:cs="Times New Roman"/>
          <w:color w:val="000000" w:themeColor="text1"/>
          <w:sz w:val="20"/>
          <w:szCs w:val="20"/>
          <w:lang w:val="en-US"/>
        </w:rPr>
        <w:t xml:space="preserve"> (</w:t>
      </w:r>
      <w:r w:rsidRPr="005A2CF5">
        <w:rPr>
          <w:rFonts w:asciiTheme="majorBidi" w:hAnsiTheme="majorBidi" w:cstheme="majorBidi"/>
          <w:sz w:val="20"/>
          <w:szCs w:val="20"/>
          <w:lang w:val="en-US"/>
        </w:rPr>
        <w:t>EK</w:t>
      </w:r>
      <w:r w:rsidRPr="005A2CF5">
        <w:rPr>
          <w:rFonts w:asciiTheme="majorBidi" w:hAnsiTheme="majorBidi" w:cstheme="majorBidi"/>
          <w:sz w:val="20"/>
          <w:szCs w:val="20"/>
          <w:vertAlign w:val="subscript"/>
          <w:lang w:val="en-US"/>
        </w:rPr>
        <w:t>1964</w:t>
      </w:r>
      <w:r w:rsidRPr="005A2CF5">
        <w:rPr>
          <w:rFonts w:ascii="Times New Roman" w:eastAsia="Calibri" w:hAnsi="Times New Roman" w:cs="Times New Roman"/>
          <w:color w:val="000000" w:themeColor="text1"/>
          <w:sz w:val="20"/>
          <w:szCs w:val="20"/>
          <w:lang w:val="en-US"/>
        </w:rPr>
        <w:t>) refers to the vote share of ERE (EK) in the election of 1961 (1964). Robust standard errors in parentheses. *denotes significance at 10%; ** at 5% level and *** at 1% level.</w:t>
      </w:r>
    </w:p>
    <w:p w14:paraId="146B2404" w14:textId="77777777" w:rsidR="00D839D4" w:rsidRDefault="00D839D4" w:rsidP="00D83D77">
      <w:pPr>
        <w:spacing w:after="0" w:line="240" w:lineRule="auto"/>
        <w:jc w:val="center"/>
        <w:rPr>
          <w:rFonts w:ascii="Times New Roman" w:hAnsi="Times New Roman" w:cs="Times New Roman"/>
          <w:color w:val="000000" w:themeColor="text1"/>
          <w:sz w:val="24"/>
          <w:szCs w:val="24"/>
        </w:rPr>
        <w:sectPr w:rsidR="00D839D4" w:rsidSect="00D839D4">
          <w:footerReference w:type="default" r:id="rId11"/>
          <w:pgSz w:w="16838" w:h="11906" w:orient="landscape"/>
          <w:pgMar w:top="1077" w:right="1440" w:bottom="1077" w:left="1440" w:header="709" w:footer="709" w:gutter="0"/>
          <w:cols w:space="708"/>
          <w:docGrid w:linePitch="360"/>
        </w:sectPr>
      </w:pPr>
    </w:p>
    <w:p w14:paraId="7F2B711F" w14:textId="5F6B0B2E" w:rsidR="00B24D45" w:rsidRDefault="00B24D45" w:rsidP="00B24D45">
      <w:pPr>
        <w:spacing w:after="0" w:line="240" w:lineRule="auto"/>
        <w:jc w:val="center"/>
        <w:rPr>
          <w:rFonts w:ascii="Times New Roman" w:hAnsi="Times New Roman" w:cs="Times New Roman"/>
          <w:color w:val="000000" w:themeColor="text1"/>
          <w:sz w:val="24"/>
          <w:szCs w:val="24"/>
        </w:rPr>
      </w:pPr>
      <w:r w:rsidRPr="008851D9">
        <w:rPr>
          <w:rFonts w:ascii="Times New Roman" w:hAnsi="Times New Roman" w:cs="Times New Roman"/>
          <w:color w:val="000000" w:themeColor="text1"/>
          <w:sz w:val="24"/>
          <w:szCs w:val="24"/>
        </w:rPr>
        <w:lastRenderedPageBreak/>
        <w:t xml:space="preserve">Table </w:t>
      </w:r>
      <w:r>
        <w:rPr>
          <w:rFonts w:ascii="Times New Roman" w:hAnsi="Times New Roman" w:cs="Times New Roman"/>
          <w:color w:val="000000" w:themeColor="text1"/>
          <w:sz w:val="24"/>
          <w:szCs w:val="24"/>
        </w:rPr>
        <w:t>B4</w:t>
      </w:r>
      <w:r w:rsidRPr="008851D9">
        <w:rPr>
          <w:rFonts w:ascii="Times New Roman" w:hAnsi="Times New Roman" w:cs="Times New Roman"/>
          <w:color w:val="000000" w:themeColor="text1"/>
          <w:sz w:val="24"/>
          <w:szCs w:val="24"/>
        </w:rPr>
        <w:t xml:space="preserve">. </w:t>
      </w:r>
      <w:r w:rsidRPr="00A50FCF">
        <w:rPr>
          <w:rFonts w:ascii="Times New Roman" w:hAnsi="Times New Roman" w:cs="Times New Roman"/>
          <w:color w:val="000000" w:themeColor="text1"/>
          <w:sz w:val="24"/>
          <w:szCs w:val="24"/>
        </w:rPr>
        <w:t>Political support and the allocation of public investment</w:t>
      </w:r>
      <w:r>
        <w:rPr>
          <w:rFonts w:ascii="Times New Roman" w:hAnsi="Times New Roman" w:cs="Times New Roman"/>
          <w:color w:val="000000" w:themeColor="text1"/>
          <w:sz w:val="24"/>
          <w:szCs w:val="24"/>
        </w:rPr>
        <w:t>: IV estimates, average by term in office</w:t>
      </w:r>
    </w:p>
    <w:tbl>
      <w:tblPr>
        <w:tblW w:w="5000" w:type="pct"/>
        <w:jc w:val="center"/>
        <w:tblLook w:val="0000" w:firstRow="0" w:lastRow="0" w:firstColumn="0" w:lastColumn="0" w:noHBand="0" w:noVBand="0"/>
      </w:tblPr>
      <w:tblGrid>
        <w:gridCol w:w="4063"/>
        <w:gridCol w:w="1295"/>
        <w:gridCol w:w="1835"/>
        <w:gridCol w:w="1404"/>
        <w:gridCol w:w="1155"/>
      </w:tblGrid>
      <w:tr w:rsidR="00B24D45" w14:paraId="263B0EAD" w14:textId="77777777" w:rsidTr="002D68D0">
        <w:trPr>
          <w:jc w:val="center"/>
        </w:trPr>
        <w:tc>
          <w:tcPr>
            <w:tcW w:w="2083" w:type="pct"/>
            <w:tcBorders>
              <w:top w:val="single" w:sz="4" w:space="0" w:color="auto"/>
              <w:left w:val="nil"/>
              <w:bottom w:val="nil"/>
              <w:right w:val="nil"/>
            </w:tcBorders>
          </w:tcPr>
          <w:p w14:paraId="409FA6DA" w14:textId="77777777" w:rsidR="00B24D45" w:rsidRPr="00516F0E"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p>
        </w:tc>
        <w:tc>
          <w:tcPr>
            <w:tcW w:w="664" w:type="pct"/>
            <w:tcBorders>
              <w:top w:val="single" w:sz="4" w:space="0" w:color="auto"/>
              <w:left w:val="nil"/>
              <w:bottom w:val="nil"/>
              <w:right w:val="nil"/>
            </w:tcBorders>
          </w:tcPr>
          <w:p w14:paraId="47D0C4F3" w14:textId="77777777" w:rsidR="00B24D45" w:rsidRPr="00516F0E"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(1)</w:t>
            </w:r>
          </w:p>
        </w:tc>
        <w:tc>
          <w:tcPr>
            <w:tcW w:w="941" w:type="pct"/>
            <w:tcBorders>
              <w:top w:val="single" w:sz="4" w:space="0" w:color="auto"/>
              <w:left w:val="nil"/>
              <w:bottom w:val="nil"/>
              <w:right w:val="nil"/>
            </w:tcBorders>
          </w:tcPr>
          <w:p w14:paraId="2F206A42" w14:textId="77777777" w:rsidR="00B24D45" w:rsidRPr="00516F0E"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(2)</w:t>
            </w:r>
          </w:p>
        </w:tc>
        <w:tc>
          <w:tcPr>
            <w:tcW w:w="720" w:type="pct"/>
            <w:tcBorders>
              <w:top w:val="single" w:sz="4" w:space="0" w:color="auto"/>
              <w:left w:val="nil"/>
              <w:bottom w:val="nil"/>
              <w:right w:val="nil"/>
            </w:tcBorders>
          </w:tcPr>
          <w:p w14:paraId="09992080" w14:textId="77777777" w:rsidR="00B24D45" w:rsidRPr="00516F0E"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(3)</w:t>
            </w:r>
          </w:p>
        </w:tc>
        <w:tc>
          <w:tcPr>
            <w:tcW w:w="592" w:type="pct"/>
            <w:tcBorders>
              <w:top w:val="single" w:sz="4" w:space="0" w:color="auto"/>
              <w:left w:val="nil"/>
              <w:bottom w:val="nil"/>
              <w:right w:val="nil"/>
            </w:tcBorders>
          </w:tcPr>
          <w:p w14:paraId="52807CA8" w14:textId="77777777" w:rsidR="00B24D45" w:rsidRPr="00516F0E"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(4)</w:t>
            </w:r>
          </w:p>
        </w:tc>
      </w:tr>
      <w:tr w:rsidR="00B24D45" w:rsidRPr="006110FF" w14:paraId="7C3E075F" w14:textId="77777777" w:rsidTr="002D68D0">
        <w:trPr>
          <w:jc w:val="center"/>
        </w:trPr>
        <w:tc>
          <w:tcPr>
            <w:tcW w:w="2083" w:type="pct"/>
            <w:tcBorders>
              <w:top w:val="nil"/>
              <w:left w:val="nil"/>
              <w:bottom w:val="nil"/>
              <w:right w:val="nil"/>
            </w:tcBorders>
          </w:tcPr>
          <w:p w14:paraId="42AECDED" w14:textId="77777777" w:rsidR="00B24D45" w:rsidRPr="006110FF"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p>
        </w:tc>
        <w:tc>
          <w:tcPr>
            <w:tcW w:w="664" w:type="pct"/>
            <w:tcBorders>
              <w:top w:val="nil"/>
              <w:left w:val="nil"/>
              <w:bottom w:val="nil"/>
              <w:right w:val="nil"/>
            </w:tcBorders>
          </w:tcPr>
          <w:p w14:paraId="471ED716" w14:textId="77777777" w:rsidR="00B24D45" w:rsidRPr="006110FF" w:rsidRDefault="00B24D45"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OLS</w:t>
            </w:r>
          </w:p>
        </w:tc>
        <w:tc>
          <w:tcPr>
            <w:tcW w:w="941" w:type="pct"/>
            <w:tcBorders>
              <w:top w:val="nil"/>
              <w:left w:val="nil"/>
              <w:bottom w:val="nil"/>
              <w:right w:val="nil"/>
            </w:tcBorders>
          </w:tcPr>
          <w:p w14:paraId="052E469B" w14:textId="77777777" w:rsidR="00B24D45" w:rsidRPr="006110FF" w:rsidRDefault="00B24D45"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Reduced form</w:t>
            </w:r>
          </w:p>
        </w:tc>
        <w:tc>
          <w:tcPr>
            <w:tcW w:w="720" w:type="pct"/>
            <w:tcBorders>
              <w:top w:val="nil"/>
              <w:left w:val="nil"/>
              <w:bottom w:val="nil"/>
              <w:right w:val="nil"/>
            </w:tcBorders>
          </w:tcPr>
          <w:p w14:paraId="5B575317" w14:textId="7DE1E374" w:rsidR="00B24D45" w:rsidRPr="006110FF" w:rsidRDefault="002D68D0"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First-</w:t>
            </w:r>
            <w:r w:rsidR="00B24D45" w:rsidRPr="006110FF">
              <w:rPr>
                <w:rFonts w:ascii="Times New Roman" w:hAnsi="Times New Roman" w:cs="Times New Roman"/>
                <w:i/>
                <w:iCs/>
                <w:sz w:val="24"/>
                <w:szCs w:val="24"/>
                <w:lang w:val="en-US"/>
              </w:rPr>
              <w:t>stage</w:t>
            </w:r>
          </w:p>
        </w:tc>
        <w:tc>
          <w:tcPr>
            <w:tcW w:w="592" w:type="pct"/>
            <w:tcBorders>
              <w:top w:val="nil"/>
              <w:left w:val="nil"/>
              <w:bottom w:val="nil"/>
              <w:right w:val="nil"/>
            </w:tcBorders>
          </w:tcPr>
          <w:p w14:paraId="401B8EB2" w14:textId="77777777" w:rsidR="00B24D45" w:rsidRPr="006110FF" w:rsidRDefault="00B24D45"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IV</w:t>
            </w:r>
          </w:p>
        </w:tc>
      </w:tr>
      <w:tr w:rsidR="00B24D45" w14:paraId="4E82457D" w14:textId="77777777" w:rsidTr="002D68D0">
        <w:trPr>
          <w:jc w:val="center"/>
        </w:trPr>
        <w:tc>
          <w:tcPr>
            <w:tcW w:w="2083" w:type="pct"/>
            <w:tcBorders>
              <w:top w:val="single" w:sz="4" w:space="0" w:color="auto"/>
              <w:left w:val="nil"/>
              <w:bottom w:val="nil"/>
              <w:right w:val="nil"/>
            </w:tcBorders>
          </w:tcPr>
          <w:p w14:paraId="72ADB701" w14:textId="77777777" w:rsidR="00B24D45" w:rsidRPr="00516F0E"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516F0E">
              <w:rPr>
                <w:rFonts w:ascii="Times New Roman" w:hAnsi="Times New Roman" w:cs="Times New Roman"/>
                <w:i/>
                <w:iCs/>
                <w:sz w:val="24"/>
                <w:szCs w:val="24"/>
                <w:lang w:val="en-US"/>
              </w:rPr>
              <w:t>incumbent share</w:t>
            </w:r>
          </w:p>
        </w:tc>
        <w:tc>
          <w:tcPr>
            <w:tcW w:w="664" w:type="pct"/>
            <w:tcBorders>
              <w:top w:val="single" w:sz="4" w:space="0" w:color="auto"/>
              <w:left w:val="nil"/>
              <w:bottom w:val="nil"/>
              <w:right w:val="nil"/>
            </w:tcBorders>
          </w:tcPr>
          <w:p w14:paraId="0D5285FF"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1.058***</w:t>
            </w:r>
          </w:p>
        </w:tc>
        <w:tc>
          <w:tcPr>
            <w:tcW w:w="941" w:type="pct"/>
            <w:tcBorders>
              <w:top w:val="single" w:sz="4" w:space="0" w:color="auto"/>
              <w:left w:val="nil"/>
              <w:bottom w:val="nil"/>
              <w:right w:val="nil"/>
            </w:tcBorders>
          </w:tcPr>
          <w:p w14:paraId="31EB3904"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720" w:type="pct"/>
            <w:tcBorders>
              <w:top w:val="single" w:sz="4" w:space="0" w:color="auto"/>
              <w:left w:val="nil"/>
              <w:bottom w:val="nil"/>
              <w:right w:val="nil"/>
            </w:tcBorders>
          </w:tcPr>
          <w:p w14:paraId="27F71CD4"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592" w:type="pct"/>
            <w:tcBorders>
              <w:top w:val="single" w:sz="4" w:space="0" w:color="auto"/>
              <w:left w:val="nil"/>
              <w:bottom w:val="nil"/>
              <w:right w:val="nil"/>
            </w:tcBorders>
          </w:tcPr>
          <w:p w14:paraId="4E19CAB4"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1.283**</w:t>
            </w:r>
          </w:p>
        </w:tc>
      </w:tr>
      <w:tr w:rsidR="00B24D45" w14:paraId="16E716D3" w14:textId="77777777" w:rsidTr="002D68D0">
        <w:trPr>
          <w:jc w:val="center"/>
        </w:trPr>
        <w:tc>
          <w:tcPr>
            <w:tcW w:w="2083" w:type="pct"/>
            <w:tcBorders>
              <w:top w:val="nil"/>
              <w:left w:val="nil"/>
              <w:bottom w:val="nil"/>
              <w:right w:val="nil"/>
            </w:tcBorders>
          </w:tcPr>
          <w:p w14:paraId="76B0AE0A" w14:textId="77777777" w:rsidR="00B24D45" w:rsidRPr="00516F0E"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p>
        </w:tc>
        <w:tc>
          <w:tcPr>
            <w:tcW w:w="664" w:type="pct"/>
            <w:tcBorders>
              <w:top w:val="nil"/>
              <w:left w:val="nil"/>
              <w:bottom w:val="nil"/>
              <w:right w:val="nil"/>
            </w:tcBorders>
          </w:tcPr>
          <w:p w14:paraId="7311A978"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(0.361)</w:t>
            </w:r>
          </w:p>
        </w:tc>
        <w:tc>
          <w:tcPr>
            <w:tcW w:w="941" w:type="pct"/>
            <w:tcBorders>
              <w:top w:val="nil"/>
              <w:left w:val="nil"/>
              <w:bottom w:val="nil"/>
              <w:right w:val="nil"/>
            </w:tcBorders>
          </w:tcPr>
          <w:p w14:paraId="079F59E8"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720" w:type="pct"/>
            <w:tcBorders>
              <w:top w:val="nil"/>
              <w:left w:val="nil"/>
              <w:bottom w:val="nil"/>
              <w:right w:val="nil"/>
            </w:tcBorders>
          </w:tcPr>
          <w:p w14:paraId="0748CFC2"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592" w:type="pct"/>
            <w:tcBorders>
              <w:top w:val="nil"/>
              <w:left w:val="nil"/>
              <w:bottom w:val="nil"/>
              <w:right w:val="nil"/>
            </w:tcBorders>
          </w:tcPr>
          <w:p w14:paraId="0F56FAFB"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(0.524)</w:t>
            </w:r>
          </w:p>
        </w:tc>
      </w:tr>
      <w:tr w:rsidR="00B24D45" w14:paraId="6B8D2258" w14:textId="77777777" w:rsidTr="002D68D0">
        <w:trPr>
          <w:jc w:val="center"/>
        </w:trPr>
        <w:tc>
          <w:tcPr>
            <w:tcW w:w="2083" w:type="pct"/>
            <w:tcBorders>
              <w:top w:val="nil"/>
              <w:left w:val="nil"/>
              <w:bottom w:val="nil"/>
              <w:right w:val="nil"/>
            </w:tcBorders>
          </w:tcPr>
          <w:p w14:paraId="3A635380" w14:textId="77777777" w:rsidR="00B24D45" w:rsidRPr="00516F0E"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516F0E">
              <w:rPr>
                <w:rFonts w:ascii="Times New Roman" w:hAnsi="Times New Roman" w:cs="Times New Roman"/>
                <w:i/>
                <w:iCs/>
                <w:sz w:val="24"/>
                <w:szCs w:val="24"/>
                <w:lang w:val="en-US"/>
              </w:rPr>
              <w:t>political ancestor incumbent share</w:t>
            </w:r>
          </w:p>
        </w:tc>
        <w:tc>
          <w:tcPr>
            <w:tcW w:w="664" w:type="pct"/>
            <w:tcBorders>
              <w:top w:val="nil"/>
              <w:left w:val="nil"/>
              <w:bottom w:val="nil"/>
              <w:right w:val="nil"/>
            </w:tcBorders>
          </w:tcPr>
          <w:p w14:paraId="0F872DD8"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41" w:type="pct"/>
            <w:tcBorders>
              <w:top w:val="nil"/>
              <w:left w:val="nil"/>
              <w:bottom w:val="nil"/>
              <w:right w:val="nil"/>
            </w:tcBorders>
          </w:tcPr>
          <w:p w14:paraId="4FF670DD"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0.701**</w:t>
            </w:r>
          </w:p>
        </w:tc>
        <w:tc>
          <w:tcPr>
            <w:tcW w:w="720" w:type="pct"/>
            <w:tcBorders>
              <w:top w:val="nil"/>
              <w:left w:val="nil"/>
              <w:bottom w:val="nil"/>
              <w:right w:val="nil"/>
            </w:tcBorders>
          </w:tcPr>
          <w:p w14:paraId="3C54AD5F"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0.523***</w:t>
            </w:r>
          </w:p>
        </w:tc>
        <w:tc>
          <w:tcPr>
            <w:tcW w:w="592" w:type="pct"/>
            <w:tcBorders>
              <w:top w:val="nil"/>
              <w:left w:val="nil"/>
              <w:bottom w:val="nil"/>
              <w:right w:val="nil"/>
            </w:tcBorders>
          </w:tcPr>
          <w:p w14:paraId="178BDC3F"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B24D45" w14:paraId="56EC0522" w14:textId="77777777" w:rsidTr="002D68D0">
        <w:trPr>
          <w:jc w:val="center"/>
        </w:trPr>
        <w:tc>
          <w:tcPr>
            <w:tcW w:w="2083" w:type="pct"/>
            <w:tcBorders>
              <w:top w:val="nil"/>
              <w:left w:val="nil"/>
              <w:bottom w:val="single" w:sz="4" w:space="0" w:color="auto"/>
              <w:right w:val="nil"/>
            </w:tcBorders>
          </w:tcPr>
          <w:p w14:paraId="206B726C" w14:textId="77777777" w:rsidR="00B24D45" w:rsidRDefault="00B24D45" w:rsidP="002D68D0">
            <w:pPr>
              <w:widowControl w:val="0"/>
              <w:autoSpaceDE w:val="0"/>
              <w:autoSpaceDN w:val="0"/>
              <w:adjustRightInd w:val="0"/>
              <w:spacing w:after="0" w:line="240" w:lineRule="auto"/>
              <w:rPr>
                <w:rFonts w:ascii="Times New Roman" w:hAnsi="Times New Roman" w:cs="Times New Roman"/>
                <w:sz w:val="24"/>
                <w:szCs w:val="24"/>
                <w:lang w:val="en-US"/>
              </w:rPr>
            </w:pPr>
          </w:p>
        </w:tc>
        <w:tc>
          <w:tcPr>
            <w:tcW w:w="664" w:type="pct"/>
            <w:tcBorders>
              <w:top w:val="nil"/>
              <w:left w:val="nil"/>
              <w:bottom w:val="single" w:sz="4" w:space="0" w:color="auto"/>
              <w:right w:val="nil"/>
            </w:tcBorders>
          </w:tcPr>
          <w:p w14:paraId="551154CD"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41" w:type="pct"/>
            <w:tcBorders>
              <w:top w:val="nil"/>
              <w:left w:val="nil"/>
              <w:bottom w:val="single" w:sz="4" w:space="0" w:color="auto"/>
              <w:right w:val="nil"/>
            </w:tcBorders>
          </w:tcPr>
          <w:p w14:paraId="14EF25D3"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(0.271)</w:t>
            </w:r>
          </w:p>
        </w:tc>
        <w:tc>
          <w:tcPr>
            <w:tcW w:w="720" w:type="pct"/>
            <w:tcBorders>
              <w:top w:val="nil"/>
              <w:left w:val="nil"/>
              <w:bottom w:val="single" w:sz="4" w:space="0" w:color="auto"/>
              <w:right w:val="nil"/>
            </w:tcBorders>
          </w:tcPr>
          <w:p w14:paraId="358AD1F7"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(0.072)</w:t>
            </w:r>
          </w:p>
        </w:tc>
        <w:tc>
          <w:tcPr>
            <w:tcW w:w="592" w:type="pct"/>
            <w:tcBorders>
              <w:top w:val="nil"/>
              <w:left w:val="nil"/>
              <w:bottom w:val="single" w:sz="4" w:space="0" w:color="auto"/>
              <w:right w:val="nil"/>
            </w:tcBorders>
          </w:tcPr>
          <w:p w14:paraId="29A5C10E"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B24D45" w14:paraId="5C461026" w14:textId="77777777" w:rsidTr="002D68D0">
        <w:trPr>
          <w:jc w:val="center"/>
        </w:trPr>
        <w:tc>
          <w:tcPr>
            <w:tcW w:w="2083" w:type="pct"/>
            <w:tcBorders>
              <w:top w:val="single" w:sz="4" w:space="0" w:color="auto"/>
              <w:left w:val="nil"/>
              <w:bottom w:val="nil"/>
              <w:right w:val="nil"/>
            </w:tcBorders>
          </w:tcPr>
          <w:p w14:paraId="378DDB65" w14:textId="77777777" w:rsidR="00B24D45" w:rsidRPr="00730FC1"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hAnsi="Times New Roman" w:cs="Times New Roman"/>
                <w:i/>
                <w:iCs/>
                <w:sz w:val="24"/>
                <w:szCs w:val="24"/>
                <w:lang w:val="en-US"/>
              </w:rPr>
              <w:t>Observations</w:t>
            </w:r>
          </w:p>
        </w:tc>
        <w:tc>
          <w:tcPr>
            <w:tcW w:w="664" w:type="pct"/>
            <w:tcBorders>
              <w:top w:val="single" w:sz="4" w:space="0" w:color="auto"/>
              <w:left w:val="nil"/>
              <w:bottom w:val="nil"/>
              <w:right w:val="nil"/>
            </w:tcBorders>
          </w:tcPr>
          <w:p w14:paraId="582676B3"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208</w:t>
            </w:r>
          </w:p>
        </w:tc>
        <w:tc>
          <w:tcPr>
            <w:tcW w:w="941" w:type="pct"/>
            <w:tcBorders>
              <w:top w:val="single" w:sz="4" w:space="0" w:color="auto"/>
              <w:left w:val="nil"/>
              <w:bottom w:val="nil"/>
              <w:right w:val="nil"/>
            </w:tcBorders>
          </w:tcPr>
          <w:p w14:paraId="56A49608"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208</w:t>
            </w:r>
          </w:p>
        </w:tc>
        <w:tc>
          <w:tcPr>
            <w:tcW w:w="720" w:type="pct"/>
            <w:tcBorders>
              <w:top w:val="single" w:sz="4" w:space="0" w:color="auto"/>
              <w:left w:val="nil"/>
              <w:bottom w:val="nil"/>
              <w:right w:val="nil"/>
            </w:tcBorders>
          </w:tcPr>
          <w:p w14:paraId="031C850E"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208</w:t>
            </w:r>
          </w:p>
        </w:tc>
        <w:tc>
          <w:tcPr>
            <w:tcW w:w="592" w:type="pct"/>
            <w:tcBorders>
              <w:top w:val="single" w:sz="4" w:space="0" w:color="auto"/>
              <w:left w:val="nil"/>
              <w:bottom w:val="nil"/>
              <w:right w:val="nil"/>
            </w:tcBorders>
          </w:tcPr>
          <w:p w14:paraId="78291CE2"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208</w:t>
            </w:r>
          </w:p>
        </w:tc>
      </w:tr>
      <w:tr w:rsidR="00B24D45" w14:paraId="6C84322F" w14:textId="77777777" w:rsidTr="002D68D0">
        <w:trPr>
          <w:jc w:val="center"/>
        </w:trPr>
        <w:tc>
          <w:tcPr>
            <w:tcW w:w="2083" w:type="pct"/>
            <w:tcBorders>
              <w:top w:val="nil"/>
              <w:left w:val="nil"/>
              <w:right w:val="nil"/>
            </w:tcBorders>
          </w:tcPr>
          <w:p w14:paraId="06E670ED" w14:textId="77777777" w:rsidR="00B24D45" w:rsidRPr="00730FC1"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hAnsi="Times New Roman" w:cs="Times New Roman"/>
                <w:i/>
                <w:iCs/>
                <w:sz w:val="24"/>
                <w:szCs w:val="24"/>
                <w:lang w:val="en-US"/>
              </w:rPr>
              <w:t>R</w:t>
            </w:r>
            <w:r w:rsidRPr="007F4ABA">
              <w:rPr>
                <w:rFonts w:ascii="Times New Roman" w:hAnsi="Times New Roman" w:cs="Times New Roman"/>
                <w:i/>
                <w:iCs/>
                <w:sz w:val="24"/>
                <w:szCs w:val="24"/>
                <w:vertAlign w:val="superscript"/>
                <w:lang w:val="en-US"/>
              </w:rPr>
              <w:t>2</w:t>
            </w:r>
          </w:p>
        </w:tc>
        <w:tc>
          <w:tcPr>
            <w:tcW w:w="664" w:type="pct"/>
            <w:tcBorders>
              <w:top w:val="nil"/>
              <w:left w:val="nil"/>
              <w:right w:val="nil"/>
            </w:tcBorders>
          </w:tcPr>
          <w:p w14:paraId="5186F5E2"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0.693</w:t>
            </w:r>
          </w:p>
        </w:tc>
        <w:tc>
          <w:tcPr>
            <w:tcW w:w="941" w:type="pct"/>
            <w:tcBorders>
              <w:top w:val="nil"/>
              <w:left w:val="nil"/>
              <w:right w:val="nil"/>
            </w:tcBorders>
          </w:tcPr>
          <w:p w14:paraId="4193CB60"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0.692</w:t>
            </w:r>
          </w:p>
        </w:tc>
        <w:tc>
          <w:tcPr>
            <w:tcW w:w="720" w:type="pct"/>
            <w:tcBorders>
              <w:top w:val="nil"/>
              <w:left w:val="nil"/>
              <w:right w:val="nil"/>
            </w:tcBorders>
          </w:tcPr>
          <w:p w14:paraId="5DEDE768"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0.748</w:t>
            </w:r>
          </w:p>
        </w:tc>
        <w:tc>
          <w:tcPr>
            <w:tcW w:w="592" w:type="pct"/>
            <w:tcBorders>
              <w:top w:val="nil"/>
              <w:left w:val="nil"/>
              <w:right w:val="nil"/>
            </w:tcBorders>
          </w:tcPr>
          <w:p w14:paraId="0AD37034"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0.689</w:t>
            </w:r>
          </w:p>
        </w:tc>
      </w:tr>
      <w:tr w:rsidR="00B24D45" w14:paraId="35011A36" w14:textId="77777777" w:rsidTr="002D68D0">
        <w:trPr>
          <w:jc w:val="center"/>
        </w:trPr>
        <w:tc>
          <w:tcPr>
            <w:tcW w:w="2083" w:type="pct"/>
            <w:tcBorders>
              <w:top w:val="nil"/>
              <w:left w:val="nil"/>
              <w:right w:val="nil"/>
            </w:tcBorders>
          </w:tcPr>
          <w:p w14:paraId="2686373A" w14:textId="77777777" w:rsidR="00B24D45" w:rsidRPr="00730FC1"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proofErr w:type="spellStart"/>
            <w:r w:rsidRPr="00730FC1">
              <w:rPr>
                <w:rFonts w:ascii="Times New Roman" w:hAnsi="Times New Roman" w:cs="Times New Roman"/>
                <w:i/>
                <w:iCs/>
                <w:sz w:val="24"/>
                <w:szCs w:val="24"/>
                <w:lang w:val="en-US"/>
              </w:rPr>
              <w:t>Kleibergen</w:t>
            </w:r>
            <w:proofErr w:type="spellEnd"/>
            <w:r w:rsidRPr="00730FC1">
              <w:rPr>
                <w:rFonts w:ascii="Times New Roman" w:hAnsi="Times New Roman" w:cs="Times New Roman"/>
                <w:i/>
                <w:iCs/>
                <w:sz w:val="24"/>
                <w:szCs w:val="24"/>
                <w:lang w:val="en-US"/>
              </w:rPr>
              <w:t xml:space="preserve"> Paap F-statistic</w:t>
            </w:r>
          </w:p>
        </w:tc>
        <w:tc>
          <w:tcPr>
            <w:tcW w:w="664" w:type="pct"/>
            <w:tcBorders>
              <w:top w:val="nil"/>
              <w:left w:val="nil"/>
              <w:right w:val="nil"/>
            </w:tcBorders>
          </w:tcPr>
          <w:p w14:paraId="0601732E"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41" w:type="pct"/>
            <w:tcBorders>
              <w:top w:val="nil"/>
              <w:left w:val="nil"/>
              <w:right w:val="nil"/>
            </w:tcBorders>
          </w:tcPr>
          <w:p w14:paraId="00AC6DA7"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720" w:type="pct"/>
            <w:tcBorders>
              <w:top w:val="nil"/>
              <w:left w:val="nil"/>
              <w:right w:val="nil"/>
            </w:tcBorders>
          </w:tcPr>
          <w:p w14:paraId="71F74D26"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592" w:type="pct"/>
            <w:tcBorders>
              <w:top w:val="nil"/>
              <w:left w:val="nil"/>
              <w:right w:val="nil"/>
            </w:tcBorders>
          </w:tcPr>
          <w:p w14:paraId="37578E76"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52.337</w:t>
            </w:r>
          </w:p>
        </w:tc>
      </w:tr>
      <w:tr w:rsidR="00B24D45" w14:paraId="190E0ECE" w14:textId="77777777" w:rsidTr="002D68D0">
        <w:trPr>
          <w:jc w:val="center"/>
        </w:trPr>
        <w:tc>
          <w:tcPr>
            <w:tcW w:w="2083" w:type="pct"/>
            <w:tcBorders>
              <w:left w:val="nil"/>
              <w:bottom w:val="nil"/>
              <w:right w:val="nil"/>
            </w:tcBorders>
          </w:tcPr>
          <w:p w14:paraId="06575F30" w14:textId="77777777" w:rsidR="00B24D45" w:rsidRPr="00730FC1"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Prefecture FE</w:t>
            </w:r>
          </w:p>
        </w:tc>
        <w:tc>
          <w:tcPr>
            <w:tcW w:w="664" w:type="pct"/>
            <w:tcBorders>
              <w:left w:val="nil"/>
              <w:bottom w:val="nil"/>
              <w:right w:val="nil"/>
            </w:tcBorders>
          </w:tcPr>
          <w:p w14:paraId="60EB788C"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left w:val="nil"/>
              <w:bottom w:val="nil"/>
              <w:right w:val="nil"/>
            </w:tcBorders>
          </w:tcPr>
          <w:p w14:paraId="447C70F8"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720" w:type="pct"/>
            <w:tcBorders>
              <w:left w:val="nil"/>
              <w:bottom w:val="nil"/>
              <w:right w:val="nil"/>
            </w:tcBorders>
          </w:tcPr>
          <w:p w14:paraId="7506B953"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592" w:type="pct"/>
            <w:tcBorders>
              <w:left w:val="nil"/>
              <w:bottom w:val="nil"/>
              <w:right w:val="nil"/>
            </w:tcBorders>
          </w:tcPr>
          <w:p w14:paraId="1E00A030"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B24D45" w14:paraId="7E77975A" w14:textId="77777777" w:rsidTr="002D68D0">
        <w:trPr>
          <w:jc w:val="center"/>
        </w:trPr>
        <w:tc>
          <w:tcPr>
            <w:tcW w:w="2083" w:type="pct"/>
            <w:tcBorders>
              <w:top w:val="nil"/>
              <w:left w:val="nil"/>
              <w:right w:val="nil"/>
            </w:tcBorders>
          </w:tcPr>
          <w:p w14:paraId="4B5AC59C" w14:textId="77777777" w:rsidR="00B24D45" w:rsidRPr="00730FC1"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Year FE</w:t>
            </w:r>
          </w:p>
        </w:tc>
        <w:tc>
          <w:tcPr>
            <w:tcW w:w="664" w:type="pct"/>
            <w:tcBorders>
              <w:top w:val="nil"/>
              <w:left w:val="nil"/>
              <w:right w:val="nil"/>
            </w:tcBorders>
          </w:tcPr>
          <w:p w14:paraId="745BC42A"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top w:val="nil"/>
              <w:left w:val="nil"/>
              <w:right w:val="nil"/>
            </w:tcBorders>
          </w:tcPr>
          <w:p w14:paraId="7F817EEF"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720" w:type="pct"/>
            <w:tcBorders>
              <w:top w:val="nil"/>
              <w:left w:val="nil"/>
              <w:right w:val="nil"/>
            </w:tcBorders>
          </w:tcPr>
          <w:p w14:paraId="25EF8472"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592" w:type="pct"/>
            <w:tcBorders>
              <w:top w:val="nil"/>
              <w:left w:val="nil"/>
              <w:right w:val="nil"/>
            </w:tcBorders>
          </w:tcPr>
          <w:p w14:paraId="70B8D95C"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B24D45" w14:paraId="14141413" w14:textId="77777777" w:rsidTr="002D68D0">
        <w:trPr>
          <w:jc w:val="center"/>
        </w:trPr>
        <w:tc>
          <w:tcPr>
            <w:tcW w:w="2083" w:type="pct"/>
            <w:tcBorders>
              <w:top w:val="nil"/>
              <w:left w:val="nil"/>
              <w:bottom w:val="nil"/>
              <w:right w:val="nil"/>
            </w:tcBorders>
          </w:tcPr>
          <w:p w14:paraId="4CF65E7E" w14:textId="77777777" w:rsidR="00B24D45" w:rsidRPr="00730FC1"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Geographic controls</w:t>
            </w:r>
          </w:p>
        </w:tc>
        <w:tc>
          <w:tcPr>
            <w:tcW w:w="664" w:type="pct"/>
            <w:tcBorders>
              <w:top w:val="nil"/>
              <w:left w:val="nil"/>
              <w:bottom w:val="nil"/>
              <w:right w:val="nil"/>
            </w:tcBorders>
          </w:tcPr>
          <w:p w14:paraId="2293D8EC"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top w:val="nil"/>
              <w:left w:val="nil"/>
              <w:bottom w:val="nil"/>
              <w:right w:val="nil"/>
            </w:tcBorders>
          </w:tcPr>
          <w:p w14:paraId="1CF5A4B6"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720" w:type="pct"/>
            <w:tcBorders>
              <w:top w:val="nil"/>
              <w:left w:val="nil"/>
              <w:bottom w:val="nil"/>
              <w:right w:val="nil"/>
            </w:tcBorders>
          </w:tcPr>
          <w:p w14:paraId="16BC9ED4"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592" w:type="pct"/>
            <w:tcBorders>
              <w:top w:val="nil"/>
              <w:left w:val="nil"/>
              <w:bottom w:val="nil"/>
              <w:right w:val="nil"/>
            </w:tcBorders>
          </w:tcPr>
          <w:p w14:paraId="5D25F425"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B24D45" w14:paraId="57668684" w14:textId="77777777" w:rsidTr="002D68D0">
        <w:trPr>
          <w:jc w:val="center"/>
        </w:trPr>
        <w:tc>
          <w:tcPr>
            <w:tcW w:w="2083" w:type="pct"/>
            <w:tcBorders>
              <w:top w:val="nil"/>
              <w:left w:val="nil"/>
              <w:bottom w:val="single" w:sz="4" w:space="0" w:color="auto"/>
              <w:right w:val="nil"/>
            </w:tcBorders>
          </w:tcPr>
          <w:p w14:paraId="6152CE34" w14:textId="77777777" w:rsidR="00B24D45" w:rsidRPr="00730FC1" w:rsidRDefault="00B24D45"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Additional controls</w:t>
            </w:r>
          </w:p>
        </w:tc>
        <w:tc>
          <w:tcPr>
            <w:tcW w:w="664" w:type="pct"/>
            <w:tcBorders>
              <w:top w:val="nil"/>
              <w:left w:val="nil"/>
              <w:bottom w:val="single" w:sz="4" w:space="0" w:color="auto"/>
              <w:right w:val="nil"/>
            </w:tcBorders>
          </w:tcPr>
          <w:p w14:paraId="40BD8EA9"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top w:val="nil"/>
              <w:left w:val="nil"/>
              <w:bottom w:val="single" w:sz="4" w:space="0" w:color="auto"/>
              <w:right w:val="nil"/>
            </w:tcBorders>
          </w:tcPr>
          <w:p w14:paraId="4316C734"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720" w:type="pct"/>
            <w:tcBorders>
              <w:top w:val="nil"/>
              <w:left w:val="nil"/>
              <w:bottom w:val="single" w:sz="4" w:space="0" w:color="auto"/>
              <w:right w:val="nil"/>
            </w:tcBorders>
          </w:tcPr>
          <w:p w14:paraId="5BE4FF9D"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592" w:type="pct"/>
            <w:tcBorders>
              <w:top w:val="nil"/>
              <w:left w:val="nil"/>
              <w:bottom w:val="single" w:sz="4" w:space="0" w:color="auto"/>
              <w:right w:val="nil"/>
            </w:tcBorders>
          </w:tcPr>
          <w:p w14:paraId="7B2F0F2F" w14:textId="77777777" w:rsidR="00B24D45" w:rsidRDefault="00B24D45"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r>
    </w:tbl>
    <w:p w14:paraId="13436D51" w14:textId="7BBDC1A4" w:rsidR="00B24D45" w:rsidRPr="00516F0E" w:rsidRDefault="00B24D45" w:rsidP="00B24D45">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sz w:val="20"/>
          <w:szCs w:val="20"/>
        </w:rPr>
        <w:t>N</w:t>
      </w:r>
      <w:r w:rsidRPr="008851D9">
        <w:rPr>
          <w:rFonts w:ascii="Times New Roman" w:hAnsi="Times New Roman" w:cs="Times New Roman"/>
          <w:color w:val="000000" w:themeColor="text1"/>
          <w:sz w:val="20"/>
          <w:szCs w:val="20"/>
        </w:rPr>
        <w:t xml:space="preserve">otes: </w:t>
      </w:r>
      <w:r>
        <w:rPr>
          <w:rFonts w:ascii="Times New Roman" w:hAnsi="Times New Roman" w:cs="Times New Roman"/>
          <w:color w:val="000000" w:themeColor="text1"/>
          <w:sz w:val="20"/>
          <w:szCs w:val="20"/>
        </w:rPr>
        <w:t>Columns (1), (2), (3) and (4) report estimates</w:t>
      </w:r>
      <w:r w:rsidRPr="008851D9">
        <w:rPr>
          <w:rFonts w:ascii="Times New Roman" w:hAnsi="Times New Roman" w:cs="Times New Roman"/>
          <w:color w:val="000000" w:themeColor="text1"/>
          <w:sz w:val="20"/>
          <w:szCs w:val="20"/>
          <w:lang w:val="en-US"/>
        </w:rPr>
        <w:t xml:space="preserve"> of </w:t>
      </w:r>
      <w:r w:rsidR="00856EA2">
        <w:rPr>
          <w:rFonts w:ascii="Times New Roman" w:hAnsi="Times New Roman" w:cs="Times New Roman"/>
          <w:color w:val="000000" w:themeColor="text1"/>
          <w:sz w:val="20"/>
          <w:szCs w:val="20"/>
          <w:lang w:val="en-US"/>
        </w:rPr>
        <w:t>E</w:t>
      </w:r>
      <w:r w:rsidRPr="008851D9">
        <w:rPr>
          <w:rFonts w:ascii="Times New Roman" w:hAnsi="Times New Roman" w:cs="Times New Roman"/>
          <w:color w:val="000000" w:themeColor="text1"/>
          <w:sz w:val="20"/>
          <w:szCs w:val="20"/>
          <w:lang w:val="en-US"/>
        </w:rPr>
        <w:t>quation</w:t>
      </w:r>
      <w:r>
        <w:rPr>
          <w:rFonts w:ascii="Times New Roman" w:hAnsi="Times New Roman" w:cs="Times New Roman"/>
          <w:color w:val="000000" w:themeColor="text1"/>
          <w:sz w:val="20"/>
          <w:szCs w:val="20"/>
          <w:lang w:val="en-US"/>
        </w:rPr>
        <w:t>s</w:t>
      </w:r>
      <w:r w:rsidRPr="008851D9">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t>1</w:t>
      </w:r>
      <w:r w:rsidRPr="008851D9">
        <w:rPr>
          <w:rFonts w:ascii="Times New Roman" w:hAnsi="Times New Roman" w:cs="Times New Roman"/>
          <w:color w:val="000000" w:themeColor="text1"/>
          <w:sz w:val="20"/>
          <w:szCs w:val="20"/>
          <w:lang w:val="en-US"/>
        </w:rPr>
        <w:t>)</w:t>
      </w:r>
      <w:r>
        <w:rPr>
          <w:rFonts w:ascii="Times New Roman" w:hAnsi="Times New Roman" w:cs="Times New Roman"/>
          <w:color w:val="000000" w:themeColor="text1"/>
          <w:sz w:val="20"/>
          <w:szCs w:val="20"/>
          <w:lang w:val="en-US"/>
        </w:rPr>
        <w:t>, (2), (3) and (4) respectively</w:t>
      </w:r>
      <w:r w:rsidRPr="008851D9">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t xml:space="preserve">The four terms in office are the following: 1975-1977, 1978-1981, 1982-1985, and 1986-1989. </w:t>
      </w:r>
      <w:r w:rsidRPr="008268F6">
        <w:rPr>
          <w:rFonts w:ascii="Times New Roman" w:hAnsi="Times New Roman" w:cs="Times New Roman"/>
          <w:color w:val="000000" w:themeColor="text1"/>
          <w:sz w:val="20"/>
          <w:szCs w:val="20"/>
          <w:lang w:val="en-US"/>
        </w:rPr>
        <w:t>The dependent variable is measured as natural logarithm of real per capita total public investment. Incumbent share is the share of votes received by the incumbent party</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rPr>
        <w:t>in the elections of 1974,1977, 1981 and 1985</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rPr>
        <w:t>Political</w:t>
      </w:r>
      <w:r w:rsidRPr="000A21CB">
        <w:rPr>
          <w:rFonts w:ascii="Times New Roman" w:hAnsi="Times New Roman" w:cs="Times New Roman"/>
          <w:color w:val="000000" w:themeColor="text1"/>
          <w:sz w:val="20"/>
          <w:szCs w:val="20"/>
          <w:lang w:val="en-US"/>
        </w:rPr>
        <w:t xml:space="preserve"> ancestor incumbent share</w:t>
      </w:r>
      <w:r w:rsidRPr="008268F6">
        <w:rPr>
          <w:rFonts w:ascii="Times New Roman" w:hAnsi="Times New Roman" w:cs="Times New Roman"/>
          <w:color w:val="000000" w:themeColor="text1"/>
          <w:sz w:val="20"/>
          <w:szCs w:val="20"/>
          <w:lang w:val="en-US"/>
        </w:rPr>
        <w:t xml:space="preserve"> is the share of votes received by the incumbent party</w:t>
      </w:r>
      <w:r>
        <w:rPr>
          <w:rFonts w:ascii="Times New Roman" w:hAnsi="Times New Roman" w:cs="Times New Roman"/>
          <w:color w:val="000000" w:themeColor="text1"/>
          <w:sz w:val="20"/>
          <w:szCs w:val="20"/>
          <w:lang w:val="en-US"/>
        </w:rPr>
        <w:t xml:space="preserve"> in the elections of 1961 and 1964. The incumbent share of ERE in 1961 corresponds to the incumbent share of </w:t>
      </w:r>
      <w:r>
        <w:rPr>
          <w:rFonts w:ascii="Times New Roman" w:hAnsi="Times New Roman" w:cs="Times New Roman"/>
          <w:color w:val="000000" w:themeColor="text1"/>
          <w:sz w:val="20"/>
          <w:szCs w:val="20"/>
        </w:rPr>
        <w:t>ND</w:t>
      </w:r>
      <w:r>
        <w:rPr>
          <w:rFonts w:ascii="Times New Roman" w:hAnsi="Times New Roman" w:cs="Times New Roman"/>
          <w:color w:val="000000" w:themeColor="text1"/>
          <w:sz w:val="20"/>
          <w:szCs w:val="20"/>
          <w:lang w:val="en-US"/>
        </w:rPr>
        <w:t xml:space="preserve"> in 1974 and 1977. The incumbent share of EK in 1964 corresponds to the incumbent share of PASOK in 1981 and 1985. Geographic controls</w:t>
      </w:r>
      <w:r w:rsidRPr="00A500D5">
        <w:rPr>
          <w:rFonts w:ascii="Times New Roman" w:hAnsi="Times New Roman" w:cs="Times New Roman"/>
          <w:color w:val="000000" w:themeColor="text1"/>
          <w:sz w:val="20"/>
          <w:szCs w:val="20"/>
          <w:vertAlign w:val="subscript"/>
          <w:lang w:val="en-US"/>
        </w:rPr>
        <w:t xml:space="preserve"> </w:t>
      </w:r>
      <w:r w:rsidRPr="0005477F">
        <w:rPr>
          <w:rFonts w:ascii="Times New Roman" w:hAnsi="Times New Roman" w:cs="Times New Roman"/>
          <w:color w:val="000000" w:themeColor="text1"/>
          <w:sz w:val="20"/>
          <w:szCs w:val="20"/>
          <w:lang w:val="en-US"/>
        </w:rPr>
        <w:t>include the interaction of year dummies and (</w:t>
      </w:r>
      <w:proofErr w:type="spellStart"/>
      <w:r w:rsidRPr="0005477F">
        <w:rPr>
          <w:rFonts w:ascii="Times New Roman" w:hAnsi="Times New Roman" w:cs="Times New Roman"/>
          <w:color w:val="000000" w:themeColor="text1"/>
          <w:sz w:val="20"/>
          <w:szCs w:val="20"/>
          <w:lang w:val="en-US"/>
        </w:rPr>
        <w:t>i</w:t>
      </w:r>
      <w:proofErr w:type="spellEnd"/>
      <w:r w:rsidRPr="0005477F">
        <w:rPr>
          <w:rFonts w:ascii="Times New Roman" w:hAnsi="Times New Roman" w:cs="Times New Roman"/>
          <w:color w:val="000000" w:themeColor="text1"/>
          <w:sz w:val="20"/>
          <w:szCs w:val="20"/>
          <w:lang w:val="en-US"/>
        </w:rPr>
        <w:t xml:space="preserve">) </w:t>
      </w:r>
      <w:r w:rsidR="00856EA2">
        <w:rPr>
          <w:rFonts w:ascii="Times New Roman" w:hAnsi="Times New Roman" w:cs="Times New Roman"/>
          <w:color w:val="000000" w:themeColor="text1"/>
          <w:sz w:val="20"/>
          <w:szCs w:val="20"/>
          <w:lang w:val="en-US"/>
        </w:rPr>
        <w:t>area pc,</w:t>
      </w:r>
      <w:r>
        <w:rPr>
          <w:rFonts w:ascii="Times New Roman" w:hAnsi="Times New Roman" w:cs="Times New Roman"/>
          <w:color w:val="000000" w:themeColor="text1"/>
          <w:sz w:val="20"/>
          <w:szCs w:val="20"/>
          <w:lang w:val="en-US"/>
        </w:rPr>
        <w:t xml:space="preserve"> </w:t>
      </w:r>
      <w:r w:rsidRPr="0005477F">
        <w:rPr>
          <w:rFonts w:ascii="Times New Roman" w:hAnsi="Times New Roman" w:cs="Times New Roman"/>
          <w:color w:val="000000" w:themeColor="text1"/>
          <w:sz w:val="20"/>
          <w:szCs w:val="20"/>
          <w:lang w:val="en-US"/>
        </w:rPr>
        <w:t xml:space="preserve">(ii) </w:t>
      </w:r>
      <w:r>
        <w:rPr>
          <w:rFonts w:ascii="Times New Roman" w:hAnsi="Times New Roman" w:cs="Times New Roman"/>
          <w:color w:val="000000" w:themeColor="text1"/>
          <w:sz w:val="20"/>
          <w:szCs w:val="20"/>
          <w:lang w:val="en-US"/>
        </w:rPr>
        <w:t>altitude</w:t>
      </w:r>
      <w:r w:rsidR="00856EA2">
        <w:rPr>
          <w:rFonts w:ascii="Times New Roman" w:hAnsi="Times New Roman" w:cs="Times New Roman"/>
          <w:color w:val="000000" w:themeColor="text1"/>
          <w:sz w:val="20"/>
          <w:szCs w:val="20"/>
          <w:lang w:val="en-US"/>
        </w:rPr>
        <w:t xml:space="preserve"> and</w:t>
      </w:r>
      <w:r w:rsidRPr="0005477F">
        <w:rPr>
          <w:rFonts w:ascii="Times New Roman" w:hAnsi="Times New Roman" w:cs="Times New Roman"/>
          <w:color w:val="000000" w:themeColor="text1"/>
          <w:sz w:val="20"/>
          <w:szCs w:val="20"/>
          <w:lang w:val="en-US"/>
        </w:rPr>
        <w:t xml:space="preserve"> (iii) </w:t>
      </w:r>
      <w:r>
        <w:rPr>
          <w:rFonts w:ascii="Times New Roman" w:hAnsi="Times New Roman" w:cs="Times New Roman"/>
          <w:color w:val="000000" w:themeColor="text1"/>
          <w:sz w:val="20"/>
          <w:szCs w:val="20"/>
          <w:lang w:val="en-US"/>
        </w:rPr>
        <w:t>capital. Additional controls</w:t>
      </w:r>
      <w:r w:rsidRPr="0005477F">
        <w:rPr>
          <w:rFonts w:ascii="Times New Roman" w:hAnsi="Times New Roman" w:cs="Times New Roman"/>
          <w:color w:val="000000" w:themeColor="text1"/>
          <w:sz w:val="20"/>
          <w:szCs w:val="20"/>
          <w:lang w:val="en-US"/>
        </w:rPr>
        <w:t xml:space="preserve"> include the interaction of year dummies and </w:t>
      </w:r>
      <w:r>
        <w:rPr>
          <w:rFonts w:ascii="Times New Roman" w:hAnsi="Times New Roman" w:cs="Times New Roman"/>
          <w:color w:val="000000" w:themeColor="text1"/>
          <w:sz w:val="20"/>
          <w:szCs w:val="20"/>
          <w:lang w:val="en-US"/>
        </w:rPr>
        <w:t>(</w:t>
      </w:r>
      <w:proofErr w:type="spellStart"/>
      <w:r w:rsidR="00856EA2">
        <w:rPr>
          <w:rFonts w:ascii="Times New Roman" w:hAnsi="Times New Roman" w:cs="Times New Roman"/>
          <w:color w:val="000000" w:themeColor="text1"/>
          <w:sz w:val="20"/>
          <w:szCs w:val="20"/>
          <w:lang w:val="en-US"/>
        </w:rPr>
        <w:t>i</w:t>
      </w:r>
      <w:proofErr w:type="spellEnd"/>
      <w:r w:rsidR="00856EA2">
        <w:rPr>
          <w:rFonts w:ascii="Times New Roman" w:hAnsi="Times New Roman" w:cs="Times New Roman"/>
          <w:color w:val="000000" w:themeColor="text1"/>
          <w:sz w:val="20"/>
          <w:szCs w:val="20"/>
          <w:lang w:val="en-US"/>
        </w:rPr>
        <w:t>) income pc, (ii) population, (iii) unemployed,</w:t>
      </w:r>
      <w:r w:rsidRPr="00D41BAC">
        <w:rPr>
          <w:rFonts w:ascii="Times New Roman" w:hAnsi="Times New Roman" w:cs="Times New Roman"/>
          <w:color w:val="000000" w:themeColor="text1"/>
          <w:sz w:val="20"/>
          <w:szCs w:val="20"/>
          <w:lang w:val="en-US"/>
        </w:rPr>
        <w:t xml:space="preserve"> (iv) illiterates</w:t>
      </w:r>
      <w:r w:rsidR="00856EA2">
        <w:rPr>
          <w:rFonts w:ascii="Times New Roman" w:hAnsi="Times New Roman" w:cs="Times New Roman"/>
          <w:color w:val="000000" w:themeColor="text1"/>
          <w:sz w:val="20"/>
          <w:szCs w:val="20"/>
          <w:lang w:val="en-US"/>
        </w:rPr>
        <w:t>, (v) agricultural share, (vi) industrial share</w:t>
      </w:r>
      <w:r w:rsidRPr="00D41BAC">
        <w:rPr>
          <w:rFonts w:ascii="Times New Roman" w:hAnsi="Times New Roman" w:cs="Times New Roman"/>
          <w:color w:val="000000" w:themeColor="text1"/>
          <w:sz w:val="20"/>
          <w:szCs w:val="20"/>
          <w:lang w:val="en-US"/>
        </w:rPr>
        <w:t xml:space="preserve"> and (vii) construction shar</w:t>
      </w:r>
      <w:r>
        <w:rPr>
          <w:rFonts w:ascii="Times New Roman" w:hAnsi="Times New Roman" w:cs="Times New Roman"/>
          <w:color w:val="000000" w:themeColor="text1"/>
          <w:sz w:val="20"/>
          <w:szCs w:val="20"/>
          <w:lang w:val="en-US"/>
        </w:rPr>
        <w:t xml:space="preserve">e. Income pc is measured in 1974, whereas the rest variables are obtained from the census of 1971. </w:t>
      </w:r>
      <w:r w:rsidRPr="008851D9">
        <w:rPr>
          <w:rFonts w:ascii="Times New Roman" w:hAnsi="Times New Roman" w:cs="Times New Roman"/>
          <w:color w:val="000000" w:themeColor="text1"/>
          <w:sz w:val="20"/>
          <w:szCs w:val="20"/>
          <w:lang w:val="en-US"/>
        </w:rPr>
        <w:t>Robust standard errors, clustered by prefecture, are reported in parentheses. *, **, *** denote statistical significance at the 10%, 5%, 1% level respectively.</w:t>
      </w:r>
    </w:p>
    <w:p w14:paraId="72D73E33" w14:textId="77777777" w:rsidR="00B24D45" w:rsidRDefault="00B24D45" w:rsidP="00F72458">
      <w:pPr>
        <w:spacing w:after="0" w:line="240" w:lineRule="auto"/>
        <w:jc w:val="center"/>
        <w:rPr>
          <w:rFonts w:ascii="Times New Roman" w:hAnsi="Times New Roman" w:cs="Times New Roman"/>
          <w:color w:val="000000" w:themeColor="text1"/>
          <w:sz w:val="24"/>
          <w:szCs w:val="24"/>
        </w:rPr>
      </w:pPr>
    </w:p>
    <w:p w14:paraId="56E02406" w14:textId="55A2E113" w:rsidR="00B24D45" w:rsidRDefault="00B24D45">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6E09B0B5" w14:textId="09CE97D1" w:rsidR="00F72458" w:rsidRDefault="00F72458" w:rsidP="00F72458">
      <w:pPr>
        <w:spacing w:after="0" w:line="240" w:lineRule="auto"/>
        <w:jc w:val="center"/>
        <w:rPr>
          <w:rFonts w:ascii="Times New Roman" w:hAnsi="Times New Roman" w:cs="Times New Roman"/>
          <w:color w:val="000000" w:themeColor="text1"/>
          <w:sz w:val="24"/>
          <w:szCs w:val="24"/>
        </w:rPr>
      </w:pPr>
      <w:r w:rsidRPr="008851D9">
        <w:rPr>
          <w:rFonts w:ascii="Times New Roman" w:hAnsi="Times New Roman" w:cs="Times New Roman"/>
          <w:color w:val="000000" w:themeColor="text1"/>
          <w:sz w:val="24"/>
          <w:szCs w:val="24"/>
        </w:rPr>
        <w:lastRenderedPageBreak/>
        <w:t xml:space="preserve">Table </w:t>
      </w:r>
      <w:r w:rsidR="009B53CD">
        <w:rPr>
          <w:rFonts w:ascii="Times New Roman" w:hAnsi="Times New Roman" w:cs="Times New Roman"/>
          <w:color w:val="000000" w:themeColor="text1"/>
          <w:sz w:val="24"/>
          <w:szCs w:val="24"/>
        </w:rPr>
        <w:t>B</w:t>
      </w:r>
      <w:r w:rsidR="00B24D45">
        <w:rPr>
          <w:rFonts w:ascii="Times New Roman" w:hAnsi="Times New Roman" w:cs="Times New Roman"/>
          <w:color w:val="000000" w:themeColor="text1"/>
          <w:sz w:val="24"/>
          <w:szCs w:val="24"/>
        </w:rPr>
        <w:t>5</w:t>
      </w:r>
      <w:r w:rsidRPr="008851D9">
        <w:rPr>
          <w:rFonts w:ascii="Times New Roman" w:hAnsi="Times New Roman" w:cs="Times New Roman"/>
          <w:color w:val="000000" w:themeColor="text1"/>
          <w:sz w:val="24"/>
          <w:szCs w:val="24"/>
        </w:rPr>
        <w:t xml:space="preserve">. </w:t>
      </w:r>
      <w:r w:rsidRPr="00A50FCF">
        <w:rPr>
          <w:rFonts w:ascii="Times New Roman" w:hAnsi="Times New Roman" w:cs="Times New Roman"/>
          <w:color w:val="000000" w:themeColor="text1"/>
          <w:sz w:val="24"/>
          <w:szCs w:val="24"/>
        </w:rPr>
        <w:t>Political support and the allocation of public investment</w:t>
      </w:r>
      <w:r>
        <w:rPr>
          <w:rFonts w:ascii="Times New Roman" w:hAnsi="Times New Roman" w:cs="Times New Roman"/>
          <w:color w:val="000000" w:themeColor="text1"/>
          <w:sz w:val="24"/>
          <w:szCs w:val="24"/>
        </w:rPr>
        <w:t xml:space="preserve">: IV estimates, excluding 1975-77 </w:t>
      </w:r>
    </w:p>
    <w:tbl>
      <w:tblPr>
        <w:tblW w:w="5000" w:type="pct"/>
        <w:jc w:val="center"/>
        <w:tblLook w:val="0000" w:firstRow="0" w:lastRow="0" w:firstColumn="0" w:lastColumn="0" w:noHBand="0" w:noVBand="0"/>
      </w:tblPr>
      <w:tblGrid>
        <w:gridCol w:w="4063"/>
        <w:gridCol w:w="1295"/>
        <w:gridCol w:w="1835"/>
        <w:gridCol w:w="1404"/>
        <w:gridCol w:w="1155"/>
      </w:tblGrid>
      <w:tr w:rsidR="00F72458" w14:paraId="4FC4C441" w14:textId="77777777" w:rsidTr="002D68D0">
        <w:trPr>
          <w:jc w:val="center"/>
        </w:trPr>
        <w:tc>
          <w:tcPr>
            <w:tcW w:w="2083" w:type="pct"/>
            <w:tcBorders>
              <w:top w:val="single" w:sz="4" w:space="0" w:color="auto"/>
              <w:left w:val="nil"/>
              <w:bottom w:val="nil"/>
              <w:right w:val="nil"/>
            </w:tcBorders>
          </w:tcPr>
          <w:p w14:paraId="04CD0818" w14:textId="77777777" w:rsidR="00F72458" w:rsidRPr="00516F0E" w:rsidRDefault="00F72458" w:rsidP="002D68D0">
            <w:pPr>
              <w:widowControl w:val="0"/>
              <w:autoSpaceDE w:val="0"/>
              <w:autoSpaceDN w:val="0"/>
              <w:adjustRightInd w:val="0"/>
              <w:spacing w:after="0" w:line="240" w:lineRule="auto"/>
              <w:rPr>
                <w:rFonts w:ascii="Times New Roman" w:hAnsi="Times New Roman" w:cs="Times New Roman"/>
                <w:i/>
                <w:iCs/>
                <w:sz w:val="24"/>
                <w:szCs w:val="24"/>
                <w:lang w:val="en-US"/>
              </w:rPr>
            </w:pPr>
          </w:p>
        </w:tc>
        <w:tc>
          <w:tcPr>
            <w:tcW w:w="664" w:type="pct"/>
            <w:tcBorders>
              <w:top w:val="single" w:sz="4" w:space="0" w:color="auto"/>
              <w:left w:val="nil"/>
              <w:bottom w:val="nil"/>
              <w:right w:val="nil"/>
            </w:tcBorders>
          </w:tcPr>
          <w:p w14:paraId="48BC2968" w14:textId="77777777" w:rsidR="00F72458" w:rsidRPr="00516F0E"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(1)</w:t>
            </w:r>
          </w:p>
        </w:tc>
        <w:tc>
          <w:tcPr>
            <w:tcW w:w="941" w:type="pct"/>
            <w:tcBorders>
              <w:top w:val="single" w:sz="4" w:space="0" w:color="auto"/>
              <w:left w:val="nil"/>
              <w:bottom w:val="nil"/>
              <w:right w:val="nil"/>
            </w:tcBorders>
          </w:tcPr>
          <w:p w14:paraId="758D4675" w14:textId="77777777" w:rsidR="00F72458" w:rsidRPr="00516F0E"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(2)</w:t>
            </w:r>
          </w:p>
        </w:tc>
        <w:tc>
          <w:tcPr>
            <w:tcW w:w="720" w:type="pct"/>
            <w:tcBorders>
              <w:top w:val="single" w:sz="4" w:space="0" w:color="auto"/>
              <w:left w:val="nil"/>
              <w:bottom w:val="nil"/>
              <w:right w:val="nil"/>
            </w:tcBorders>
          </w:tcPr>
          <w:p w14:paraId="47D4E1E0" w14:textId="77777777" w:rsidR="00F72458" w:rsidRPr="00516F0E"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(3)</w:t>
            </w:r>
          </w:p>
        </w:tc>
        <w:tc>
          <w:tcPr>
            <w:tcW w:w="592" w:type="pct"/>
            <w:tcBorders>
              <w:top w:val="single" w:sz="4" w:space="0" w:color="auto"/>
              <w:left w:val="nil"/>
              <w:bottom w:val="nil"/>
              <w:right w:val="nil"/>
            </w:tcBorders>
          </w:tcPr>
          <w:p w14:paraId="4CEA3374" w14:textId="77777777" w:rsidR="00F72458" w:rsidRPr="00516F0E"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516F0E">
              <w:rPr>
                <w:rFonts w:ascii="Times New Roman" w:hAnsi="Times New Roman" w:cs="Times New Roman"/>
                <w:sz w:val="24"/>
                <w:szCs w:val="24"/>
                <w:lang w:val="en-US"/>
              </w:rPr>
              <w:t>(4)</w:t>
            </w:r>
          </w:p>
        </w:tc>
      </w:tr>
      <w:tr w:rsidR="00F72458" w:rsidRPr="006110FF" w14:paraId="3F842F46" w14:textId="77777777" w:rsidTr="002D68D0">
        <w:trPr>
          <w:jc w:val="center"/>
        </w:trPr>
        <w:tc>
          <w:tcPr>
            <w:tcW w:w="2083" w:type="pct"/>
            <w:tcBorders>
              <w:top w:val="nil"/>
              <w:left w:val="nil"/>
              <w:bottom w:val="nil"/>
              <w:right w:val="nil"/>
            </w:tcBorders>
          </w:tcPr>
          <w:p w14:paraId="4AA9C6A8" w14:textId="77777777" w:rsidR="00F72458" w:rsidRPr="006110FF" w:rsidRDefault="00F72458" w:rsidP="002D68D0">
            <w:pPr>
              <w:widowControl w:val="0"/>
              <w:autoSpaceDE w:val="0"/>
              <w:autoSpaceDN w:val="0"/>
              <w:adjustRightInd w:val="0"/>
              <w:spacing w:after="0" w:line="240" w:lineRule="auto"/>
              <w:rPr>
                <w:rFonts w:ascii="Times New Roman" w:hAnsi="Times New Roman" w:cs="Times New Roman"/>
                <w:i/>
                <w:iCs/>
                <w:sz w:val="24"/>
                <w:szCs w:val="24"/>
                <w:lang w:val="en-US"/>
              </w:rPr>
            </w:pPr>
          </w:p>
        </w:tc>
        <w:tc>
          <w:tcPr>
            <w:tcW w:w="664" w:type="pct"/>
            <w:tcBorders>
              <w:top w:val="nil"/>
              <w:left w:val="nil"/>
              <w:bottom w:val="nil"/>
              <w:right w:val="nil"/>
            </w:tcBorders>
          </w:tcPr>
          <w:p w14:paraId="6E36FB16" w14:textId="77777777" w:rsidR="00F72458" w:rsidRPr="006110FF" w:rsidRDefault="00F72458"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OLS</w:t>
            </w:r>
          </w:p>
        </w:tc>
        <w:tc>
          <w:tcPr>
            <w:tcW w:w="941" w:type="pct"/>
            <w:tcBorders>
              <w:top w:val="nil"/>
              <w:left w:val="nil"/>
              <w:bottom w:val="nil"/>
              <w:right w:val="nil"/>
            </w:tcBorders>
          </w:tcPr>
          <w:p w14:paraId="4E4B75F3" w14:textId="77777777" w:rsidR="00F72458" w:rsidRPr="006110FF" w:rsidRDefault="00F72458"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Reduced form</w:t>
            </w:r>
          </w:p>
        </w:tc>
        <w:tc>
          <w:tcPr>
            <w:tcW w:w="720" w:type="pct"/>
            <w:tcBorders>
              <w:top w:val="nil"/>
              <w:left w:val="nil"/>
              <w:bottom w:val="nil"/>
              <w:right w:val="nil"/>
            </w:tcBorders>
          </w:tcPr>
          <w:p w14:paraId="3FF8C7F7" w14:textId="21B85039" w:rsidR="00F72458" w:rsidRPr="006110FF" w:rsidRDefault="002D68D0"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First-</w:t>
            </w:r>
            <w:r w:rsidR="00F72458" w:rsidRPr="006110FF">
              <w:rPr>
                <w:rFonts w:ascii="Times New Roman" w:hAnsi="Times New Roman" w:cs="Times New Roman"/>
                <w:i/>
                <w:iCs/>
                <w:sz w:val="24"/>
                <w:szCs w:val="24"/>
                <w:lang w:val="en-US"/>
              </w:rPr>
              <w:t>stage</w:t>
            </w:r>
          </w:p>
        </w:tc>
        <w:tc>
          <w:tcPr>
            <w:tcW w:w="592" w:type="pct"/>
            <w:tcBorders>
              <w:top w:val="nil"/>
              <w:left w:val="nil"/>
              <w:bottom w:val="nil"/>
              <w:right w:val="nil"/>
            </w:tcBorders>
          </w:tcPr>
          <w:p w14:paraId="461C1CA8" w14:textId="77777777" w:rsidR="00F72458" w:rsidRPr="006110FF" w:rsidRDefault="00F72458"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IV</w:t>
            </w:r>
          </w:p>
        </w:tc>
      </w:tr>
      <w:tr w:rsidR="00F72458" w14:paraId="5708289C" w14:textId="77777777" w:rsidTr="002D68D0">
        <w:trPr>
          <w:jc w:val="center"/>
        </w:trPr>
        <w:tc>
          <w:tcPr>
            <w:tcW w:w="2083" w:type="pct"/>
            <w:tcBorders>
              <w:top w:val="single" w:sz="4" w:space="0" w:color="auto"/>
              <w:left w:val="nil"/>
              <w:bottom w:val="nil"/>
              <w:right w:val="nil"/>
            </w:tcBorders>
          </w:tcPr>
          <w:p w14:paraId="4D166CE4" w14:textId="77777777" w:rsidR="00F72458" w:rsidRPr="00516F0E" w:rsidRDefault="00F72458" w:rsidP="00F72458">
            <w:pPr>
              <w:widowControl w:val="0"/>
              <w:autoSpaceDE w:val="0"/>
              <w:autoSpaceDN w:val="0"/>
              <w:adjustRightInd w:val="0"/>
              <w:spacing w:after="0" w:line="240" w:lineRule="auto"/>
              <w:rPr>
                <w:rFonts w:ascii="Times New Roman" w:hAnsi="Times New Roman" w:cs="Times New Roman"/>
                <w:i/>
                <w:iCs/>
                <w:sz w:val="24"/>
                <w:szCs w:val="24"/>
                <w:lang w:val="en-US"/>
              </w:rPr>
            </w:pPr>
            <w:r w:rsidRPr="00516F0E">
              <w:rPr>
                <w:rFonts w:ascii="Times New Roman" w:hAnsi="Times New Roman" w:cs="Times New Roman"/>
                <w:i/>
                <w:iCs/>
                <w:sz w:val="24"/>
                <w:szCs w:val="24"/>
                <w:lang w:val="en-US"/>
              </w:rPr>
              <w:t>incumbent share</w:t>
            </w:r>
          </w:p>
        </w:tc>
        <w:tc>
          <w:tcPr>
            <w:tcW w:w="664" w:type="pct"/>
            <w:tcBorders>
              <w:top w:val="single" w:sz="4" w:space="0" w:color="auto"/>
              <w:left w:val="nil"/>
              <w:bottom w:val="nil"/>
              <w:right w:val="nil"/>
            </w:tcBorders>
          </w:tcPr>
          <w:p w14:paraId="705C4636" w14:textId="34B25A96"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0.937**</w:t>
            </w:r>
          </w:p>
        </w:tc>
        <w:tc>
          <w:tcPr>
            <w:tcW w:w="941" w:type="pct"/>
            <w:tcBorders>
              <w:top w:val="single" w:sz="4" w:space="0" w:color="auto"/>
              <w:left w:val="nil"/>
              <w:bottom w:val="nil"/>
              <w:right w:val="nil"/>
            </w:tcBorders>
          </w:tcPr>
          <w:p w14:paraId="1EFE683A"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720" w:type="pct"/>
            <w:tcBorders>
              <w:top w:val="single" w:sz="4" w:space="0" w:color="auto"/>
              <w:left w:val="nil"/>
              <w:bottom w:val="nil"/>
              <w:right w:val="nil"/>
            </w:tcBorders>
          </w:tcPr>
          <w:p w14:paraId="20F12E0C"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592" w:type="pct"/>
            <w:tcBorders>
              <w:top w:val="single" w:sz="4" w:space="0" w:color="auto"/>
              <w:left w:val="nil"/>
              <w:bottom w:val="nil"/>
              <w:right w:val="nil"/>
            </w:tcBorders>
          </w:tcPr>
          <w:p w14:paraId="5F8045F1" w14:textId="64D99F78"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1.055**</w:t>
            </w:r>
          </w:p>
        </w:tc>
      </w:tr>
      <w:tr w:rsidR="00F72458" w14:paraId="7E8DEC5E" w14:textId="77777777" w:rsidTr="002D68D0">
        <w:trPr>
          <w:jc w:val="center"/>
        </w:trPr>
        <w:tc>
          <w:tcPr>
            <w:tcW w:w="2083" w:type="pct"/>
            <w:tcBorders>
              <w:top w:val="nil"/>
              <w:left w:val="nil"/>
              <w:bottom w:val="nil"/>
              <w:right w:val="nil"/>
            </w:tcBorders>
          </w:tcPr>
          <w:p w14:paraId="6F0ABE63" w14:textId="77777777" w:rsidR="00F72458" w:rsidRPr="00516F0E" w:rsidRDefault="00F72458" w:rsidP="00F72458">
            <w:pPr>
              <w:widowControl w:val="0"/>
              <w:autoSpaceDE w:val="0"/>
              <w:autoSpaceDN w:val="0"/>
              <w:adjustRightInd w:val="0"/>
              <w:spacing w:after="0" w:line="240" w:lineRule="auto"/>
              <w:rPr>
                <w:rFonts w:ascii="Times New Roman" w:hAnsi="Times New Roman" w:cs="Times New Roman"/>
                <w:i/>
                <w:iCs/>
                <w:sz w:val="24"/>
                <w:szCs w:val="24"/>
                <w:lang w:val="en-US"/>
              </w:rPr>
            </w:pPr>
          </w:p>
        </w:tc>
        <w:tc>
          <w:tcPr>
            <w:tcW w:w="664" w:type="pct"/>
            <w:tcBorders>
              <w:top w:val="nil"/>
              <w:left w:val="nil"/>
              <w:bottom w:val="nil"/>
              <w:right w:val="nil"/>
            </w:tcBorders>
          </w:tcPr>
          <w:p w14:paraId="0A36D461" w14:textId="03242C84"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(0.411)</w:t>
            </w:r>
          </w:p>
        </w:tc>
        <w:tc>
          <w:tcPr>
            <w:tcW w:w="941" w:type="pct"/>
            <w:tcBorders>
              <w:top w:val="nil"/>
              <w:left w:val="nil"/>
              <w:bottom w:val="nil"/>
              <w:right w:val="nil"/>
            </w:tcBorders>
          </w:tcPr>
          <w:p w14:paraId="747E3CD1"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720" w:type="pct"/>
            <w:tcBorders>
              <w:top w:val="nil"/>
              <w:left w:val="nil"/>
              <w:bottom w:val="nil"/>
              <w:right w:val="nil"/>
            </w:tcBorders>
          </w:tcPr>
          <w:p w14:paraId="29F004E1"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592" w:type="pct"/>
            <w:tcBorders>
              <w:top w:val="nil"/>
              <w:left w:val="nil"/>
              <w:bottom w:val="nil"/>
              <w:right w:val="nil"/>
            </w:tcBorders>
          </w:tcPr>
          <w:p w14:paraId="77F7F564" w14:textId="4A75ACF6"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(0.473)</w:t>
            </w:r>
          </w:p>
        </w:tc>
      </w:tr>
      <w:tr w:rsidR="00F72458" w14:paraId="7B37A435" w14:textId="77777777" w:rsidTr="002D68D0">
        <w:trPr>
          <w:jc w:val="center"/>
        </w:trPr>
        <w:tc>
          <w:tcPr>
            <w:tcW w:w="2083" w:type="pct"/>
            <w:tcBorders>
              <w:top w:val="nil"/>
              <w:left w:val="nil"/>
              <w:bottom w:val="nil"/>
              <w:right w:val="nil"/>
            </w:tcBorders>
          </w:tcPr>
          <w:p w14:paraId="25B1D9D8" w14:textId="655C077C" w:rsidR="00F72458" w:rsidRPr="00516F0E" w:rsidRDefault="00EF2CBD" w:rsidP="00F72458">
            <w:pPr>
              <w:widowControl w:val="0"/>
              <w:autoSpaceDE w:val="0"/>
              <w:autoSpaceDN w:val="0"/>
              <w:adjustRightInd w:val="0"/>
              <w:spacing w:after="0" w:line="240" w:lineRule="auto"/>
              <w:rPr>
                <w:rFonts w:ascii="Times New Roman" w:hAnsi="Times New Roman" w:cs="Times New Roman"/>
                <w:i/>
                <w:iCs/>
                <w:sz w:val="24"/>
                <w:szCs w:val="24"/>
                <w:lang w:val="en-US"/>
              </w:rPr>
            </w:pPr>
            <w:r>
              <w:rPr>
                <w:rFonts w:ascii="Times New Roman" w:hAnsi="Times New Roman" w:cs="Times New Roman"/>
                <w:i/>
                <w:iCs/>
                <w:sz w:val="24"/>
                <w:szCs w:val="24"/>
                <w:lang w:val="en-US"/>
              </w:rPr>
              <w:t>P</w:t>
            </w:r>
            <w:r w:rsidR="00F72458" w:rsidRPr="00516F0E">
              <w:rPr>
                <w:rFonts w:ascii="Times New Roman" w:hAnsi="Times New Roman" w:cs="Times New Roman"/>
                <w:i/>
                <w:iCs/>
                <w:sz w:val="24"/>
                <w:szCs w:val="24"/>
                <w:lang w:val="en-US"/>
              </w:rPr>
              <w:t xml:space="preserve"> incumbent share</w:t>
            </w:r>
          </w:p>
        </w:tc>
        <w:tc>
          <w:tcPr>
            <w:tcW w:w="664" w:type="pct"/>
            <w:tcBorders>
              <w:top w:val="nil"/>
              <w:left w:val="nil"/>
              <w:bottom w:val="nil"/>
              <w:right w:val="nil"/>
            </w:tcBorders>
          </w:tcPr>
          <w:p w14:paraId="32FF0B83"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41" w:type="pct"/>
            <w:tcBorders>
              <w:top w:val="nil"/>
              <w:left w:val="nil"/>
              <w:bottom w:val="nil"/>
              <w:right w:val="nil"/>
            </w:tcBorders>
          </w:tcPr>
          <w:p w14:paraId="7D696479" w14:textId="05610471"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0.481**</w:t>
            </w:r>
          </w:p>
        </w:tc>
        <w:tc>
          <w:tcPr>
            <w:tcW w:w="720" w:type="pct"/>
            <w:tcBorders>
              <w:top w:val="nil"/>
              <w:left w:val="nil"/>
              <w:bottom w:val="nil"/>
              <w:right w:val="nil"/>
            </w:tcBorders>
          </w:tcPr>
          <w:p w14:paraId="4F406586" w14:textId="301F6A12"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0.456***</w:t>
            </w:r>
          </w:p>
        </w:tc>
        <w:tc>
          <w:tcPr>
            <w:tcW w:w="592" w:type="pct"/>
            <w:tcBorders>
              <w:top w:val="nil"/>
              <w:left w:val="nil"/>
              <w:bottom w:val="nil"/>
              <w:right w:val="nil"/>
            </w:tcBorders>
          </w:tcPr>
          <w:p w14:paraId="7483B159"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F72458" w14:paraId="65A9E962" w14:textId="77777777" w:rsidTr="002D68D0">
        <w:trPr>
          <w:jc w:val="center"/>
        </w:trPr>
        <w:tc>
          <w:tcPr>
            <w:tcW w:w="2083" w:type="pct"/>
            <w:tcBorders>
              <w:top w:val="nil"/>
              <w:left w:val="nil"/>
              <w:bottom w:val="single" w:sz="4" w:space="0" w:color="auto"/>
              <w:right w:val="nil"/>
            </w:tcBorders>
          </w:tcPr>
          <w:p w14:paraId="20A36F48" w14:textId="77777777" w:rsidR="00F72458" w:rsidRDefault="00F72458" w:rsidP="00F72458">
            <w:pPr>
              <w:widowControl w:val="0"/>
              <w:autoSpaceDE w:val="0"/>
              <w:autoSpaceDN w:val="0"/>
              <w:adjustRightInd w:val="0"/>
              <w:spacing w:after="0" w:line="240" w:lineRule="auto"/>
              <w:rPr>
                <w:rFonts w:ascii="Times New Roman" w:hAnsi="Times New Roman" w:cs="Times New Roman"/>
                <w:sz w:val="24"/>
                <w:szCs w:val="24"/>
                <w:lang w:val="en-US"/>
              </w:rPr>
            </w:pPr>
          </w:p>
        </w:tc>
        <w:tc>
          <w:tcPr>
            <w:tcW w:w="664" w:type="pct"/>
            <w:tcBorders>
              <w:top w:val="nil"/>
              <w:left w:val="nil"/>
              <w:bottom w:val="single" w:sz="4" w:space="0" w:color="auto"/>
              <w:right w:val="nil"/>
            </w:tcBorders>
          </w:tcPr>
          <w:p w14:paraId="38F0D188"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41" w:type="pct"/>
            <w:tcBorders>
              <w:top w:val="nil"/>
              <w:left w:val="nil"/>
              <w:bottom w:val="single" w:sz="4" w:space="0" w:color="auto"/>
              <w:right w:val="nil"/>
            </w:tcBorders>
          </w:tcPr>
          <w:p w14:paraId="09A326FA" w14:textId="4B50951F"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(0.230)</w:t>
            </w:r>
          </w:p>
        </w:tc>
        <w:tc>
          <w:tcPr>
            <w:tcW w:w="720" w:type="pct"/>
            <w:tcBorders>
              <w:top w:val="nil"/>
              <w:left w:val="nil"/>
              <w:bottom w:val="single" w:sz="4" w:space="0" w:color="auto"/>
              <w:right w:val="nil"/>
            </w:tcBorders>
          </w:tcPr>
          <w:p w14:paraId="531AECC2" w14:textId="54ED92B8"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(0.063)</w:t>
            </w:r>
          </w:p>
        </w:tc>
        <w:tc>
          <w:tcPr>
            <w:tcW w:w="592" w:type="pct"/>
            <w:tcBorders>
              <w:top w:val="nil"/>
              <w:left w:val="nil"/>
              <w:bottom w:val="single" w:sz="4" w:space="0" w:color="auto"/>
              <w:right w:val="nil"/>
            </w:tcBorders>
          </w:tcPr>
          <w:p w14:paraId="4AF9A132"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F72458" w14:paraId="520ACF5B" w14:textId="77777777" w:rsidTr="002D68D0">
        <w:trPr>
          <w:jc w:val="center"/>
        </w:trPr>
        <w:tc>
          <w:tcPr>
            <w:tcW w:w="2083" w:type="pct"/>
            <w:tcBorders>
              <w:top w:val="single" w:sz="4" w:space="0" w:color="auto"/>
              <w:left w:val="nil"/>
              <w:bottom w:val="nil"/>
              <w:right w:val="nil"/>
            </w:tcBorders>
          </w:tcPr>
          <w:p w14:paraId="426B35DC" w14:textId="77777777" w:rsidR="00F72458" w:rsidRPr="00730FC1" w:rsidRDefault="00F72458" w:rsidP="00F72458">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hAnsi="Times New Roman" w:cs="Times New Roman"/>
                <w:i/>
                <w:iCs/>
                <w:sz w:val="24"/>
                <w:szCs w:val="24"/>
                <w:lang w:val="en-US"/>
              </w:rPr>
              <w:t>Observations</w:t>
            </w:r>
          </w:p>
        </w:tc>
        <w:tc>
          <w:tcPr>
            <w:tcW w:w="664" w:type="pct"/>
            <w:tcBorders>
              <w:top w:val="single" w:sz="4" w:space="0" w:color="auto"/>
              <w:left w:val="nil"/>
              <w:bottom w:val="nil"/>
              <w:right w:val="nil"/>
            </w:tcBorders>
          </w:tcPr>
          <w:p w14:paraId="25FE09EC" w14:textId="7C1E5300"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624</w:t>
            </w:r>
          </w:p>
        </w:tc>
        <w:tc>
          <w:tcPr>
            <w:tcW w:w="941" w:type="pct"/>
            <w:tcBorders>
              <w:top w:val="single" w:sz="4" w:space="0" w:color="auto"/>
              <w:left w:val="nil"/>
              <w:bottom w:val="nil"/>
              <w:right w:val="nil"/>
            </w:tcBorders>
          </w:tcPr>
          <w:p w14:paraId="1DCF63C6" w14:textId="1E1527F9"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624</w:t>
            </w:r>
          </w:p>
        </w:tc>
        <w:tc>
          <w:tcPr>
            <w:tcW w:w="720" w:type="pct"/>
            <w:tcBorders>
              <w:top w:val="single" w:sz="4" w:space="0" w:color="auto"/>
              <w:left w:val="nil"/>
              <w:bottom w:val="nil"/>
              <w:right w:val="nil"/>
            </w:tcBorders>
          </w:tcPr>
          <w:p w14:paraId="38336FE2" w14:textId="3E59B6D1"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624</w:t>
            </w:r>
          </w:p>
        </w:tc>
        <w:tc>
          <w:tcPr>
            <w:tcW w:w="592" w:type="pct"/>
            <w:tcBorders>
              <w:top w:val="single" w:sz="4" w:space="0" w:color="auto"/>
              <w:left w:val="nil"/>
              <w:bottom w:val="nil"/>
              <w:right w:val="nil"/>
            </w:tcBorders>
          </w:tcPr>
          <w:p w14:paraId="2857F97C" w14:textId="000CF0E9"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624</w:t>
            </w:r>
          </w:p>
        </w:tc>
      </w:tr>
      <w:tr w:rsidR="00F72458" w14:paraId="14C50F18" w14:textId="77777777" w:rsidTr="00F72458">
        <w:trPr>
          <w:jc w:val="center"/>
        </w:trPr>
        <w:tc>
          <w:tcPr>
            <w:tcW w:w="2083" w:type="pct"/>
            <w:tcBorders>
              <w:top w:val="nil"/>
              <w:left w:val="nil"/>
              <w:right w:val="nil"/>
            </w:tcBorders>
          </w:tcPr>
          <w:p w14:paraId="03C1B093" w14:textId="77777777" w:rsidR="00F72458" w:rsidRPr="00730FC1" w:rsidRDefault="00F72458" w:rsidP="00F72458">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hAnsi="Times New Roman" w:cs="Times New Roman"/>
                <w:i/>
                <w:iCs/>
                <w:sz w:val="24"/>
                <w:szCs w:val="24"/>
                <w:lang w:val="en-US"/>
              </w:rPr>
              <w:t>R</w:t>
            </w:r>
            <w:r w:rsidRPr="007F4ABA">
              <w:rPr>
                <w:rFonts w:ascii="Times New Roman" w:hAnsi="Times New Roman" w:cs="Times New Roman"/>
                <w:i/>
                <w:iCs/>
                <w:sz w:val="24"/>
                <w:szCs w:val="24"/>
                <w:vertAlign w:val="superscript"/>
                <w:lang w:val="en-US"/>
              </w:rPr>
              <w:t>2</w:t>
            </w:r>
          </w:p>
        </w:tc>
        <w:tc>
          <w:tcPr>
            <w:tcW w:w="664" w:type="pct"/>
            <w:tcBorders>
              <w:top w:val="nil"/>
              <w:left w:val="nil"/>
              <w:right w:val="nil"/>
            </w:tcBorders>
          </w:tcPr>
          <w:p w14:paraId="389FBB10" w14:textId="30F1520D"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0.690</w:t>
            </w:r>
          </w:p>
        </w:tc>
        <w:tc>
          <w:tcPr>
            <w:tcW w:w="941" w:type="pct"/>
            <w:tcBorders>
              <w:top w:val="nil"/>
              <w:left w:val="nil"/>
              <w:right w:val="nil"/>
            </w:tcBorders>
          </w:tcPr>
          <w:p w14:paraId="62D82F79" w14:textId="67CE706C"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0.687</w:t>
            </w:r>
          </w:p>
        </w:tc>
        <w:tc>
          <w:tcPr>
            <w:tcW w:w="720" w:type="pct"/>
            <w:tcBorders>
              <w:top w:val="nil"/>
              <w:left w:val="nil"/>
              <w:right w:val="nil"/>
            </w:tcBorders>
          </w:tcPr>
          <w:p w14:paraId="1AA22CEB" w14:textId="3FC3080A"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0.693</w:t>
            </w:r>
          </w:p>
        </w:tc>
        <w:tc>
          <w:tcPr>
            <w:tcW w:w="592" w:type="pct"/>
            <w:tcBorders>
              <w:top w:val="nil"/>
              <w:left w:val="nil"/>
              <w:right w:val="nil"/>
            </w:tcBorders>
          </w:tcPr>
          <w:p w14:paraId="5AA205CA" w14:textId="1258B5E1"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0.690</w:t>
            </w:r>
          </w:p>
        </w:tc>
      </w:tr>
      <w:tr w:rsidR="00F72458" w14:paraId="053F0D9A" w14:textId="77777777" w:rsidTr="00F72458">
        <w:trPr>
          <w:jc w:val="center"/>
        </w:trPr>
        <w:tc>
          <w:tcPr>
            <w:tcW w:w="2083" w:type="pct"/>
            <w:tcBorders>
              <w:top w:val="nil"/>
              <w:left w:val="nil"/>
              <w:right w:val="nil"/>
            </w:tcBorders>
          </w:tcPr>
          <w:p w14:paraId="66E0D718" w14:textId="77777777" w:rsidR="00F72458" w:rsidRPr="00730FC1" w:rsidRDefault="00F72458" w:rsidP="00F72458">
            <w:pPr>
              <w:widowControl w:val="0"/>
              <w:autoSpaceDE w:val="0"/>
              <w:autoSpaceDN w:val="0"/>
              <w:adjustRightInd w:val="0"/>
              <w:spacing w:after="0" w:line="240" w:lineRule="auto"/>
              <w:rPr>
                <w:rFonts w:ascii="Times New Roman" w:hAnsi="Times New Roman" w:cs="Times New Roman"/>
                <w:i/>
                <w:iCs/>
                <w:sz w:val="24"/>
                <w:szCs w:val="24"/>
                <w:lang w:val="en-US"/>
              </w:rPr>
            </w:pPr>
            <w:proofErr w:type="spellStart"/>
            <w:r w:rsidRPr="00730FC1">
              <w:rPr>
                <w:rFonts w:ascii="Times New Roman" w:hAnsi="Times New Roman" w:cs="Times New Roman"/>
                <w:i/>
                <w:iCs/>
                <w:sz w:val="24"/>
                <w:szCs w:val="24"/>
                <w:lang w:val="en-US"/>
              </w:rPr>
              <w:t>Kleibergen</w:t>
            </w:r>
            <w:proofErr w:type="spellEnd"/>
            <w:r w:rsidRPr="00730FC1">
              <w:rPr>
                <w:rFonts w:ascii="Times New Roman" w:hAnsi="Times New Roman" w:cs="Times New Roman"/>
                <w:i/>
                <w:iCs/>
                <w:sz w:val="24"/>
                <w:szCs w:val="24"/>
                <w:lang w:val="en-US"/>
              </w:rPr>
              <w:t xml:space="preserve"> Paap F-statistic</w:t>
            </w:r>
          </w:p>
        </w:tc>
        <w:tc>
          <w:tcPr>
            <w:tcW w:w="664" w:type="pct"/>
            <w:tcBorders>
              <w:top w:val="nil"/>
              <w:left w:val="nil"/>
              <w:right w:val="nil"/>
            </w:tcBorders>
          </w:tcPr>
          <w:p w14:paraId="5AA8A994"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941" w:type="pct"/>
            <w:tcBorders>
              <w:top w:val="nil"/>
              <w:left w:val="nil"/>
              <w:right w:val="nil"/>
            </w:tcBorders>
          </w:tcPr>
          <w:p w14:paraId="137E8842"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720" w:type="pct"/>
            <w:tcBorders>
              <w:top w:val="nil"/>
              <w:left w:val="nil"/>
              <w:right w:val="nil"/>
            </w:tcBorders>
          </w:tcPr>
          <w:p w14:paraId="783DF842" w14:textId="77777777"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592" w:type="pct"/>
            <w:tcBorders>
              <w:top w:val="nil"/>
              <w:left w:val="nil"/>
              <w:right w:val="nil"/>
            </w:tcBorders>
          </w:tcPr>
          <w:p w14:paraId="7C69E339" w14:textId="4EADD091" w:rsidR="00F72458" w:rsidRDefault="00F72458" w:rsidP="00F72458">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51.784</w:t>
            </w:r>
          </w:p>
        </w:tc>
      </w:tr>
      <w:tr w:rsidR="00F72458" w14:paraId="539FE300" w14:textId="77777777" w:rsidTr="00F72458">
        <w:trPr>
          <w:jc w:val="center"/>
        </w:trPr>
        <w:tc>
          <w:tcPr>
            <w:tcW w:w="2083" w:type="pct"/>
            <w:tcBorders>
              <w:left w:val="nil"/>
              <w:bottom w:val="nil"/>
              <w:right w:val="nil"/>
            </w:tcBorders>
          </w:tcPr>
          <w:p w14:paraId="5EF98537" w14:textId="77777777" w:rsidR="00F72458" w:rsidRPr="00730FC1" w:rsidRDefault="00F72458"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Prefecture FE</w:t>
            </w:r>
          </w:p>
        </w:tc>
        <w:tc>
          <w:tcPr>
            <w:tcW w:w="664" w:type="pct"/>
            <w:tcBorders>
              <w:left w:val="nil"/>
              <w:bottom w:val="nil"/>
              <w:right w:val="nil"/>
            </w:tcBorders>
          </w:tcPr>
          <w:p w14:paraId="257878A2"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left w:val="nil"/>
              <w:bottom w:val="nil"/>
              <w:right w:val="nil"/>
            </w:tcBorders>
          </w:tcPr>
          <w:p w14:paraId="19B896AD"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720" w:type="pct"/>
            <w:tcBorders>
              <w:left w:val="nil"/>
              <w:bottom w:val="nil"/>
              <w:right w:val="nil"/>
            </w:tcBorders>
          </w:tcPr>
          <w:p w14:paraId="59792AAF"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592" w:type="pct"/>
            <w:tcBorders>
              <w:left w:val="nil"/>
              <w:bottom w:val="nil"/>
              <w:right w:val="nil"/>
            </w:tcBorders>
          </w:tcPr>
          <w:p w14:paraId="1867727D"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F72458" w14:paraId="308DBB02" w14:textId="77777777" w:rsidTr="002D68D0">
        <w:trPr>
          <w:jc w:val="center"/>
        </w:trPr>
        <w:tc>
          <w:tcPr>
            <w:tcW w:w="2083" w:type="pct"/>
            <w:tcBorders>
              <w:top w:val="nil"/>
              <w:left w:val="nil"/>
              <w:right w:val="nil"/>
            </w:tcBorders>
          </w:tcPr>
          <w:p w14:paraId="37D45CAE" w14:textId="77777777" w:rsidR="00F72458" w:rsidRPr="00730FC1" w:rsidRDefault="00F72458"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Year FE</w:t>
            </w:r>
          </w:p>
        </w:tc>
        <w:tc>
          <w:tcPr>
            <w:tcW w:w="664" w:type="pct"/>
            <w:tcBorders>
              <w:top w:val="nil"/>
              <w:left w:val="nil"/>
              <w:right w:val="nil"/>
            </w:tcBorders>
          </w:tcPr>
          <w:p w14:paraId="68F44557"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top w:val="nil"/>
              <w:left w:val="nil"/>
              <w:right w:val="nil"/>
            </w:tcBorders>
          </w:tcPr>
          <w:p w14:paraId="7E151B67"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720" w:type="pct"/>
            <w:tcBorders>
              <w:top w:val="nil"/>
              <w:left w:val="nil"/>
              <w:right w:val="nil"/>
            </w:tcBorders>
          </w:tcPr>
          <w:p w14:paraId="0AC947D7"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592" w:type="pct"/>
            <w:tcBorders>
              <w:top w:val="nil"/>
              <w:left w:val="nil"/>
              <w:right w:val="nil"/>
            </w:tcBorders>
          </w:tcPr>
          <w:p w14:paraId="66D5BBAD"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F72458" w14:paraId="547A1166" w14:textId="77777777" w:rsidTr="002D68D0">
        <w:trPr>
          <w:jc w:val="center"/>
        </w:trPr>
        <w:tc>
          <w:tcPr>
            <w:tcW w:w="2083" w:type="pct"/>
            <w:tcBorders>
              <w:top w:val="nil"/>
              <w:left w:val="nil"/>
              <w:bottom w:val="nil"/>
              <w:right w:val="nil"/>
            </w:tcBorders>
          </w:tcPr>
          <w:p w14:paraId="484C096D" w14:textId="77777777" w:rsidR="00F72458" w:rsidRPr="00730FC1" w:rsidRDefault="00F72458"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Geographic controls</w:t>
            </w:r>
          </w:p>
        </w:tc>
        <w:tc>
          <w:tcPr>
            <w:tcW w:w="664" w:type="pct"/>
            <w:tcBorders>
              <w:top w:val="nil"/>
              <w:left w:val="nil"/>
              <w:bottom w:val="nil"/>
              <w:right w:val="nil"/>
            </w:tcBorders>
          </w:tcPr>
          <w:p w14:paraId="2812824D"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top w:val="nil"/>
              <w:left w:val="nil"/>
              <w:bottom w:val="nil"/>
              <w:right w:val="nil"/>
            </w:tcBorders>
          </w:tcPr>
          <w:p w14:paraId="691D866F"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720" w:type="pct"/>
            <w:tcBorders>
              <w:top w:val="nil"/>
              <w:left w:val="nil"/>
              <w:bottom w:val="nil"/>
              <w:right w:val="nil"/>
            </w:tcBorders>
          </w:tcPr>
          <w:p w14:paraId="2CBB2E96"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592" w:type="pct"/>
            <w:tcBorders>
              <w:top w:val="nil"/>
              <w:left w:val="nil"/>
              <w:bottom w:val="nil"/>
              <w:right w:val="nil"/>
            </w:tcBorders>
          </w:tcPr>
          <w:p w14:paraId="23F6F74D"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F72458" w14:paraId="5756AEE9" w14:textId="77777777" w:rsidTr="002D68D0">
        <w:trPr>
          <w:jc w:val="center"/>
        </w:trPr>
        <w:tc>
          <w:tcPr>
            <w:tcW w:w="2083" w:type="pct"/>
            <w:tcBorders>
              <w:top w:val="nil"/>
              <w:left w:val="nil"/>
              <w:bottom w:val="single" w:sz="4" w:space="0" w:color="auto"/>
              <w:right w:val="nil"/>
            </w:tcBorders>
          </w:tcPr>
          <w:p w14:paraId="69FA5A62" w14:textId="77777777" w:rsidR="00F72458" w:rsidRPr="00730FC1" w:rsidRDefault="00F72458"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730FC1">
              <w:rPr>
                <w:rFonts w:ascii="Times New Roman" w:eastAsia="DengXian" w:hAnsi="Times New Roman" w:cs="Times New Roman"/>
                <w:i/>
                <w:iCs/>
                <w:sz w:val="24"/>
                <w:szCs w:val="24"/>
                <w:lang w:val="en-US" w:eastAsia="zh-CN"/>
              </w:rPr>
              <w:t>Additional controls</w:t>
            </w:r>
          </w:p>
        </w:tc>
        <w:tc>
          <w:tcPr>
            <w:tcW w:w="664" w:type="pct"/>
            <w:tcBorders>
              <w:top w:val="nil"/>
              <w:left w:val="nil"/>
              <w:bottom w:val="single" w:sz="4" w:space="0" w:color="auto"/>
              <w:right w:val="nil"/>
            </w:tcBorders>
          </w:tcPr>
          <w:p w14:paraId="446A43C2"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41" w:type="pct"/>
            <w:tcBorders>
              <w:top w:val="nil"/>
              <w:left w:val="nil"/>
              <w:bottom w:val="single" w:sz="4" w:space="0" w:color="auto"/>
              <w:right w:val="nil"/>
            </w:tcBorders>
          </w:tcPr>
          <w:p w14:paraId="3BB6415E"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720" w:type="pct"/>
            <w:tcBorders>
              <w:top w:val="nil"/>
              <w:left w:val="nil"/>
              <w:bottom w:val="single" w:sz="4" w:space="0" w:color="auto"/>
              <w:right w:val="nil"/>
            </w:tcBorders>
          </w:tcPr>
          <w:p w14:paraId="59F68F75"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592" w:type="pct"/>
            <w:tcBorders>
              <w:top w:val="nil"/>
              <w:left w:val="nil"/>
              <w:bottom w:val="single" w:sz="4" w:space="0" w:color="auto"/>
              <w:right w:val="nil"/>
            </w:tcBorders>
          </w:tcPr>
          <w:p w14:paraId="62EA7350" w14:textId="77777777" w:rsidR="00F72458" w:rsidRDefault="00F72458"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r>
    </w:tbl>
    <w:p w14:paraId="3380FB3C" w14:textId="7E519BB9" w:rsidR="00F72458" w:rsidRPr="00516F0E" w:rsidRDefault="00F72458" w:rsidP="00F72458">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sz w:val="20"/>
          <w:szCs w:val="20"/>
        </w:rPr>
        <w:t>N</w:t>
      </w:r>
      <w:r w:rsidRPr="008851D9">
        <w:rPr>
          <w:rFonts w:ascii="Times New Roman" w:hAnsi="Times New Roman" w:cs="Times New Roman"/>
          <w:color w:val="000000" w:themeColor="text1"/>
          <w:sz w:val="20"/>
          <w:szCs w:val="20"/>
        </w:rPr>
        <w:t xml:space="preserve">otes: </w:t>
      </w:r>
      <w:r>
        <w:rPr>
          <w:rFonts w:ascii="Times New Roman" w:hAnsi="Times New Roman" w:cs="Times New Roman"/>
          <w:color w:val="000000" w:themeColor="text1"/>
          <w:sz w:val="20"/>
          <w:szCs w:val="20"/>
        </w:rPr>
        <w:t>Columns (1), (2), (3) and (4) report estimates</w:t>
      </w:r>
      <w:r w:rsidRPr="008851D9">
        <w:rPr>
          <w:rFonts w:ascii="Times New Roman" w:hAnsi="Times New Roman" w:cs="Times New Roman"/>
          <w:color w:val="000000" w:themeColor="text1"/>
          <w:sz w:val="20"/>
          <w:szCs w:val="20"/>
          <w:lang w:val="en-US"/>
        </w:rPr>
        <w:t xml:space="preserve"> of </w:t>
      </w:r>
      <w:r w:rsidR="00632656">
        <w:rPr>
          <w:rFonts w:ascii="Times New Roman" w:hAnsi="Times New Roman" w:cs="Times New Roman"/>
          <w:color w:val="000000" w:themeColor="text1"/>
          <w:sz w:val="20"/>
          <w:szCs w:val="20"/>
          <w:lang w:val="en-US"/>
        </w:rPr>
        <w:t>E</w:t>
      </w:r>
      <w:r w:rsidRPr="008851D9">
        <w:rPr>
          <w:rFonts w:ascii="Times New Roman" w:hAnsi="Times New Roman" w:cs="Times New Roman"/>
          <w:color w:val="000000" w:themeColor="text1"/>
          <w:sz w:val="20"/>
          <w:szCs w:val="20"/>
          <w:lang w:val="en-US"/>
        </w:rPr>
        <w:t>quation</w:t>
      </w:r>
      <w:r>
        <w:rPr>
          <w:rFonts w:ascii="Times New Roman" w:hAnsi="Times New Roman" w:cs="Times New Roman"/>
          <w:color w:val="000000" w:themeColor="text1"/>
          <w:sz w:val="20"/>
          <w:szCs w:val="20"/>
          <w:lang w:val="en-US"/>
        </w:rPr>
        <w:t>s</w:t>
      </w:r>
      <w:r w:rsidRPr="008851D9">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t>1</w:t>
      </w:r>
      <w:r w:rsidRPr="008851D9">
        <w:rPr>
          <w:rFonts w:ascii="Times New Roman" w:hAnsi="Times New Roman" w:cs="Times New Roman"/>
          <w:color w:val="000000" w:themeColor="text1"/>
          <w:sz w:val="20"/>
          <w:szCs w:val="20"/>
          <w:lang w:val="en-US"/>
        </w:rPr>
        <w:t>)</w:t>
      </w:r>
      <w:r>
        <w:rPr>
          <w:rFonts w:ascii="Times New Roman" w:hAnsi="Times New Roman" w:cs="Times New Roman"/>
          <w:color w:val="000000" w:themeColor="text1"/>
          <w:sz w:val="20"/>
          <w:szCs w:val="20"/>
          <w:lang w:val="en-US"/>
        </w:rPr>
        <w:t>, (2), (3) and (4) respectively</w:t>
      </w:r>
      <w:r w:rsidRPr="008851D9">
        <w:rPr>
          <w:rFonts w:ascii="Times New Roman" w:hAnsi="Times New Roman" w:cs="Times New Roman"/>
          <w:color w:val="000000" w:themeColor="text1"/>
          <w:sz w:val="20"/>
          <w:szCs w:val="20"/>
          <w:lang w:val="en-US"/>
        </w:rPr>
        <w:t xml:space="preserve">. </w:t>
      </w:r>
      <w:r w:rsidRPr="008268F6">
        <w:rPr>
          <w:rFonts w:ascii="Times New Roman" w:hAnsi="Times New Roman" w:cs="Times New Roman"/>
          <w:color w:val="000000" w:themeColor="text1"/>
          <w:sz w:val="20"/>
          <w:szCs w:val="20"/>
          <w:lang w:val="en-US"/>
        </w:rPr>
        <w:t>The dependent variable is measured as natural logarithm of real per capita total public investment. Incumbent share is the share of votes received by the incumbent party</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rPr>
        <w:t>in the elections of 1974,1977, 1981 and 1985</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rPr>
        <w:t>Political</w:t>
      </w:r>
      <w:r w:rsidRPr="000A21CB">
        <w:rPr>
          <w:rFonts w:ascii="Times New Roman" w:hAnsi="Times New Roman" w:cs="Times New Roman"/>
          <w:color w:val="000000" w:themeColor="text1"/>
          <w:sz w:val="20"/>
          <w:szCs w:val="20"/>
          <w:lang w:val="en-US"/>
        </w:rPr>
        <w:t xml:space="preserve"> ancestor incumbent share</w:t>
      </w:r>
      <w:r w:rsidRPr="008268F6">
        <w:rPr>
          <w:rFonts w:ascii="Times New Roman" w:hAnsi="Times New Roman" w:cs="Times New Roman"/>
          <w:color w:val="000000" w:themeColor="text1"/>
          <w:sz w:val="20"/>
          <w:szCs w:val="20"/>
          <w:lang w:val="en-US"/>
        </w:rPr>
        <w:t xml:space="preserve"> is the share of votes received by the incumbent party</w:t>
      </w:r>
      <w:r>
        <w:rPr>
          <w:rFonts w:ascii="Times New Roman" w:hAnsi="Times New Roman" w:cs="Times New Roman"/>
          <w:color w:val="000000" w:themeColor="text1"/>
          <w:sz w:val="20"/>
          <w:szCs w:val="20"/>
          <w:lang w:val="en-US"/>
        </w:rPr>
        <w:t xml:space="preserve"> in the elections of 1961 and 1964. The incumbent share of ERE in 1961 corresponds to the incumbent share of </w:t>
      </w:r>
      <w:r>
        <w:rPr>
          <w:rFonts w:ascii="Times New Roman" w:hAnsi="Times New Roman" w:cs="Times New Roman"/>
          <w:color w:val="000000" w:themeColor="text1"/>
          <w:sz w:val="20"/>
          <w:szCs w:val="20"/>
        </w:rPr>
        <w:t>ND</w:t>
      </w:r>
      <w:r>
        <w:rPr>
          <w:rFonts w:ascii="Times New Roman" w:hAnsi="Times New Roman" w:cs="Times New Roman"/>
          <w:color w:val="000000" w:themeColor="text1"/>
          <w:sz w:val="20"/>
          <w:szCs w:val="20"/>
          <w:lang w:val="en-US"/>
        </w:rPr>
        <w:t xml:space="preserve"> in 1974 and 1977. The incumbent share of EK in 1964 corresponds to the incumbent share of PASOK in 1981 and 1985. Geographic controls</w:t>
      </w:r>
      <w:r w:rsidRPr="00A500D5">
        <w:rPr>
          <w:rFonts w:ascii="Times New Roman" w:hAnsi="Times New Roman" w:cs="Times New Roman"/>
          <w:color w:val="000000" w:themeColor="text1"/>
          <w:sz w:val="20"/>
          <w:szCs w:val="20"/>
          <w:vertAlign w:val="subscript"/>
          <w:lang w:val="en-US"/>
        </w:rPr>
        <w:t xml:space="preserve"> </w:t>
      </w:r>
      <w:r w:rsidRPr="0005477F">
        <w:rPr>
          <w:rFonts w:ascii="Times New Roman" w:hAnsi="Times New Roman" w:cs="Times New Roman"/>
          <w:color w:val="000000" w:themeColor="text1"/>
          <w:sz w:val="20"/>
          <w:szCs w:val="20"/>
          <w:lang w:val="en-US"/>
        </w:rPr>
        <w:t>include the interaction of year dummies and (</w:t>
      </w:r>
      <w:proofErr w:type="spellStart"/>
      <w:r w:rsidRPr="0005477F">
        <w:rPr>
          <w:rFonts w:ascii="Times New Roman" w:hAnsi="Times New Roman" w:cs="Times New Roman"/>
          <w:color w:val="000000" w:themeColor="text1"/>
          <w:sz w:val="20"/>
          <w:szCs w:val="20"/>
          <w:lang w:val="en-US"/>
        </w:rPr>
        <w:t>i</w:t>
      </w:r>
      <w:proofErr w:type="spellEnd"/>
      <w:r w:rsidRPr="0005477F">
        <w:rPr>
          <w:rFonts w:ascii="Times New Roman" w:hAnsi="Times New Roman" w:cs="Times New Roman"/>
          <w:color w:val="000000" w:themeColor="text1"/>
          <w:sz w:val="20"/>
          <w:szCs w:val="20"/>
          <w:lang w:val="en-US"/>
        </w:rPr>
        <w:t xml:space="preserve">) </w:t>
      </w:r>
      <w:r w:rsidR="00632656">
        <w:rPr>
          <w:rFonts w:ascii="Times New Roman" w:hAnsi="Times New Roman" w:cs="Times New Roman"/>
          <w:color w:val="000000" w:themeColor="text1"/>
          <w:sz w:val="20"/>
          <w:szCs w:val="20"/>
          <w:lang w:val="en-US"/>
        </w:rPr>
        <w:t>area pc,</w:t>
      </w:r>
      <w:r>
        <w:rPr>
          <w:rFonts w:ascii="Times New Roman" w:hAnsi="Times New Roman" w:cs="Times New Roman"/>
          <w:color w:val="000000" w:themeColor="text1"/>
          <w:sz w:val="20"/>
          <w:szCs w:val="20"/>
          <w:lang w:val="en-US"/>
        </w:rPr>
        <w:t xml:space="preserve"> </w:t>
      </w:r>
      <w:r w:rsidRPr="0005477F">
        <w:rPr>
          <w:rFonts w:ascii="Times New Roman" w:hAnsi="Times New Roman" w:cs="Times New Roman"/>
          <w:color w:val="000000" w:themeColor="text1"/>
          <w:sz w:val="20"/>
          <w:szCs w:val="20"/>
          <w:lang w:val="en-US"/>
        </w:rPr>
        <w:t xml:space="preserve">(ii) </w:t>
      </w:r>
      <w:r>
        <w:rPr>
          <w:rFonts w:ascii="Times New Roman" w:hAnsi="Times New Roman" w:cs="Times New Roman"/>
          <w:color w:val="000000" w:themeColor="text1"/>
          <w:sz w:val="20"/>
          <w:szCs w:val="20"/>
          <w:lang w:val="en-US"/>
        </w:rPr>
        <w:t>altitude</w:t>
      </w:r>
      <w:r w:rsidRPr="0005477F">
        <w:rPr>
          <w:rFonts w:ascii="Times New Roman" w:hAnsi="Times New Roman" w:cs="Times New Roman"/>
          <w:color w:val="000000" w:themeColor="text1"/>
          <w:sz w:val="20"/>
          <w:szCs w:val="20"/>
          <w:lang w:val="en-US"/>
        </w:rPr>
        <w:t xml:space="preserve"> </w:t>
      </w:r>
      <w:r w:rsidR="00632656">
        <w:rPr>
          <w:rFonts w:ascii="Times New Roman" w:hAnsi="Times New Roman" w:cs="Times New Roman"/>
          <w:color w:val="000000" w:themeColor="text1"/>
          <w:sz w:val="20"/>
          <w:szCs w:val="20"/>
          <w:lang w:val="en-US"/>
        </w:rPr>
        <w:t xml:space="preserve">and </w:t>
      </w:r>
      <w:r w:rsidRPr="0005477F">
        <w:rPr>
          <w:rFonts w:ascii="Times New Roman" w:hAnsi="Times New Roman" w:cs="Times New Roman"/>
          <w:color w:val="000000" w:themeColor="text1"/>
          <w:sz w:val="20"/>
          <w:szCs w:val="20"/>
          <w:lang w:val="en-US"/>
        </w:rPr>
        <w:t xml:space="preserve">(iii) </w:t>
      </w:r>
      <w:r>
        <w:rPr>
          <w:rFonts w:ascii="Times New Roman" w:hAnsi="Times New Roman" w:cs="Times New Roman"/>
          <w:color w:val="000000" w:themeColor="text1"/>
          <w:sz w:val="20"/>
          <w:szCs w:val="20"/>
          <w:lang w:val="en-US"/>
        </w:rPr>
        <w:t>capital. Additional controls</w:t>
      </w:r>
      <w:r w:rsidRPr="0005477F">
        <w:rPr>
          <w:rFonts w:ascii="Times New Roman" w:hAnsi="Times New Roman" w:cs="Times New Roman"/>
          <w:color w:val="000000" w:themeColor="text1"/>
          <w:sz w:val="20"/>
          <w:szCs w:val="20"/>
          <w:lang w:val="en-US"/>
        </w:rPr>
        <w:t xml:space="preserve"> include the interaction of year dummies and </w:t>
      </w:r>
      <w:r w:rsidR="00D41BAC">
        <w:rPr>
          <w:rFonts w:ascii="Times New Roman" w:hAnsi="Times New Roman" w:cs="Times New Roman"/>
          <w:color w:val="000000" w:themeColor="text1"/>
          <w:sz w:val="20"/>
          <w:szCs w:val="20"/>
          <w:lang w:val="en-US"/>
        </w:rPr>
        <w:t>(</w:t>
      </w:r>
      <w:proofErr w:type="spellStart"/>
      <w:r w:rsidR="00632656">
        <w:rPr>
          <w:rFonts w:ascii="Times New Roman" w:hAnsi="Times New Roman" w:cs="Times New Roman"/>
          <w:color w:val="000000" w:themeColor="text1"/>
          <w:sz w:val="20"/>
          <w:szCs w:val="20"/>
          <w:lang w:val="en-US"/>
        </w:rPr>
        <w:t>i</w:t>
      </w:r>
      <w:proofErr w:type="spellEnd"/>
      <w:r w:rsidR="00632656">
        <w:rPr>
          <w:rFonts w:ascii="Times New Roman" w:hAnsi="Times New Roman" w:cs="Times New Roman"/>
          <w:color w:val="000000" w:themeColor="text1"/>
          <w:sz w:val="20"/>
          <w:szCs w:val="20"/>
          <w:lang w:val="en-US"/>
        </w:rPr>
        <w:t>) income pc, (ii) population, (iii) unemployed,</w:t>
      </w:r>
      <w:r w:rsidR="00D41BAC" w:rsidRPr="00D41BAC">
        <w:rPr>
          <w:rFonts w:ascii="Times New Roman" w:hAnsi="Times New Roman" w:cs="Times New Roman"/>
          <w:color w:val="000000" w:themeColor="text1"/>
          <w:sz w:val="20"/>
          <w:szCs w:val="20"/>
          <w:lang w:val="en-US"/>
        </w:rPr>
        <w:t xml:space="preserve"> (iv) illiterates</w:t>
      </w:r>
      <w:r w:rsidR="00632656">
        <w:rPr>
          <w:rFonts w:ascii="Times New Roman" w:hAnsi="Times New Roman" w:cs="Times New Roman"/>
          <w:color w:val="000000" w:themeColor="text1"/>
          <w:sz w:val="20"/>
          <w:szCs w:val="20"/>
          <w:lang w:val="en-US"/>
        </w:rPr>
        <w:t>,</w:t>
      </w:r>
      <w:r w:rsidR="00D41BAC" w:rsidRPr="00D41BAC">
        <w:rPr>
          <w:rFonts w:ascii="Times New Roman" w:hAnsi="Times New Roman" w:cs="Times New Roman"/>
          <w:color w:val="000000" w:themeColor="text1"/>
          <w:sz w:val="20"/>
          <w:szCs w:val="20"/>
          <w:lang w:val="en-US"/>
        </w:rPr>
        <w:t xml:space="preserve"> (v) </w:t>
      </w:r>
      <w:r w:rsidR="00632656">
        <w:rPr>
          <w:rFonts w:ascii="Times New Roman" w:hAnsi="Times New Roman" w:cs="Times New Roman"/>
          <w:color w:val="000000" w:themeColor="text1"/>
          <w:sz w:val="20"/>
          <w:szCs w:val="20"/>
          <w:lang w:val="en-US"/>
        </w:rPr>
        <w:t>agricultural share, (vi) industrial share</w:t>
      </w:r>
      <w:r w:rsidR="00D41BAC" w:rsidRPr="00D41BAC">
        <w:rPr>
          <w:rFonts w:ascii="Times New Roman" w:hAnsi="Times New Roman" w:cs="Times New Roman"/>
          <w:color w:val="000000" w:themeColor="text1"/>
          <w:sz w:val="20"/>
          <w:szCs w:val="20"/>
          <w:lang w:val="en-US"/>
        </w:rPr>
        <w:t xml:space="preserve"> and (vii) construction shar</w:t>
      </w:r>
      <w:r w:rsidR="00D41BAC">
        <w:rPr>
          <w:rFonts w:ascii="Times New Roman" w:hAnsi="Times New Roman" w:cs="Times New Roman"/>
          <w:color w:val="000000" w:themeColor="text1"/>
          <w:sz w:val="20"/>
          <w:szCs w:val="20"/>
          <w:lang w:val="en-US"/>
        </w:rPr>
        <w:t>e</w:t>
      </w:r>
      <w:r>
        <w:rPr>
          <w:rFonts w:ascii="Times New Roman" w:hAnsi="Times New Roman" w:cs="Times New Roman"/>
          <w:color w:val="000000" w:themeColor="text1"/>
          <w:sz w:val="20"/>
          <w:szCs w:val="20"/>
          <w:lang w:val="en-US"/>
        </w:rPr>
        <w:t xml:space="preserve">. Income pc is measured in 1974, whereas the rest variables are obtained from the census of 1971. </w:t>
      </w:r>
      <w:r w:rsidRPr="008851D9">
        <w:rPr>
          <w:rFonts w:ascii="Times New Roman" w:hAnsi="Times New Roman" w:cs="Times New Roman"/>
          <w:color w:val="000000" w:themeColor="text1"/>
          <w:sz w:val="20"/>
          <w:szCs w:val="20"/>
          <w:lang w:val="en-US"/>
        </w:rPr>
        <w:t>Robust standard errors, clustered by prefecture, are reported in parentheses. *, **, *** denote statistical significance at the 10%, 5%, 1% level respectively.</w:t>
      </w:r>
    </w:p>
    <w:p w14:paraId="7632F76C" w14:textId="77777777" w:rsidR="00F72458" w:rsidRDefault="00F72458" w:rsidP="00F7245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45350518" w14:textId="453D7462" w:rsidR="00D83D77" w:rsidRDefault="00D839D4" w:rsidP="00D83D77">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T</w:t>
      </w:r>
      <w:r w:rsidR="00D83D77" w:rsidRPr="008851D9">
        <w:rPr>
          <w:rFonts w:ascii="Times New Roman" w:hAnsi="Times New Roman" w:cs="Times New Roman"/>
          <w:color w:val="000000" w:themeColor="text1"/>
          <w:sz w:val="24"/>
          <w:szCs w:val="24"/>
        </w:rPr>
        <w:t xml:space="preserve">able </w:t>
      </w:r>
      <w:r w:rsidR="00AE14BC">
        <w:rPr>
          <w:rFonts w:ascii="Times New Roman" w:hAnsi="Times New Roman" w:cs="Times New Roman"/>
          <w:color w:val="000000" w:themeColor="text1"/>
          <w:sz w:val="24"/>
          <w:szCs w:val="24"/>
        </w:rPr>
        <w:t>B</w:t>
      </w:r>
      <w:r w:rsidR="001D2247">
        <w:rPr>
          <w:rFonts w:ascii="Times New Roman" w:hAnsi="Times New Roman" w:cs="Times New Roman"/>
          <w:color w:val="000000" w:themeColor="text1"/>
          <w:sz w:val="24"/>
          <w:szCs w:val="24"/>
        </w:rPr>
        <w:t>6</w:t>
      </w:r>
      <w:r w:rsidR="00D83D77" w:rsidRPr="008851D9">
        <w:rPr>
          <w:rFonts w:ascii="Times New Roman" w:hAnsi="Times New Roman" w:cs="Times New Roman"/>
          <w:color w:val="000000" w:themeColor="text1"/>
          <w:sz w:val="24"/>
          <w:szCs w:val="24"/>
        </w:rPr>
        <w:t xml:space="preserve">. </w:t>
      </w:r>
      <w:r w:rsidR="00AE14BC">
        <w:rPr>
          <w:rFonts w:ascii="Times New Roman" w:hAnsi="Times New Roman" w:cs="Times New Roman"/>
          <w:color w:val="000000" w:themeColor="text1"/>
          <w:sz w:val="24"/>
          <w:szCs w:val="24"/>
        </w:rPr>
        <w:t>Political support</w:t>
      </w:r>
      <w:r w:rsidR="00D83D77" w:rsidRPr="008851D9">
        <w:rPr>
          <w:rFonts w:ascii="Times New Roman" w:hAnsi="Times New Roman" w:cs="Times New Roman"/>
          <w:color w:val="000000" w:themeColor="text1"/>
          <w:sz w:val="24"/>
          <w:szCs w:val="24"/>
        </w:rPr>
        <w:t xml:space="preserve"> and </w:t>
      </w:r>
      <w:r w:rsidR="00B62F02" w:rsidRPr="008851D9">
        <w:rPr>
          <w:rFonts w:ascii="Times New Roman" w:hAnsi="Times New Roman" w:cs="Times New Roman"/>
          <w:color w:val="000000" w:themeColor="text1"/>
          <w:sz w:val="24"/>
          <w:szCs w:val="24"/>
        </w:rPr>
        <w:t>powerful</w:t>
      </w:r>
      <w:r w:rsidR="00D83D77" w:rsidRPr="008851D9">
        <w:rPr>
          <w:rFonts w:ascii="Times New Roman" w:hAnsi="Times New Roman" w:cs="Times New Roman"/>
          <w:color w:val="000000" w:themeColor="text1"/>
          <w:sz w:val="24"/>
          <w:szCs w:val="24"/>
        </w:rPr>
        <w:t xml:space="preserve"> MPs</w:t>
      </w:r>
    </w:p>
    <w:tbl>
      <w:tblPr>
        <w:tblW w:w="5000" w:type="pct"/>
        <w:jc w:val="center"/>
        <w:tblLook w:val="0000" w:firstRow="0" w:lastRow="0" w:firstColumn="0" w:lastColumn="0" w:noHBand="0" w:noVBand="0"/>
      </w:tblPr>
      <w:tblGrid>
        <w:gridCol w:w="3674"/>
        <w:gridCol w:w="2360"/>
        <w:gridCol w:w="1859"/>
        <w:gridCol w:w="1859"/>
      </w:tblGrid>
      <w:tr w:rsidR="001236A4" w14:paraId="512A469B" w14:textId="77777777" w:rsidTr="001236A4">
        <w:trPr>
          <w:jc w:val="center"/>
        </w:trPr>
        <w:tc>
          <w:tcPr>
            <w:tcW w:w="1884" w:type="pct"/>
            <w:tcBorders>
              <w:top w:val="single" w:sz="4" w:space="0" w:color="auto"/>
              <w:left w:val="nil"/>
              <w:bottom w:val="nil"/>
              <w:right w:val="nil"/>
            </w:tcBorders>
          </w:tcPr>
          <w:p w14:paraId="4411DA89" w14:textId="77777777" w:rsidR="001236A4" w:rsidRDefault="001236A4" w:rsidP="002D68D0">
            <w:pPr>
              <w:widowControl w:val="0"/>
              <w:autoSpaceDE w:val="0"/>
              <w:autoSpaceDN w:val="0"/>
              <w:adjustRightInd w:val="0"/>
              <w:spacing w:after="0" w:line="240" w:lineRule="auto"/>
              <w:rPr>
                <w:rFonts w:ascii="Times New Roman" w:hAnsi="Times New Roman" w:cs="Times New Roman"/>
                <w:sz w:val="24"/>
                <w:szCs w:val="24"/>
                <w:lang w:val="en-US"/>
              </w:rPr>
            </w:pPr>
          </w:p>
        </w:tc>
        <w:tc>
          <w:tcPr>
            <w:tcW w:w="1210" w:type="pct"/>
            <w:tcBorders>
              <w:top w:val="single" w:sz="4" w:space="0" w:color="auto"/>
              <w:left w:val="nil"/>
              <w:bottom w:val="nil"/>
              <w:right w:val="nil"/>
            </w:tcBorders>
          </w:tcPr>
          <w:p w14:paraId="7BF9A2BE"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953" w:type="pct"/>
            <w:tcBorders>
              <w:top w:val="single" w:sz="4" w:space="0" w:color="auto"/>
              <w:left w:val="nil"/>
              <w:bottom w:val="nil"/>
              <w:right w:val="nil"/>
            </w:tcBorders>
          </w:tcPr>
          <w:p w14:paraId="32E53F39"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953" w:type="pct"/>
            <w:tcBorders>
              <w:top w:val="single" w:sz="4" w:space="0" w:color="auto"/>
              <w:left w:val="nil"/>
              <w:bottom w:val="nil"/>
              <w:right w:val="nil"/>
            </w:tcBorders>
          </w:tcPr>
          <w:p w14:paraId="1FB72C46"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1236A4" w:rsidRPr="006110FF" w14:paraId="3230EF68" w14:textId="77777777" w:rsidTr="001236A4">
        <w:trPr>
          <w:jc w:val="center"/>
        </w:trPr>
        <w:tc>
          <w:tcPr>
            <w:tcW w:w="1884" w:type="pct"/>
            <w:tcBorders>
              <w:top w:val="nil"/>
              <w:left w:val="nil"/>
              <w:bottom w:val="nil"/>
              <w:right w:val="nil"/>
            </w:tcBorders>
          </w:tcPr>
          <w:p w14:paraId="6909C9C5" w14:textId="530BAC36" w:rsidR="001236A4" w:rsidRPr="006110FF" w:rsidRDefault="001236A4"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 xml:space="preserve">Dependent variable: </w:t>
            </w:r>
          </w:p>
        </w:tc>
        <w:tc>
          <w:tcPr>
            <w:tcW w:w="1210" w:type="pct"/>
            <w:tcBorders>
              <w:top w:val="nil"/>
              <w:left w:val="nil"/>
              <w:bottom w:val="nil"/>
              <w:right w:val="nil"/>
            </w:tcBorders>
          </w:tcPr>
          <w:p w14:paraId="378E7544" w14:textId="1299DB3A" w:rsidR="001236A4" w:rsidRPr="006110FF" w:rsidRDefault="001236A4"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powerful MPs</w:t>
            </w:r>
          </w:p>
        </w:tc>
        <w:tc>
          <w:tcPr>
            <w:tcW w:w="953" w:type="pct"/>
            <w:tcBorders>
              <w:top w:val="nil"/>
              <w:left w:val="nil"/>
              <w:bottom w:val="nil"/>
              <w:right w:val="nil"/>
            </w:tcBorders>
          </w:tcPr>
          <w:p w14:paraId="6F357E5A" w14:textId="081B40C8" w:rsidR="001236A4" w:rsidRPr="006110FF" w:rsidRDefault="001236A4"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ministers</w:t>
            </w:r>
          </w:p>
        </w:tc>
        <w:tc>
          <w:tcPr>
            <w:tcW w:w="953" w:type="pct"/>
            <w:tcBorders>
              <w:top w:val="nil"/>
              <w:left w:val="nil"/>
              <w:bottom w:val="nil"/>
              <w:right w:val="nil"/>
            </w:tcBorders>
          </w:tcPr>
          <w:p w14:paraId="723D3BED" w14:textId="6879B17E" w:rsidR="001236A4" w:rsidRPr="006110FF" w:rsidRDefault="001236A4" w:rsidP="002D68D0">
            <w:pPr>
              <w:widowControl w:val="0"/>
              <w:autoSpaceDE w:val="0"/>
              <w:autoSpaceDN w:val="0"/>
              <w:adjustRightInd w:val="0"/>
              <w:spacing w:after="0" w:line="240" w:lineRule="auto"/>
              <w:jc w:val="center"/>
              <w:rPr>
                <w:rFonts w:ascii="Times New Roman" w:hAnsi="Times New Roman" w:cs="Times New Roman"/>
                <w:i/>
                <w:iCs/>
                <w:sz w:val="24"/>
                <w:szCs w:val="24"/>
                <w:lang w:val="en-US"/>
              </w:rPr>
            </w:pPr>
            <w:r w:rsidRPr="006110FF">
              <w:rPr>
                <w:rFonts w:ascii="Times New Roman" w:hAnsi="Times New Roman" w:cs="Times New Roman"/>
                <w:i/>
                <w:iCs/>
                <w:sz w:val="24"/>
                <w:szCs w:val="24"/>
                <w:lang w:val="en-US"/>
              </w:rPr>
              <w:t>deputy ministers</w:t>
            </w:r>
          </w:p>
        </w:tc>
      </w:tr>
      <w:tr w:rsidR="001236A4" w14:paraId="048B169B" w14:textId="77777777" w:rsidTr="001236A4">
        <w:trPr>
          <w:jc w:val="center"/>
        </w:trPr>
        <w:tc>
          <w:tcPr>
            <w:tcW w:w="1884" w:type="pct"/>
            <w:tcBorders>
              <w:top w:val="single" w:sz="4" w:space="0" w:color="auto"/>
              <w:left w:val="nil"/>
              <w:bottom w:val="nil"/>
              <w:right w:val="nil"/>
            </w:tcBorders>
          </w:tcPr>
          <w:p w14:paraId="1A5D2972" w14:textId="1BB1692C" w:rsidR="001236A4" w:rsidRPr="001236A4" w:rsidRDefault="001236A4"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1236A4">
              <w:rPr>
                <w:rFonts w:ascii="Times New Roman" w:hAnsi="Times New Roman" w:cs="Times New Roman"/>
                <w:i/>
                <w:iCs/>
                <w:sz w:val="24"/>
                <w:szCs w:val="24"/>
                <w:lang w:val="en-US"/>
              </w:rPr>
              <w:t>incumbent share</w:t>
            </w:r>
          </w:p>
        </w:tc>
        <w:tc>
          <w:tcPr>
            <w:tcW w:w="1210" w:type="pct"/>
            <w:tcBorders>
              <w:top w:val="single" w:sz="4" w:space="0" w:color="auto"/>
              <w:left w:val="nil"/>
              <w:bottom w:val="nil"/>
              <w:right w:val="nil"/>
            </w:tcBorders>
          </w:tcPr>
          <w:p w14:paraId="030BCAE4"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0.985**</w:t>
            </w:r>
          </w:p>
        </w:tc>
        <w:tc>
          <w:tcPr>
            <w:tcW w:w="953" w:type="pct"/>
            <w:tcBorders>
              <w:top w:val="single" w:sz="4" w:space="0" w:color="auto"/>
              <w:left w:val="nil"/>
              <w:bottom w:val="nil"/>
              <w:right w:val="nil"/>
            </w:tcBorders>
          </w:tcPr>
          <w:p w14:paraId="76734373"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-0.039</w:t>
            </w:r>
          </w:p>
        </w:tc>
        <w:tc>
          <w:tcPr>
            <w:tcW w:w="953" w:type="pct"/>
            <w:tcBorders>
              <w:top w:val="single" w:sz="4" w:space="0" w:color="auto"/>
              <w:left w:val="nil"/>
              <w:bottom w:val="nil"/>
              <w:right w:val="nil"/>
            </w:tcBorders>
          </w:tcPr>
          <w:p w14:paraId="3EEF7C94"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0.932</w:t>
            </w:r>
          </w:p>
        </w:tc>
      </w:tr>
      <w:tr w:rsidR="001236A4" w14:paraId="32D763C2" w14:textId="77777777" w:rsidTr="001236A4">
        <w:trPr>
          <w:jc w:val="center"/>
        </w:trPr>
        <w:tc>
          <w:tcPr>
            <w:tcW w:w="1884" w:type="pct"/>
            <w:tcBorders>
              <w:top w:val="nil"/>
              <w:left w:val="nil"/>
              <w:bottom w:val="single" w:sz="4" w:space="0" w:color="auto"/>
              <w:right w:val="nil"/>
            </w:tcBorders>
          </w:tcPr>
          <w:p w14:paraId="66EEEDCE" w14:textId="77777777" w:rsidR="001236A4" w:rsidRPr="001236A4" w:rsidRDefault="001236A4" w:rsidP="002D68D0">
            <w:pPr>
              <w:widowControl w:val="0"/>
              <w:autoSpaceDE w:val="0"/>
              <w:autoSpaceDN w:val="0"/>
              <w:adjustRightInd w:val="0"/>
              <w:spacing w:after="0" w:line="240" w:lineRule="auto"/>
              <w:rPr>
                <w:rFonts w:ascii="Times New Roman" w:hAnsi="Times New Roman" w:cs="Times New Roman"/>
                <w:i/>
                <w:iCs/>
                <w:sz w:val="24"/>
                <w:szCs w:val="24"/>
                <w:lang w:val="en-US"/>
              </w:rPr>
            </w:pPr>
          </w:p>
        </w:tc>
        <w:tc>
          <w:tcPr>
            <w:tcW w:w="1210" w:type="pct"/>
            <w:tcBorders>
              <w:top w:val="nil"/>
              <w:left w:val="nil"/>
              <w:bottom w:val="single" w:sz="4" w:space="0" w:color="auto"/>
              <w:right w:val="nil"/>
            </w:tcBorders>
          </w:tcPr>
          <w:p w14:paraId="7725EC32"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(0.411)</w:t>
            </w:r>
          </w:p>
        </w:tc>
        <w:tc>
          <w:tcPr>
            <w:tcW w:w="953" w:type="pct"/>
            <w:tcBorders>
              <w:top w:val="nil"/>
              <w:left w:val="nil"/>
              <w:bottom w:val="single" w:sz="4" w:space="0" w:color="auto"/>
              <w:right w:val="nil"/>
            </w:tcBorders>
          </w:tcPr>
          <w:p w14:paraId="04E33DBE"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(0.331)</w:t>
            </w:r>
          </w:p>
        </w:tc>
        <w:tc>
          <w:tcPr>
            <w:tcW w:w="953" w:type="pct"/>
            <w:tcBorders>
              <w:top w:val="nil"/>
              <w:left w:val="nil"/>
              <w:bottom w:val="single" w:sz="4" w:space="0" w:color="auto"/>
              <w:right w:val="nil"/>
            </w:tcBorders>
          </w:tcPr>
          <w:p w14:paraId="1CC45401"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(0.619)</w:t>
            </w:r>
          </w:p>
        </w:tc>
      </w:tr>
      <w:tr w:rsidR="001236A4" w14:paraId="4E5B3E87" w14:textId="77777777" w:rsidTr="001236A4">
        <w:trPr>
          <w:jc w:val="center"/>
        </w:trPr>
        <w:tc>
          <w:tcPr>
            <w:tcW w:w="1884" w:type="pct"/>
            <w:tcBorders>
              <w:top w:val="single" w:sz="4" w:space="0" w:color="auto"/>
              <w:left w:val="nil"/>
              <w:bottom w:val="nil"/>
              <w:right w:val="nil"/>
            </w:tcBorders>
          </w:tcPr>
          <w:p w14:paraId="0C1AE890" w14:textId="77777777" w:rsidR="001236A4" w:rsidRPr="001236A4" w:rsidRDefault="001236A4"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1236A4">
              <w:rPr>
                <w:rFonts w:ascii="Times New Roman" w:hAnsi="Times New Roman" w:cs="Times New Roman"/>
                <w:i/>
                <w:iCs/>
                <w:sz w:val="24"/>
                <w:szCs w:val="24"/>
                <w:lang w:val="en-US"/>
              </w:rPr>
              <w:t>Observations</w:t>
            </w:r>
          </w:p>
        </w:tc>
        <w:tc>
          <w:tcPr>
            <w:tcW w:w="1210" w:type="pct"/>
            <w:tcBorders>
              <w:top w:val="single" w:sz="4" w:space="0" w:color="auto"/>
              <w:left w:val="nil"/>
              <w:bottom w:val="nil"/>
              <w:right w:val="nil"/>
            </w:tcBorders>
          </w:tcPr>
          <w:p w14:paraId="7F58A30B"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780</w:t>
            </w:r>
          </w:p>
        </w:tc>
        <w:tc>
          <w:tcPr>
            <w:tcW w:w="953" w:type="pct"/>
            <w:tcBorders>
              <w:top w:val="single" w:sz="4" w:space="0" w:color="auto"/>
              <w:left w:val="nil"/>
              <w:bottom w:val="nil"/>
              <w:right w:val="nil"/>
            </w:tcBorders>
          </w:tcPr>
          <w:p w14:paraId="0673C8D2"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780</w:t>
            </w:r>
          </w:p>
        </w:tc>
        <w:tc>
          <w:tcPr>
            <w:tcW w:w="953" w:type="pct"/>
            <w:tcBorders>
              <w:top w:val="single" w:sz="4" w:space="0" w:color="auto"/>
              <w:left w:val="nil"/>
              <w:bottom w:val="nil"/>
              <w:right w:val="nil"/>
            </w:tcBorders>
          </w:tcPr>
          <w:p w14:paraId="22EBE274"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780</w:t>
            </w:r>
          </w:p>
        </w:tc>
      </w:tr>
      <w:tr w:rsidR="001236A4" w14:paraId="21A12BAA" w14:textId="77777777" w:rsidTr="006110FF">
        <w:trPr>
          <w:jc w:val="center"/>
        </w:trPr>
        <w:tc>
          <w:tcPr>
            <w:tcW w:w="1884" w:type="pct"/>
            <w:tcBorders>
              <w:top w:val="nil"/>
              <w:left w:val="nil"/>
              <w:bottom w:val="nil"/>
              <w:right w:val="nil"/>
            </w:tcBorders>
          </w:tcPr>
          <w:p w14:paraId="1D7A9856" w14:textId="79025293" w:rsidR="001236A4" w:rsidRPr="00022D3D" w:rsidRDefault="001236A4" w:rsidP="002D68D0">
            <w:pPr>
              <w:widowControl w:val="0"/>
              <w:autoSpaceDE w:val="0"/>
              <w:autoSpaceDN w:val="0"/>
              <w:adjustRightInd w:val="0"/>
              <w:spacing w:after="0" w:line="240" w:lineRule="auto"/>
              <w:rPr>
                <w:rFonts w:ascii="Times New Roman" w:hAnsi="Times New Roman" w:cs="Times New Roman"/>
                <w:i/>
                <w:iCs/>
                <w:sz w:val="24"/>
                <w:szCs w:val="24"/>
                <w:lang w:val="en-US"/>
              </w:rPr>
            </w:pPr>
            <w:r w:rsidRPr="001236A4">
              <w:rPr>
                <w:rFonts w:ascii="Times New Roman" w:hAnsi="Times New Roman" w:cs="Times New Roman"/>
                <w:i/>
                <w:iCs/>
                <w:sz w:val="24"/>
                <w:szCs w:val="24"/>
                <w:lang w:val="en-US"/>
              </w:rPr>
              <w:t>R</w:t>
            </w:r>
            <w:r w:rsidR="00022D3D" w:rsidRPr="007F4ABA">
              <w:rPr>
                <w:rFonts w:ascii="Times New Roman" w:hAnsi="Times New Roman" w:cs="Times New Roman"/>
                <w:i/>
                <w:iCs/>
                <w:sz w:val="24"/>
                <w:szCs w:val="24"/>
                <w:vertAlign w:val="superscript"/>
                <w:lang w:val="en-US"/>
              </w:rPr>
              <w:t>2</w:t>
            </w:r>
          </w:p>
        </w:tc>
        <w:tc>
          <w:tcPr>
            <w:tcW w:w="1210" w:type="pct"/>
            <w:tcBorders>
              <w:top w:val="nil"/>
              <w:left w:val="nil"/>
              <w:bottom w:val="nil"/>
              <w:right w:val="nil"/>
            </w:tcBorders>
          </w:tcPr>
          <w:p w14:paraId="0332E62D"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0.278</w:t>
            </w:r>
          </w:p>
        </w:tc>
        <w:tc>
          <w:tcPr>
            <w:tcW w:w="953" w:type="pct"/>
            <w:tcBorders>
              <w:top w:val="nil"/>
              <w:left w:val="nil"/>
              <w:bottom w:val="nil"/>
              <w:right w:val="nil"/>
            </w:tcBorders>
          </w:tcPr>
          <w:p w14:paraId="52B4F209"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0.198</w:t>
            </w:r>
          </w:p>
        </w:tc>
        <w:tc>
          <w:tcPr>
            <w:tcW w:w="953" w:type="pct"/>
            <w:tcBorders>
              <w:top w:val="nil"/>
              <w:left w:val="nil"/>
              <w:bottom w:val="nil"/>
              <w:right w:val="nil"/>
            </w:tcBorders>
          </w:tcPr>
          <w:p w14:paraId="02B62B20" w14:textId="77777777" w:rsidR="001236A4" w:rsidRDefault="001236A4" w:rsidP="002D68D0">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0.236</w:t>
            </w:r>
          </w:p>
        </w:tc>
      </w:tr>
      <w:tr w:rsidR="006110FF" w14:paraId="0DE64D58" w14:textId="77777777" w:rsidTr="002D68D0">
        <w:trPr>
          <w:jc w:val="center"/>
        </w:trPr>
        <w:tc>
          <w:tcPr>
            <w:tcW w:w="1884" w:type="pct"/>
            <w:tcBorders>
              <w:left w:val="nil"/>
              <w:bottom w:val="nil"/>
              <w:right w:val="nil"/>
            </w:tcBorders>
          </w:tcPr>
          <w:p w14:paraId="0B321E49" w14:textId="27C095BA" w:rsidR="006110FF" w:rsidRPr="001236A4" w:rsidRDefault="006110FF" w:rsidP="006110FF">
            <w:pPr>
              <w:widowControl w:val="0"/>
              <w:autoSpaceDE w:val="0"/>
              <w:autoSpaceDN w:val="0"/>
              <w:adjustRightInd w:val="0"/>
              <w:spacing w:after="0" w:line="240" w:lineRule="auto"/>
              <w:rPr>
                <w:rFonts w:ascii="Times New Roman" w:hAnsi="Times New Roman" w:cs="Times New Roman"/>
                <w:i/>
                <w:iCs/>
                <w:sz w:val="24"/>
                <w:szCs w:val="24"/>
                <w:lang w:val="en-US"/>
              </w:rPr>
            </w:pPr>
            <w:r w:rsidRPr="00CC669C">
              <w:rPr>
                <w:rFonts w:ascii="Times New Roman" w:eastAsia="DengXian" w:hAnsi="Times New Roman" w:cs="Times New Roman"/>
                <w:i/>
                <w:iCs/>
                <w:sz w:val="24"/>
                <w:szCs w:val="24"/>
                <w:lang w:val="en-US" w:eastAsia="zh-CN"/>
              </w:rPr>
              <w:t>Prefecture FE</w:t>
            </w:r>
          </w:p>
        </w:tc>
        <w:tc>
          <w:tcPr>
            <w:tcW w:w="1210" w:type="pct"/>
            <w:tcBorders>
              <w:left w:val="nil"/>
              <w:bottom w:val="nil"/>
              <w:right w:val="nil"/>
            </w:tcBorders>
          </w:tcPr>
          <w:p w14:paraId="1CC09E9A" w14:textId="223CB985"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53" w:type="pct"/>
            <w:tcBorders>
              <w:left w:val="nil"/>
              <w:bottom w:val="nil"/>
              <w:right w:val="nil"/>
            </w:tcBorders>
          </w:tcPr>
          <w:p w14:paraId="249149BF" w14:textId="0EA5D898"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953" w:type="pct"/>
            <w:tcBorders>
              <w:left w:val="nil"/>
              <w:bottom w:val="nil"/>
              <w:right w:val="nil"/>
            </w:tcBorders>
          </w:tcPr>
          <w:p w14:paraId="74C6E905" w14:textId="0B72F851"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6110FF" w14:paraId="20AFCADE" w14:textId="77777777" w:rsidTr="002D68D0">
        <w:trPr>
          <w:jc w:val="center"/>
        </w:trPr>
        <w:tc>
          <w:tcPr>
            <w:tcW w:w="1884" w:type="pct"/>
            <w:tcBorders>
              <w:top w:val="nil"/>
              <w:left w:val="nil"/>
              <w:right w:val="nil"/>
            </w:tcBorders>
          </w:tcPr>
          <w:p w14:paraId="44BD8832" w14:textId="54ACFEA3" w:rsidR="006110FF" w:rsidRPr="001236A4" w:rsidRDefault="006110FF" w:rsidP="006110FF">
            <w:pPr>
              <w:widowControl w:val="0"/>
              <w:autoSpaceDE w:val="0"/>
              <w:autoSpaceDN w:val="0"/>
              <w:adjustRightInd w:val="0"/>
              <w:spacing w:after="0" w:line="240" w:lineRule="auto"/>
              <w:rPr>
                <w:rFonts w:ascii="Times New Roman" w:hAnsi="Times New Roman" w:cs="Times New Roman"/>
                <w:i/>
                <w:iCs/>
                <w:sz w:val="24"/>
                <w:szCs w:val="24"/>
                <w:lang w:val="en-US"/>
              </w:rPr>
            </w:pPr>
            <w:r w:rsidRPr="00CC669C">
              <w:rPr>
                <w:rFonts w:ascii="Times New Roman" w:eastAsia="DengXian" w:hAnsi="Times New Roman" w:cs="Times New Roman"/>
                <w:i/>
                <w:iCs/>
                <w:sz w:val="24"/>
                <w:szCs w:val="24"/>
                <w:lang w:val="en-US" w:eastAsia="zh-CN"/>
              </w:rPr>
              <w:t>Year FE</w:t>
            </w:r>
          </w:p>
        </w:tc>
        <w:tc>
          <w:tcPr>
            <w:tcW w:w="1210" w:type="pct"/>
            <w:tcBorders>
              <w:top w:val="nil"/>
              <w:left w:val="nil"/>
              <w:right w:val="nil"/>
            </w:tcBorders>
          </w:tcPr>
          <w:p w14:paraId="361EB0F2" w14:textId="0BB18A6F"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53" w:type="pct"/>
            <w:tcBorders>
              <w:top w:val="nil"/>
              <w:left w:val="nil"/>
              <w:right w:val="nil"/>
            </w:tcBorders>
          </w:tcPr>
          <w:p w14:paraId="5276F207" w14:textId="35188849"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953" w:type="pct"/>
            <w:tcBorders>
              <w:top w:val="nil"/>
              <w:left w:val="nil"/>
              <w:right w:val="nil"/>
            </w:tcBorders>
          </w:tcPr>
          <w:p w14:paraId="382FE6A3" w14:textId="093128B2"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6110FF" w14:paraId="509C1FAF" w14:textId="77777777" w:rsidTr="006110FF">
        <w:trPr>
          <w:jc w:val="center"/>
        </w:trPr>
        <w:tc>
          <w:tcPr>
            <w:tcW w:w="1884" w:type="pct"/>
            <w:tcBorders>
              <w:top w:val="nil"/>
              <w:left w:val="nil"/>
              <w:bottom w:val="nil"/>
              <w:right w:val="nil"/>
            </w:tcBorders>
          </w:tcPr>
          <w:p w14:paraId="04A36792" w14:textId="3DF2F5C7" w:rsidR="006110FF" w:rsidRPr="001236A4" w:rsidRDefault="006110FF" w:rsidP="006110FF">
            <w:pPr>
              <w:widowControl w:val="0"/>
              <w:autoSpaceDE w:val="0"/>
              <w:autoSpaceDN w:val="0"/>
              <w:adjustRightInd w:val="0"/>
              <w:spacing w:after="0" w:line="240" w:lineRule="auto"/>
              <w:rPr>
                <w:rFonts w:ascii="Times New Roman" w:hAnsi="Times New Roman" w:cs="Times New Roman"/>
                <w:i/>
                <w:iCs/>
                <w:sz w:val="24"/>
                <w:szCs w:val="24"/>
                <w:lang w:val="en-US"/>
              </w:rPr>
            </w:pPr>
            <w:r w:rsidRPr="00CC669C">
              <w:rPr>
                <w:rFonts w:ascii="Times New Roman" w:eastAsia="DengXian" w:hAnsi="Times New Roman" w:cs="Times New Roman"/>
                <w:i/>
                <w:iCs/>
                <w:sz w:val="24"/>
                <w:szCs w:val="24"/>
                <w:lang w:val="en-US" w:eastAsia="zh-CN"/>
              </w:rPr>
              <w:t>Geographic controls</w:t>
            </w:r>
          </w:p>
        </w:tc>
        <w:tc>
          <w:tcPr>
            <w:tcW w:w="1210" w:type="pct"/>
            <w:tcBorders>
              <w:top w:val="nil"/>
              <w:left w:val="nil"/>
              <w:bottom w:val="nil"/>
              <w:right w:val="nil"/>
            </w:tcBorders>
          </w:tcPr>
          <w:p w14:paraId="0BC907D6" w14:textId="2CCBA737"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53" w:type="pct"/>
            <w:tcBorders>
              <w:top w:val="nil"/>
              <w:left w:val="nil"/>
              <w:bottom w:val="nil"/>
              <w:right w:val="nil"/>
            </w:tcBorders>
          </w:tcPr>
          <w:p w14:paraId="3A3E4E45" w14:textId="1BDAAD3E"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c>
          <w:tcPr>
            <w:tcW w:w="953" w:type="pct"/>
            <w:tcBorders>
              <w:top w:val="nil"/>
              <w:left w:val="nil"/>
              <w:bottom w:val="nil"/>
              <w:right w:val="nil"/>
            </w:tcBorders>
          </w:tcPr>
          <w:p w14:paraId="034D8962" w14:textId="2F34E935"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sidRPr="0023102B">
              <w:rPr>
                <w:rFonts w:ascii="Times New Roman" w:eastAsia="DengXian" w:hAnsi="Times New Roman" w:cs="Times New Roman"/>
                <w:sz w:val="24"/>
                <w:szCs w:val="24"/>
                <w:lang w:val="en-US" w:eastAsia="zh-CN"/>
              </w:rPr>
              <w:sym w:font="Symbol" w:char="F0D6"/>
            </w:r>
          </w:p>
        </w:tc>
      </w:tr>
      <w:tr w:rsidR="006110FF" w14:paraId="08FA739E" w14:textId="77777777" w:rsidTr="001236A4">
        <w:trPr>
          <w:jc w:val="center"/>
        </w:trPr>
        <w:tc>
          <w:tcPr>
            <w:tcW w:w="1884" w:type="pct"/>
            <w:tcBorders>
              <w:top w:val="nil"/>
              <w:left w:val="nil"/>
              <w:bottom w:val="single" w:sz="4" w:space="0" w:color="auto"/>
              <w:right w:val="nil"/>
            </w:tcBorders>
          </w:tcPr>
          <w:p w14:paraId="2E5577AC" w14:textId="1BE36D40" w:rsidR="006110FF" w:rsidRPr="001236A4" w:rsidRDefault="006110FF" w:rsidP="006110FF">
            <w:pPr>
              <w:widowControl w:val="0"/>
              <w:autoSpaceDE w:val="0"/>
              <w:autoSpaceDN w:val="0"/>
              <w:adjustRightInd w:val="0"/>
              <w:spacing w:after="0" w:line="240" w:lineRule="auto"/>
              <w:rPr>
                <w:rFonts w:ascii="Times New Roman" w:hAnsi="Times New Roman" w:cs="Times New Roman"/>
                <w:i/>
                <w:iCs/>
                <w:sz w:val="24"/>
                <w:szCs w:val="24"/>
                <w:lang w:val="en-US"/>
              </w:rPr>
            </w:pPr>
            <w:r w:rsidRPr="00CC669C">
              <w:rPr>
                <w:rFonts w:ascii="Times New Roman" w:eastAsia="DengXian" w:hAnsi="Times New Roman" w:cs="Times New Roman"/>
                <w:i/>
                <w:iCs/>
                <w:sz w:val="24"/>
                <w:szCs w:val="24"/>
                <w:lang w:val="en-US" w:eastAsia="zh-CN"/>
              </w:rPr>
              <w:t>Additional controls</w:t>
            </w:r>
          </w:p>
        </w:tc>
        <w:tc>
          <w:tcPr>
            <w:tcW w:w="1210" w:type="pct"/>
            <w:tcBorders>
              <w:top w:val="nil"/>
              <w:left w:val="nil"/>
              <w:bottom w:val="single" w:sz="4" w:space="0" w:color="auto"/>
              <w:right w:val="nil"/>
            </w:tcBorders>
          </w:tcPr>
          <w:p w14:paraId="1FDCBA95" w14:textId="7EE2DF4D"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53" w:type="pct"/>
            <w:tcBorders>
              <w:top w:val="nil"/>
              <w:left w:val="nil"/>
              <w:bottom w:val="single" w:sz="4" w:space="0" w:color="auto"/>
              <w:right w:val="nil"/>
            </w:tcBorders>
          </w:tcPr>
          <w:p w14:paraId="71EEA956" w14:textId="609D8FDF"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c>
          <w:tcPr>
            <w:tcW w:w="953" w:type="pct"/>
            <w:tcBorders>
              <w:top w:val="nil"/>
              <w:left w:val="nil"/>
              <w:bottom w:val="single" w:sz="4" w:space="0" w:color="auto"/>
              <w:right w:val="nil"/>
            </w:tcBorders>
          </w:tcPr>
          <w:p w14:paraId="6BE345D2" w14:textId="17A54471" w:rsidR="006110FF" w:rsidRDefault="006110FF" w:rsidP="006110FF">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eastAsia="DengXian" w:hAnsi="Times New Roman" w:cs="Times New Roman"/>
                <w:sz w:val="24"/>
                <w:szCs w:val="24"/>
                <w:lang w:val="en-US" w:eastAsia="zh-CN"/>
              </w:rPr>
              <w:sym w:font="Symbol" w:char="F0D6"/>
            </w:r>
          </w:p>
        </w:tc>
      </w:tr>
    </w:tbl>
    <w:p w14:paraId="7F326056" w14:textId="60DCAC38" w:rsidR="00565E83" w:rsidRPr="006110FF" w:rsidRDefault="001236A4" w:rsidP="006110FF">
      <w:pPr>
        <w:spacing w:after="0" w:line="240" w:lineRule="auto"/>
        <w:jc w:val="both"/>
        <w:rPr>
          <w:rFonts w:ascii="Times New Roman" w:hAnsi="Times New Roman" w:cs="Times New Roman"/>
          <w:color w:val="000000" w:themeColor="text1"/>
        </w:rPr>
      </w:pPr>
      <w:r w:rsidRPr="008851D9">
        <w:rPr>
          <w:rFonts w:ascii="Times New Roman" w:eastAsia="Times New Roman" w:hAnsi="Times New Roman" w:cs="Times New Roman"/>
          <w:color w:val="000000" w:themeColor="text1"/>
          <w:sz w:val="20"/>
          <w:szCs w:val="20"/>
          <w:lang w:eastAsia="en-GB"/>
        </w:rPr>
        <w:t xml:space="preserve">Notes: </w:t>
      </w:r>
      <w:bookmarkStart w:id="3" w:name="_Hlk107328161"/>
      <w:r w:rsidR="003014D2">
        <w:rPr>
          <w:rFonts w:ascii="Times New Roman" w:eastAsia="Times New Roman" w:hAnsi="Times New Roman" w:cs="Times New Roman"/>
          <w:color w:val="000000" w:themeColor="text1"/>
          <w:sz w:val="20"/>
          <w:szCs w:val="20"/>
          <w:lang w:eastAsia="en-GB"/>
        </w:rPr>
        <w:t>T</w:t>
      </w:r>
      <w:r w:rsidR="003014D2" w:rsidRPr="003014D2">
        <w:rPr>
          <w:rFonts w:ascii="Times New Roman" w:eastAsia="Times New Roman" w:hAnsi="Times New Roman" w:cs="Times New Roman"/>
          <w:color w:val="000000" w:themeColor="text1"/>
          <w:sz w:val="20"/>
          <w:szCs w:val="20"/>
          <w:lang w:eastAsia="en-GB"/>
        </w:rPr>
        <w:t xml:space="preserve">he variable powerful MPs equals to </w:t>
      </w:r>
      <w:r w:rsidR="006110FF">
        <w:rPr>
          <w:rFonts w:ascii="Times New Roman" w:eastAsia="Times New Roman" w:hAnsi="Times New Roman" w:cs="Times New Roman"/>
          <w:color w:val="000000" w:themeColor="text1"/>
          <w:sz w:val="20"/>
          <w:szCs w:val="20"/>
          <w:lang w:eastAsia="en-GB"/>
        </w:rPr>
        <w:t>1</w:t>
      </w:r>
      <w:r w:rsidR="003014D2" w:rsidRPr="003014D2">
        <w:rPr>
          <w:rFonts w:ascii="Times New Roman" w:eastAsia="Times New Roman" w:hAnsi="Times New Roman" w:cs="Times New Roman"/>
          <w:color w:val="000000" w:themeColor="text1"/>
          <w:sz w:val="20"/>
          <w:szCs w:val="20"/>
          <w:lang w:eastAsia="en-GB"/>
        </w:rPr>
        <w:t xml:space="preserve"> when an appointed minister (or deputy minister) of the government</w:t>
      </w:r>
      <w:r w:rsidR="003014D2">
        <w:rPr>
          <w:rFonts w:ascii="Times New Roman" w:eastAsia="Times New Roman" w:hAnsi="Times New Roman" w:cs="Times New Roman"/>
          <w:color w:val="000000" w:themeColor="text1"/>
          <w:sz w:val="20"/>
          <w:szCs w:val="20"/>
          <w:lang w:eastAsia="en-GB"/>
        </w:rPr>
        <w:t xml:space="preserve"> has been</w:t>
      </w:r>
      <w:r w:rsidRPr="008851D9">
        <w:rPr>
          <w:rFonts w:ascii="Times New Roman" w:eastAsia="Times New Roman" w:hAnsi="Times New Roman" w:cs="Times New Roman"/>
          <w:color w:val="000000" w:themeColor="text1"/>
          <w:sz w:val="20"/>
          <w:szCs w:val="20"/>
          <w:lang w:eastAsia="en-GB"/>
        </w:rPr>
        <w:t xml:space="preserve"> elected in </w:t>
      </w:r>
      <w:r>
        <w:rPr>
          <w:rFonts w:ascii="Times New Roman" w:eastAsia="Times New Roman" w:hAnsi="Times New Roman" w:cs="Times New Roman"/>
          <w:color w:val="000000" w:themeColor="text1"/>
          <w:sz w:val="20"/>
          <w:szCs w:val="20"/>
          <w:lang w:eastAsia="en-GB"/>
        </w:rPr>
        <w:t xml:space="preserve">the </w:t>
      </w:r>
      <w:r w:rsidRPr="008851D9">
        <w:rPr>
          <w:rFonts w:ascii="Times New Roman" w:eastAsia="Times New Roman" w:hAnsi="Times New Roman" w:cs="Times New Roman"/>
          <w:color w:val="000000" w:themeColor="text1"/>
          <w:sz w:val="20"/>
          <w:szCs w:val="20"/>
          <w:lang w:eastAsia="en-GB"/>
        </w:rPr>
        <w:t xml:space="preserve">prefecture, and </w:t>
      </w:r>
      <w:r w:rsidR="006110FF">
        <w:rPr>
          <w:rFonts w:ascii="Times New Roman" w:eastAsia="Times New Roman" w:hAnsi="Times New Roman" w:cs="Times New Roman"/>
          <w:color w:val="000000" w:themeColor="text1"/>
          <w:sz w:val="20"/>
          <w:szCs w:val="20"/>
          <w:lang w:eastAsia="en-GB"/>
        </w:rPr>
        <w:t>0</w:t>
      </w:r>
      <w:r w:rsidRPr="008851D9">
        <w:rPr>
          <w:rFonts w:ascii="Times New Roman" w:eastAsia="Times New Roman" w:hAnsi="Times New Roman" w:cs="Times New Roman"/>
          <w:color w:val="000000" w:themeColor="text1"/>
          <w:sz w:val="20"/>
          <w:szCs w:val="20"/>
          <w:lang w:eastAsia="en-GB"/>
        </w:rPr>
        <w:t xml:space="preserve"> otherwise.</w:t>
      </w:r>
      <w:r>
        <w:rPr>
          <w:rFonts w:ascii="Times New Roman" w:eastAsia="Times New Roman" w:hAnsi="Times New Roman" w:cs="Times New Roman"/>
          <w:color w:val="000000" w:themeColor="text1"/>
          <w:sz w:val="20"/>
          <w:szCs w:val="20"/>
          <w:lang w:eastAsia="en-GB"/>
        </w:rPr>
        <w:t xml:space="preserve"> </w:t>
      </w:r>
      <w:r w:rsidR="003014D2" w:rsidRPr="003014D2">
        <w:rPr>
          <w:rFonts w:ascii="Times New Roman" w:hAnsi="Times New Roman" w:cs="Times New Roman"/>
          <w:color w:val="000000" w:themeColor="text1"/>
          <w:sz w:val="20"/>
          <w:szCs w:val="20"/>
          <w:lang w:val="en-US"/>
        </w:rPr>
        <w:t>The variable minister</w:t>
      </w:r>
      <w:r w:rsidR="003014D2">
        <w:rPr>
          <w:rFonts w:ascii="Times New Roman" w:hAnsi="Times New Roman" w:cs="Times New Roman"/>
          <w:color w:val="000000" w:themeColor="text1"/>
          <w:sz w:val="20"/>
          <w:szCs w:val="20"/>
          <w:lang w:val="en-US"/>
        </w:rPr>
        <w:t>s</w:t>
      </w:r>
      <w:r w:rsidR="003014D2" w:rsidRPr="003014D2">
        <w:rPr>
          <w:rFonts w:ascii="Times New Roman" w:hAnsi="Times New Roman" w:cs="Times New Roman"/>
          <w:color w:val="000000" w:themeColor="text1"/>
          <w:sz w:val="20"/>
          <w:szCs w:val="20"/>
          <w:lang w:val="en-US"/>
        </w:rPr>
        <w:t xml:space="preserve"> (deputy minister</w:t>
      </w:r>
      <w:r w:rsidR="003014D2">
        <w:rPr>
          <w:rFonts w:ascii="Times New Roman" w:hAnsi="Times New Roman" w:cs="Times New Roman"/>
          <w:color w:val="000000" w:themeColor="text1"/>
          <w:sz w:val="20"/>
          <w:szCs w:val="20"/>
          <w:lang w:val="en-US"/>
        </w:rPr>
        <w:t>s</w:t>
      </w:r>
      <w:r w:rsidR="003014D2" w:rsidRPr="003014D2">
        <w:rPr>
          <w:rFonts w:ascii="Times New Roman" w:hAnsi="Times New Roman" w:cs="Times New Roman"/>
          <w:color w:val="000000" w:themeColor="text1"/>
          <w:sz w:val="20"/>
          <w:szCs w:val="20"/>
          <w:lang w:val="en-US"/>
        </w:rPr>
        <w:t xml:space="preserve">) equals to </w:t>
      </w:r>
      <w:r w:rsidR="006110FF">
        <w:rPr>
          <w:rFonts w:ascii="Times New Roman" w:hAnsi="Times New Roman" w:cs="Times New Roman"/>
          <w:color w:val="000000" w:themeColor="text1"/>
          <w:sz w:val="20"/>
          <w:szCs w:val="20"/>
          <w:lang w:val="en-US"/>
        </w:rPr>
        <w:t>1</w:t>
      </w:r>
      <w:r w:rsidR="003014D2" w:rsidRPr="003014D2">
        <w:rPr>
          <w:rFonts w:ascii="Times New Roman" w:hAnsi="Times New Roman" w:cs="Times New Roman"/>
          <w:color w:val="000000" w:themeColor="text1"/>
          <w:sz w:val="20"/>
          <w:szCs w:val="20"/>
          <w:lang w:val="en-US"/>
        </w:rPr>
        <w:t xml:space="preserve"> when an appointed minister (deputy minister) of the government </w:t>
      </w:r>
      <w:r w:rsidR="003014D2">
        <w:rPr>
          <w:rFonts w:ascii="Times New Roman" w:hAnsi="Times New Roman" w:cs="Times New Roman"/>
          <w:color w:val="000000" w:themeColor="text1"/>
          <w:sz w:val="20"/>
          <w:szCs w:val="20"/>
          <w:lang w:val="en-US"/>
        </w:rPr>
        <w:t>has been</w:t>
      </w:r>
      <w:r w:rsidR="003014D2" w:rsidRPr="003014D2">
        <w:rPr>
          <w:rFonts w:ascii="Times New Roman" w:hAnsi="Times New Roman" w:cs="Times New Roman"/>
          <w:color w:val="000000" w:themeColor="text1"/>
          <w:sz w:val="20"/>
          <w:szCs w:val="20"/>
          <w:lang w:val="en-US"/>
        </w:rPr>
        <w:t xml:space="preserve"> elected in </w:t>
      </w:r>
      <w:r w:rsidR="003014D2">
        <w:rPr>
          <w:rFonts w:ascii="Times New Roman" w:hAnsi="Times New Roman" w:cs="Times New Roman"/>
          <w:color w:val="000000" w:themeColor="text1"/>
          <w:sz w:val="20"/>
          <w:szCs w:val="20"/>
          <w:lang w:val="en-US"/>
        </w:rPr>
        <w:t xml:space="preserve">the </w:t>
      </w:r>
      <w:r w:rsidR="003014D2" w:rsidRPr="003014D2">
        <w:rPr>
          <w:rFonts w:ascii="Times New Roman" w:hAnsi="Times New Roman" w:cs="Times New Roman"/>
          <w:color w:val="000000" w:themeColor="text1"/>
          <w:sz w:val="20"/>
          <w:szCs w:val="20"/>
          <w:lang w:val="en-US"/>
        </w:rPr>
        <w:t xml:space="preserve">prefecture, and </w:t>
      </w:r>
      <w:r w:rsidR="006110FF">
        <w:rPr>
          <w:rFonts w:ascii="Times New Roman" w:hAnsi="Times New Roman" w:cs="Times New Roman"/>
          <w:color w:val="000000" w:themeColor="text1"/>
          <w:sz w:val="20"/>
          <w:szCs w:val="20"/>
          <w:lang w:val="en-US"/>
        </w:rPr>
        <w:t>0</w:t>
      </w:r>
      <w:r w:rsidR="003014D2" w:rsidRPr="003014D2">
        <w:rPr>
          <w:rFonts w:ascii="Times New Roman" w:hAnsi="Times New Roman" w:cs="Times New Roman"/>
          <w:color w:val="000000" w:themeColor="text1"/>
          <w:sz w:val="20"/>
          <w:szCs w:val="20"/>
          <w:lang w:val="en-US"/>
        </w:rPr>
        <w:t xml:space="preserve"> otherwise.</w:t>
      </w:r>
      <w:bookmarkEnd w:id="3"/>
      <w:r w:rsidR="006110FF" w:rsidRPr="006110FF">
        <w:rPr>
          <w:rFonts w:ascii="Times New Roman" w:hAnsi="Times New Roman" w:cs="Times New Roman"/>
          <w:color w:val="000000" w:themeColor="text1"/>
          <w:sz w:val="20"/>
          <w:szCs w:val="20"/>
          <w:lang w:val="en-US"/>
        </w:rPr>
        <w:t xml:space="preserve"> </w:t>
      </w:r>
      <w:bookmarkStart w:id="4" w:name="_Hlk107328206"/>
      <w:r w:rsidR="006110FF" w:rsidRPr="008268F6">
        <w:rPr>
          <w:rFonts w:ascii="Times New Roman" w:hAnsi="Times New Roman" w:cs="Times New Roman"/>
          <w:color w:val="000000" w:themeColor="text1"/>
          <w:sz w:val="20"/>
          <w:szCs w:val="20"/>
          <w:lang w:val="en-US"/>
        </w:rPr>
        <w:t>Incumbent share is the share of votes received by the incumbent party</w:t>
      </w:r>
      <w:r w:rsidR="006110FF">
        <w:rPr>
          <w:rFonts w:ascii="Times New Roman" w:hAnsi="Times New Roman" w:cs="Times New Roman"/>
          <w:color w:val="000000" w:themeColor="text1"/>
          <w:sz w:val="20"/>
          <w:szCs w:val="20"/>
          <w:lang w:val="en-US"/>
        </w:rPr>
        <w:t xml:space="preserve"> </w:t>
      </w:r>
      <w:r w:rsidR="006110FF">
        <w:rPr>
          <w:rFonts w:ascii="Times New Roman" w:hAnsi="Times New Roman" w:cs="Times New Roman"/>
          <w:color w:val="000000" w:themeColor="text1"/>
          <w:sz w:val="20"/>
          <w:szCs w:val="20"/>
        </w:rPr>
        <w:t>in the elections of 1974,1977, 1981 and 1985</w:t>
      </w:r>
      <w:r w:rsidR="006110FF">
        <w:rPr>
          <w:rFonts w:ascii="Times New Roman" w:hAnsi="Times New Roman" w:cs="Times New Roman"/>
          <w:color w:val="000000" w:themeColor="text1"/>
          <w:sz w:val="20"/>
          <w:szCs w:val="20"/>
          <w:lang w:val="en-US"/>
        </w:rPr>
        <w:t xml:space="preserve">. </w:t>
      </w:r>
      <w:bookmarkEnd w:id="4"/>
      <w:r w:rsidR="006110FF">
        <w:rPr>
          <w:rFonts w:ascii="Times New Roman" w:hAnsi="Times New Roman" w:cs="Times New Roman"/>
          <w:color w:val="000000" w:themeColor="text1"/>
          <w:sz w:val="20"/>
          <w:szCs w:val="20"/>
          <w:lang w:val="en-US"/>
        </w:rPr>
        <w:t>Geographic controls</w:t>
      </w:r>
      <w:r w:rsidR="006110FF" w:rsidRPr="00A500D5">
        <w:rPr>
          <w:rFonts w:ascii="Times New Roman" w:hAnsi="Times New Roman" w:cs="Times New Roman"/>
          <w:color w:val="000000" w:themeColor="text1"/>
          <w:sz w:val="20"/>
          <w:szCs w:val="20"/>
          <w:vertAlign w:val="subscript"/>
          <w:lang w:val="en-US"/>
        </w:rPr>
        <w:t xml:space="preserve"> </w:t>
      </w:r>
      <w:r w:rsidR="006110FF" w:rsidRPr="0005477F">
        <w:rPr>
          <w:rFonts w:ascii="Times New Roman" w:hAnsi="Times New Roman" w:cs="Times New Roman"/>
          <w:color w:val="000000" w:themeColor="text1"/>
          <w:sz w:val="20"/>
          <w:szCs w:val="20"/>
          <w:lang w:val="en-US"/>
        </w:rPr>
        <w:t>include the interaction of year dummies and (</w:t>
      </w:r>
      <w:proofErr w:type="spellStart"/>
      <w:r w:rsidR="006110FF" w:rsidRPr="0005477F">
        <w:rPr>
          <w:rFonts w:ascii="Times New Roman" w:hAnsi="Times New Roman" w:cs="Times New Roman"/>
          <w:color w:val="000000" w:themeColor="text1"/>
          <w:sz w:val="20"/>
          <w:szCs w:val="20"/>
          <w:lang w:val="en-US"/>
        </w:rPr>
        <w:t>i</w:t>
      </w:r>
      <w:proofErr w:type="spellEnd"/>
      <w:r w:rsidR="006110FF" w:rsidRPr="0005477F">
        <w:rPr>
          <w:rFonts w:ascii="Times New Roman" w:hAnsi="Times New Roman" w:cs="Times New Roman"/>
          <w:color w:val="000000" w:themeColor="text1"/>
          <w:sz w:val="20"/>
          <w:szCs w:val="20"/>
          <w:lang w:val="en-US"/>
        </w:rPr>
        <w:t xml:space="preserve">) </w:t>
      </w:r>
      <w:r w:rsidR="002D68D0">
        <w:rPr>
          <w:rFonts w:ascii="Times New Roman" w:hAnsi="Times New Roman" w:cs="Times New Roman"/>
          <w:color w:val="000000" w:themeColor="text1"/>
          <w:sz w:val="20"/>
          <w:szCs w:val="20"/>
          <w:lang w:val="en-US"/>
        </w:rPr>
        <w:t>area pc,</w:t>
      </w:r>
      <w:r w:rsidR="006110FF">
        <w:rPr>
          <w:rFonts w:ascii="Times New Roman" w:hAnsi="Times New Roman" w:cs="Times New Roman"/>
          <w:color w:val="000000" w:themeColor="text1"/>
          <w:sz w:val="20"/>
          <w:szCs w:val="20"/>
          <w:lang w:val="en-US"/>
        </w:rPr>
        <w:t xml:space="preserve"> </w:t>
      </w:r>
      <w:r w:rsidR="006110FF" w:rsidRPr="0005477F">
        <w:rPr>
          <w:rFonts w:ascii="Times New Roman" w:hAnsi="Times New Roman" w:cs="Times New Roman"/>
          <w:color w:val="000000" w:themeColor="text1"/>
          <w:sz w:val="20"/>
          <w:szCs w:val="20"/>
          <w:lang w:val="en-US"/>
        </w:rPr>
        <w:t xml:space="preserve">(ii) </w:t>
      </w:r>
      <w:r w:rsidR="006110FF">
        <w:rPr>
          <w:rFonts w:ascii="Times New Roman" w:hAnsi="Times New Roman" w:cs="Times New Roman"/>
          <w:color w:val="000000" w:themeColor="text1"/>
          <w:sz w:val="20"/>
          <w:szCs w:val="20"/>
          <w:lang w:val="en-US"/>
        </w:rPr>
        <w:t>altitude</w:t>
      </w:r>
      <w:r w:rsidR="002D68D0">
        <w:rPr>
          <w:rFonts w:ascii="Times New Roman" w:hAnsi="Times New Roman" w:cs="Times New Roman"/>
          <w:color w:val="000000" w:themeColor="text1"/>
          <w:sz w:val="20"/>
          <w:szCs w:val="20"/>
          <w:lang w:val="en-US"/>
        </w:rPr>
        <w:t xml:space="preserve"> and</w:t>
      </w:r>
      <w:r w:rsidR="006110FF" w:rsidRPr="0005477F">
        <w:rPr>
          <w:rFonts w:ascii="Times New Roman" w:hAnsi="Times New Roman" w:cs="Times New Roman"/>
          <w:color w:val="000000" w:themeColor="text1"/>
          <w:sz w:val="20"/>
          <w:szCs w:val="20"/>
          <w:lang w:val="en-US"/>
        </w:rPr>
        <w:t xml:space="preserve"> (iii) </w:t>
      </w:r>
      <w:r w:rsidR="006110FF">
        <w:rPr>
          <w:rFonts w:ascii="Times New Roman" w:hAnsi="Times New Roman" w:cs="Times New Roman"/>
          <w:color w:val="000000" w:themeColor="text1"/>
          <w:sz w:val="20"/>
          <w:szCs w:val="20"/>
          <w:lang w:val="en-US"/>
        </w:rPr>
        <w:t>capital. Additional controls</w:t>
      </w:r>
      <w:r w:rsidR="006110FF" w:rsidRPr="0005477F">
        <w:rPr>
          <w:rFonts w:ascii="Times New Roman" w:hAnsi="Times New Roman" w:cs="Times New Roman"/>
          <w:color w:val="000000" w:themeColor="text1"/>
          <w:sz w:val="20"/>
          <w:szCs w:val="20"/>
          <w:lang w:val="en-US"/>
        </w:rPr>
        <w:t xml:space="preserve"> include the interaction of year dummies and </w:t>
      </w:r>
      <w:r w:rsidR="00D41BAC">
        <w:rPr>
          <w:rFonts w:ascii="Times New Roman" w:hAnsi="Times New Roman" w:cs="Times New Roman"/>
          <w:color w:val="000000" w:themeColor="text1"/>
          <w:sz w:val="20"/>
          <w:szCs w:val="20"/>
          <w:lang w:val="en-US"/>
        </w:rPr>
        <w:t>(</w:t>
      </w:r>
      <w:proofErr w:type="spellStart"/>
      <w:r w:rsidR="002D68D0">
        <w:rPr>
          <w:rFonts w:ascii="Times New Roman" w:hAnsi="Times New Roman" w:cs="Times New Roman"/>
          <w:color w:val="000000" w:themeColor="text1"/>
          <w:sz w:val="20"/>
          <w:szCs w:val="20"/>
          <w:lang w:val="en-US"/>
        </w:rPr>
        <w:t>i</w:t>
      </w:r>
      <w:proofErr w:type="spellEnd"/>
      <w:r w:rsidR="002D68D0">
        <w:rPr>
          <w:rFonts w:ascii="Times New Roman" w:hAnsi="Times New Roman" w:cs="Times New Roman"/>
          <w:color w:val="000000" w:themeColor="text1"/>
          <w:sz w:val="20"/>
          <w:szCs w:val="20"/>
          <w:lang w:val="en-US"/>
        </w:rPr>
        <w:t>) income pc, (ii) population, (iii) unemployed, (iv) illiterates, (v) agricultural share, (vi) industrial share</w:t>
      </w:r>
      <w:r w:rsidR="00D41BAC" w:rsidRPr="00D41BAC">
        <w:rPr>
          <w:rFonts w:ascii="Times New Roman" w:hAnsi="Times New Roman" w:cs="Times New Roman"/>
          <w:color w:val="000000" w:themeColor="text1"/>
          <w:sz w:val="20"/>
          <w:szCs w:val="20"/>
          <w:lang w:val="en-US"/>
        </w:rPr>
        <w:t xml:space="preserve"> and (vii) construction shar</w:t>
      </w:r>
      <w:r w:rsidR="00D41BAC">
        <w:rPr>
          <w:rFonts w:ascii="Times New Roman" w:hAnsi="Times New Roman" w:cs="Times New Roman"/>
          <w:color w:val="000000" w:themeColor="text1"/>
          <w:sz w:val="20"/>
          <w:szCs w:val="20"/>
          <w:lang w:val="en-US"/>
        </w:rPr>
        <w:t>e.</w:t>
      </w:r>
      <w:r w:rsidR="006110FF">
        <w:rPr>
          <w:rFonts w:ascii="Times New Roman" w:hAnsi="Times New Roman" w:cs="Times New Roman"/>
          <w:color w:val="000000" w:themeColor="text1"/>
          <w:sz w:val="20"/>
          <w:szCs w:val="20"/>
          <w:lang w:val="en-US"/>
        </w:rPr>
        <w:t xml:space="preserve"> Income pc is measured in 1974, whereas the rest variables are obtained from the census of 1971. </w:t>
      </w:r>
      <w:r w:rsidR="006110FF" w:rsidRPr="008851D9">
        <w:rPr>
          <w:rFonts w:ascii="Times New Roman" w:hAnsi="Times New Roman" w:cs="Times New Roman"/>
          <w:color w:val="000000" w:themeColor="text1"/>
          <w:sz w:val="20"/>
          <w:szCs w:val="20"/>
          <w:lang w:val="en-US"/>
        </w:rPr>
        <w:t>Robust standard errors, clustered by prefecture, are reported in parentheses. *, **, *** denote statistical significance at the 10%, 5%, 1% level respectively.</w:t>
      </w:r>
    </w:p>
    <w:sectPr w:rsidR="00565E83" w:rsidRPr="006110FF" w:rsidSect="00D83D77">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6F3EB" w14:textId="77777777" w:rsidR="00750DFB" w:rsidRDefault="00750DFB" w:rsidP="00675BEC">
      <w:pPr>
        <w:spacing w:after="0" w:line="240" w:lineRule="auto"/>
      </w:pPr>
      <w:r>
        <w:separator/>
      </w:r>
    </w:p>
  </w:endnote>
  <w:endnote w:type="continuationSeparator" w:id="0">
    <w:p w14:paraId="5D4A3754" w14:textId="77777777" w:rsidR="00750DFB" w:rsidRDefault="00750DFB" w:rsidP="00675B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2729021"/>
      <w:docPartObj>
        <w:docPartGallery w:val="Page Numbers (Bottom of Page)"/>
        <w:docPartUnique/>
      </w:docPartObj>
    </w:sdtPr>
    <w:sdtEndPr>
      <w:rPr>
        <w:noProof/>
      </w:rPr>
    </w:sdtEndPr>
    <w:sdtContent>
      <w:p w14:paraId="013BA86D" w14:textId="682C469A" w:rsidR="002D68D0" w:rsidRDefault="002D68D0">
        <w:pPr>
          <w:pStyle w:val="Footer"/>
          <w:jc w:val="center"/>
        </w:pPr>
        <w:r>
          <w:fldChar w:fldCharType="begin"/>
        </w:r>
        <w:r>
          <w:instrText xml:space="preserve"> PAGE   \* MERGEFORMAT </w:instrText>
        </w:r>
        <w:r>
          <w:fldChar w:fldCharType="separate"/>
        </w:r>
        <w:r w:rsidR="00022D3D">
          <w:rPr>
            <w:noProof/>
          </w:rPr>
          <w:t>6</w:t>
        </w:r>
        <w:r>
          <w:rPr>
            <w:noProof/>
          </w:rPr>
          <w:fldChar w:fldCharType="end"/>
        </w:r>
      </w:p>
    </w:sdtContent>
  </w:sdt>
  <w:p w14:paraId="68B9017C" w14:textId="77777777" w:rsidR="002D68D0" w:rsidRDefault="002D68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101520"/>
      <w:docPartObj>
        <w:docPartGallery w:val="Page Numbers (Bottom of Page)"/>
        <w:docPartUnique/>
      </w:docPartObj>
    </w:sdtPr>
    <w:sdtEndPr>
      <w:rPr>
        <w:noProof/>
      </w:rPr>
    </w:sdtEndPr>
    <w:sdtContent>
      <w:p w14:paraId="4CCEA5F0" w14:textId="5F657A40" w:rsidR="002D68D0" w:rsidRDefault="002D68D0">
        <w:pPr>
          <w:pStyle w:val="Footer"/>
          <w:jc w:val="center"/>
        </w:pPr>
        <w:r>
          <w:fldChar w:fldCharType="begin"/>
        </w:r>
        <w:r>
          <w:instrText xml:space="preserve"> PAGE   \* MERGEFORMAT </w:instrText>
        </w:r>
        <w:r>
          <w:fldChar w:fldCharType="separate"/>
        </w:r>
        <w:r w:rsidR="00022D3D">
          <w:rPr>
            <w:noProof/>
          </w:rPr>
          <w:t>10</w:t>
        </w:r>
        <w:r>
          <w:rPr>
            <w:noProof/>
          </w:rPr>
          <w:fldChar w:fldCharType="end"/>
        </w:r>
      </w:p>
    </w:sdtContent>
  </w:sdt>
  <w:p w14:paraId="2EC0BBE2" w14:textId="77777777" w:rsidR="002D68D0" w:rsidRDefault="002D68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50A43" w14:textId="77777777" w:rsidR="00750DFB" w:rsidRDefault="00750DFB" w:rsidP="00675BEC">
      <w:pPr>
        <w:spacing w:after="0" w:line="240" w:lineRule="auto"/>
      </w:pPr>
      <w:r>
        <w:separator/>
      </w:r>
    </w:p>
  </w:footnote>
  <w:footnote w:type="continuationSeparator" w:id="0">
    <w:p w14:paraId="49A70B5A" w14:textId="77777777" w:rsidR="00750DFB" w:rsidRDefault="00750DFB" w:rsidP="00675BEC">
      <w:pPr>
        <w:spacing w:after="0" w:line="240" w:lineRule="auto"/>
      </w:pPr>
      <w:r>
        <w:continuationSeparator/>
      </w:r>
    </w:p>
  </w:footnote>
  <w:footnote w:id="1">
    <w:p w14:paraId="72977F74" w14:textId="4E2E75F8" w:rsidR="002D68D0" w:rsidRPr="00115197" w:rsidRDefault="002D68D0" w:rsidP="002614F2">
      <w:pPr>
        <w:pStyle w:val="FootnoteText"/>
        <w:spacing w:line="360" w:lineRule="auto"/>
        <w:jc w:val="both"/>
        <w:rPr>
          <w:rFonts w:ascii="Times New Roman" w:hAnsi="Times New Roman" w:cs="Times New Roman"/>
          <w:iCs/>
        </w:rPr>
      </w:pPr>
      <w:r w:rsidRPr="00115197">
        <w:rPr>
          <w:rStyle w:val="FootnoteReference"/>
          <w:rFonts w:ascii="Times New Roman" w:hAnsi="Times New Roman" w:cs="Times New Roman"/>
        </w:rPr>
        <w:footnoteRef/>
      </w:r>
      <w:r w:rsidRPr="00115197">
        <w:rPr>
          <w:rFonts w:ascii="Times New Roman" w:hAnsi="Times New Roman" w:cs="Times New Roman"/>
        </w:rPr>
        <w:t xml:space="preserve"> It must be noted that all the elections </w:t>
      </w:r>
      <w:r>
        <w:rPr>
          <w:rFonts w:ascii="Times New Roman" w:hAnsi="Times New Roman" w:cs="Times New Roman"/>
        </w:rPr>
        <w:t>until</w:t>
      </w:r>
      <w:r w:rsidRPr="00115197">
        <w:rPr>
          <w:rFonts w:ascii="Times New Roman" w:hAnsi="Times New Roman" w:cs="Times New Roman"/>
        </w:rPr>
        <w:t xml:space="preserve"> the year 1989 were held under similar electoral laws of reinforced proportionality. More precisely, the elections of November 1977 were held under the </w:t>
      </w:r>
      <w:r w:rsidRPr="00115197">
        <w:rPr>
          <w:rFonts w:ascii="Times New Roman" w:hAnsi="Times New Roman" w:cs="Times New Roman"/>
          <w:i/>
          <w:lang w:val="en-US"/>
        </w:rPr>
        <w:t>Electoral Law: 626/ 1977</w:t>
      </w:r>
      <w:r w:rsidRPr="00115197">
        <w:rPr>
          <w:rFonts w:ascii="Times New Roman" w:hAnsi="Times New Roman" w:cs="Times New Roman"/>
          <w:iCs/>
          <w:lang w:val="en-US"/>
        </w:rPr>
        <w:t>, the elections of October 1981 under the</w:t>
      </w:r>
      <w:r w:rsidRPr="00115197">
        <w:rPr>
          <w:rFonts w:ascii="Times New Roman" w:hAnsi="Times New Roman" w:cs="Times New Roman"/>
          <w:i/>
          <w:lang w:val="en-US"/>
        </w:rPr>
        <w:t xml:space="preserve"> Electoral Law: 1180/ 1981 </w:t>
      </w:r>
      <w:r w:rsidRPr="00115197">
        <w:rPr>
          <w:rFonts w:ascii="Times New Roman" w:hAnsi="Times New Roman" w:cs="Times New Roman"/>
          <w:iCs/>
          <w:lang w:val="en-US"/>
        </w:rPr>
        <w:t>and the elections of June 1985 under the</w:t>
      </w:r>
      <w:r w:rsidRPr="00115197">
        <w:rPr>
          <w:rFonts w:ascii="Times New Roman" w:hAnsi="Times New Roman" w:cs="Times New Roman"/>
          <w:i/>
          <w:lang w:val="en-US"/>
        </w:rPr>
        <w:t xml:space="preserve"> Electoral Law: 1516/1985. </w:t>
      </w:r>
      <w:r w:rsidRPr="00115197">
        <w:rPr>
          <w:rFonts w:ascii="Times New Roman" w:hAnsi="Times New Roman" w:cs="Times New Roman"/>
          <w:iCs/>
          <w:lang w:val="en-US"/>
        </w:rPr>
        <w:t xml:space="preserve">Then, </w:t>
      </w:r>
      <w:r w:rsidRPr="00115197">
        <w:rPr>
          <w:rFonts w:ascii="Times New Roman" w:hAnsi="Times New Roman" w:cs="Times New Roman"/>
          <w:iCs/>
        </w:rPr>
        <w:t>in 1989</w:t>
      </w:r>
      <w:r>
        <w:rPr>
          <w:rFonts w:ascii="Times New Roman" w:hAnsi="Times New Roman" w:cs="Times New Roman"/>
          <w:iCs/>
        </w:rPr>
        <w:t>,</w:t>
      </w:r>
      <w:r w:rsidRPr="00115197">
        <w:rPr>
          <w:rFonts w:ascii="Times New Roman" w:hAnsi="Times New Roman" w:cs="Times New Roman"/>
          <w:iCs/>
        </w:rPr>
        <w:t xml:space="preserve"> the socialist government of Andreas Papandreou passed an electoral law of simple proportionality -that was very different from the previous laws of reinforced proportionality- changi</w:t>
      </w:r>
      <w:r>
        <w:rPr>
          <w:rFonts w:ascii="Times New Roman" w:hAnsi="Times New Roman" w:cs="Times New Roman"/>
          <w:iCs/>
        </w:rPr>
        <w:t>ng in that way drastically the ‘rules of the game’</w:t>
      </w:r>
      <w:r w:rsidRPr="00115197">
        <w:rPr>
          <w:rFonts w:ascii="Times New Roman" w:hAnsi="Times New Roman" w:cs="Times New Roman"/>
          <w:iCs/>
        </w:rPr>
        <w:t xml:space="preserve"> of the political system in Greece.</w:t>
      </w:r>
    </w:p>
  </w:footnote>
  <w:footnote w:id="2">
    <w:p w14:paraId="390187F7" w14:textId="68B6C451" w:rsidR="002D68D0" w:rsidRPr="00115197" w:rsidRDefault="002D68D0" w:rsidP="002614F2">
      <w:pPr>
        <w:pStyle w:val="FootnoteText"/>
        <w:spacing w:line="360" w:lineRule="auto"/>
        <w:jc w:val="both"/>
        <w:rPr>
          <w:rFonts w:ascii="Times New Roman" w:hAnsi="Times New Roman" w:cs="Times New Roman"/>
        </w:rPr>
      </w:pPr>
      <w:r w:rsidRPr="00115197">
        <w:rPr>
          <w:rStyle w:val="FootnoteReference"/>
          <w:rFonts w:ascii="Times New Roman" w:hAnsi="Times New Roman" w:cs="Times New Roman"/>
        </w:rPr>
        <w:footnoteRef/>
      </w:r>
      <w:r w:rsidRPr="00115197">
        <w:rPr>
          <w:rFonts w:ascii="Times New Roman" w:hAnsi="Times New Roman" w:cs="Times New Roman"/>
        </w:rPr>
        <w:t xml:space="preserve"> Because of the concentration of population in the two major urban centres</w:t>
      </w:r>
      <w:r>
        <w:rPr>
          <w:rFonts w:ascii="Times New Roman" w:hAnsi="Times New Roman" w:cs="Times New Roman"/>
        </w:rPr>
        <w:t>,</w:t>
      </w:r>
      <w:r w:rsidRPr="00115197">
        <w:rPr>
          <w:rFonts w:ascii="Times New Roman" w:hAnsi="Times New Roman" w:cs="Times New Roman"/>
        </w:rPr>
        <w:t xml:space="preserve"> Athens and Thessaloniki, the prefecture of Athens was divided into four electoral constituencies (i.e., Athens-A, Athens-B, Piraeus-A and Piraeus-B), whereas the prefecture of Thessaloniki was divided into two electoral constituencies (i.e., Thessaloniki-A and Thessaloniki-B).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7561E"/>
    <w:multiLevelType w:val="hybridMultilevel"/>
    <w:tmpl w:val="5F34D032"/>
    <w:lvl w:ilvl="0" w:tplc="92ECE966">
      <w:start w:val="1"/>
      <w:numFmt w:val="decimal"/>
      <w:lvlText w:val="%1."/>
      <w:lvlJc w:val="left"/>
      <w:pPr>
        <w:ind w:left="720" w:hanging="360"/>
      </w:pPr>
      <w:rPr>
        <w:rFonts w:ascii="Times New Roman" w:eastAsiaTheme="minorHAnsi" w:hAnsi="Times New Roman" w:cs="Times New Roman"/>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2125807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D06"/>
    <w:rsid w:val="000005D4"/>
    <w:rsid w:val="00001AC8"/>
    <w:rsid w:val="000032A5"/>
    <w:rsid w:val="00003C46"/>
    <w:rsid w:val="00003E41"/>
    <w:rsid w:val="000043A0"/>
    <w:rsid w:val="00005507"/>
    <w:rsid w:val="00006A9C"/>
    <w:rsid w:val="00006C35"/>
    <w:rsid w:val="000075E6"/>
    <w:rsid w:val="00010438"/>
    <w:rsid w:val="000106D1"/>
    <w:rsid w:val="00010C2D"/>
    <w:rsid w:val="00010D9F"/>
    <w:rsid w:val="00012264"/>
    <w:rsid w:val="00012875"/>
    <w:rsid w:val="00013A89"/>
    <w:rsid w:val="0001439A"/>
    <w:rsid w:val="00014978"/>
    <w:rsid w:val="00015F44"/>
    <w:rsid w:val="00016EAD"/>
    <w:rsid w:val="0002068F"/>
    <w:rsid w:val="00020B7D"/>
    <w:rsid w:val="000216FB"/>
    <w:rsid w:val="00021961"/>
    <w:rsid w:val="000220ED"/>
    <w:rsid w:val="00022B7C"/>
    <w:rsid w:val="00022D3D"/>
    <w:rsid w:val="0002336E"/>
    <w:rsid w:val="000235CD"/>
    <w:rsid w:val="00024BAC"/>
    <w:rsid w:val="00025887"/>
    <w:rsid w:val="0003025F"/>
    <w:rsid w:val="00030ED1"/>
    <w:rsid w:val="00031341"/>
    <w:rsid w:val="0003144F"/>
    <w:rsid w:val="000316D9"/>
    <w:rsid w:val="00033EAE"/>
    <w:rsid w:val="00034497"/>
    <w:rsid w:val="0003473D"/>
    <w:rsid w:val="000348A0"/>
    <w:rsid w:val="00035B1E"/>
    <w:rsid w:val="00036E44"/>
    <w:rsid w:val="000371D6"/>
    <w:rsid w:val="0003759D"/>
    <w:rsid w:val="00037B0E"/>
    <w:rsid w:val="000421D8"/>
    <w:rsid w:val="00046EE7"/>
    <w:rsid w:val="00050DAE"/>
    <w:rsid w:val="0005211F"/>
    <w:rsid w:val="000561B5"/>
    <w:rsid w:val="00057313"/>
    <w:rsid w:val="0005739D"/>
    <w:rsid w:val="00057B2E"/>
    <w:rsid w:val="00061729"/>
    <w:rsid w:val="0006264B"/>
    <w:rsid w:val="000628D3"/>
    <w:rsid w:val="00062B02"/>
    <w:rsid w:val="000649AA"/>
    <w:rsid w:val="00064B32"/>
    <w:rsid w:val="00065771"/>
    <w:rsid w:val="00065D9C"/>
    <w:rsid w:val="0007098F"/>
    <w:rsid w:val="00070E74"/>
    <w:rsid w:val="00073094"/>
    <w:rsid w:val="00073B8B"/>
    <w:rsid w:val="00075522"/>
    <w:rsid w:val="00075806"/>
    <w:rsid w:val="00076234"/>
    <w:rsid w:val="00076FD1"/>
    <w:rsid w:val="00077409"/>
    <w:rsid w:val="00077C79"/>
    <w:rsid w:val="00080BBC"/>
    <w:rsid w:val="0008114D"/>
    <w:rsid w:val="00081D3C"/>
    <w:rsid w:val="00082B3C"/>
    <w:rsid w:val="00082FCC"/>
    <w:rsid w:val="0008349C"/>
    <w:rsid w:val="00085425"/>
    <w:rsid w:val="00085D69"/>
    <w:rsid w:val="0008723A"/>
    <w:rsid w:val="000878B1"/>
    <w:rsid w:val="000905B2"/>
    <w:rsid w:val="00095B5F"/>
    <w:rsid w:val="0009668A"/>
    <w:rsid w:val="00097278"/>
    <w:rsid w:val="000A04C5"/>
    <w:rsid w:val="000A3C2F"/>
    <w:rsid w:val="000A5433"/>
    <w:rsid w:val="000A7A0D"/>
    <w:rsid w:val="000A7CC7"/>
    <w:rsid w:val="000B151A"/>
    <w:rsid w:val="000B1AEC"/>
    <w:rsid w:val="000B3767"/>
    <w:rsid w:val="000B42B3"/>
    <w:rsid w:val="000B6900"/>
    <w:rsid w:val="000B7267"/>
    <w:rsid w:val="000B78B3"/>
    <w:rsid w:val="000C01B0"/>
    <w:rsid w:val="000C044A"/>
    <w:rsid w:val="000C207E"/>
    <w:rsid w:val="000C3E96"/>
    <w:rsid w:val="000C5FC7"/>
    <w:rsid w:val="000C66D5"/>
    <w:rsid w:val="000C6815"/>
    <w:rsid w:val="000C792D"/>
    <w:rsid w:val="000C7B91"/>
    <w:rsid w:val="000D13EA"/>
    <w:rsid w:val="000D2E33"/>
    <w:rsid w:val="000D4F40"/>
    <w:rsid w:val="000D59B5"/>
    <w:rsid w:val="000D610F"/>
    <w:rsid w:val="000E0C2B"/>
    <w:rsid w:val="000E0E66"/>
    <w:rsid w:val="000E0F50"/>
    <w:rsid w:val="000E3848"/>
    <w:rsid w:val="000E4119"/>
    <w:rsid w:val="000E5617"/>
    <w:rsid w:val="000E5E3A"/>
    <w:rsid w:val="000F110F"/>
    <w:rsid w:val="000F14F1"/>
    <w:rsid w:val="000F332F"/>
    <w:rsid w:val="000F35B8"/>
    <w:rsid w:val="000F3A7A"/>
    <w:rsid w:val="000F4198"/>
    <w:rsid w:val="000F5CB1"/>
    <w:rsid w:val="000F5DC2"/>
    <w:rsid w:val="000F66F8"/>
    <w:rsid w:val="000F701C"/>
    <w:rsid w:val="00100560"/>
    <w:rsid w:val="00100FF3"/>
    <w:rsid w:val="00101633"/>
    <w:rsid w:val="00102240"/>
    <w:rsid w:val="0010303F"/>
    <w:rsid w:val="00105850"/>
    <w:rsid w:val="00106273"/>
    <w:rsid w:val="00107206"/>
    <w:rsid w:val="001107E6"/>
    <w:rsid w:val="00110825"/>
    <w:rsid w:val="00110F3D"/>
    <w:rsid w:val="001138EF"/>
    <w:rsid w:val="00113C83"/>
    <w:rsid w:val="00115197"/>
    <w:rsid w:val="00117C2C"/>
    <w:rsid w:val="00120952"/>
    <w:rsid w:val="00120B1A"/>
    <w:rsid w:val="00121976"/>
    <w:rsid w:val="00122D69"/>
    <w:rsid w:val="00123402"/>
    <w:rsid w:val="001236A4"/>
    <w:rsid w:val="00124556"/>
    <w:rsid w:val="00124A8C"/>
    <w:rsid w:val="001252FC"/>
    <w:rsid w:val="001304D4"/>
    <w:rsid w:val="00131096"/>
    <w:rsid w:val="00131B74"/>
    <w:rsid w:val="00131BFA"/>
    <w:rsid w:val="00133FBF"/>
    <w:rsid w:val="001341C5"/>
    <w:rsid w:val="001344C1"/>
    <w:rsid w:val="001354D6"/>
    <w:rsid w:val="001355D4"/>
    <w:rsid w:val="001369FE"/>
    <w:rsid w:val="00136BED"/>
    <w:rsid w:val="0013723A"/>
    <w:rsid w:val="001379C8"/>
    <w:rsid w:val="00142385"/>
    <w:rsid w:val="00147497"/>
    <w:rsid w:val="00147980"/>
    <w:rsid w:val="00147B9C"/>
    <w:rsid w:val="00150213"/>
    <w:rsid w:val="00151708"/>
    <w:rsid w:val="00151DF5"/>
    <w:rsid w:val="00152D10"/>
    <w:rsid w:val="00153EE6"/>
    <w:rsid w:val="00155427"/>
    <w:rsid w:val="00155879"/>
    <w:rsid w:val="001563C3"/>
    <w:rsid w:val="001564D5"/>
    <w:rsid w:val="001610C0"/>
    <w:rsid w:val="001610C7"/>
    <w:rsid w:val="00161327"/>
    <w:rsid w:val="0016235F"/>
    <w:rsid w:val="0016411B"/>
    <w:rsid w:val="001667C8"/>
    <w:rsid w:val="001669C2"/>
    <w:rsid w:val="0016710B"/>
    <w:rsid w:val="001671F6"/>
    <w:rsid w:val="00167DDF"/>
    <w:rsid w:val="0017091D"/>
    <w:rsid w:val="0017103F"/>
    <w:rsid w:val="00171A0A"/>
    <w:rsid w:val="00171E37"/>
    <w:rsid w:val="00172028"/>
    <w:rsid w:val="00174ECA"/>
    <w:rsid w:val="00175CBE"/>
    <w:rsid w:val="00176CC1"/>
    <w:rsid w:val="0017723B"/>
    <w:rsid w:val="00177337"/>
    <w:rsid w:val="001804AF"/>
    <w:rsid w:val="001804C6"/>
    <w:rsid w:val="0018089A"/>
    <w:rsid w:val="00183850"/>
    <w:rsid w:val="00183F1A"/>
    <w:rsid w:val="00184393"/>
    <w:rsid w:val="00185A49"/>
    <w:rsid w:val="0018690F"/>
    <w:rsid w:val="00187297"/>
    <w:rsid w:val="001943F0"/>
    <w:rsid w:val="00194BA4"/>
    <w:rsid w:val="00195CCA"/>
    <w:rsid w:val="00197226"/>
    <w:rsid w:val="00197E44"/>
    <w:rsid w:val="001A007B"/>
    <w:rsid w:val="001A0CF5"/>
    <w:rsid w:val="001A2778"/>
    <w:rsid w:val="001A2FD6"/>
    <w:rsid w:val="001A3478"/>
    <w:rsid w:val="001A45E9"/>
    <w:rsid w:val="001A5EFD"/>
    <w:rsid w:val="001A6168"/>
    <w:rsid w:val="001A78BE"/>
    <w:rsid w:val="001A7C14"/>
    <w:rsid w:val="001B120B"/>
    <w:rsid w:val="001B1300"/>
    <w:rsid w:val="001B1A3F"/>
    <w:rsid w:val="001B20A4"/>
    <w:rsid w:val="001B31FB"/>
    <w:rsid w:val="001B3EC4"/>
    <w:rsid w:val="001B47CF"/>
    <w:rsid w:val="001B495D"/>
    <w:rsid w:val="001B4FB3"/>
    <w:rsid w:val="001B7BA4"/>
    <w:rsid w:val="001B7DE8"/>
    <w:rsid w:val="001B7E6B"/>
    <w:rsid w:val="001C0264"/>
    <w:rsid w:val="001C37C2"/>
    <w:rsid w:val="001C3E05"/>
    <w:rsid w:val="001C68DD"/>
    <w:rsid w:val="001C6AFD"/>
    <w:rsid w:val="001C6E80"/>
    <w:rsid w:val="001C7398"/>
    <w:rsid w:val="001D2247"/>
    <w:rsid w:val="001D45AD"/>
    <w:rsid w:val="001D658A"/>
    <w:rsid w:val="001E0593"/>
    <w:rsid w:val="001E0641"/>
    <w:rsid w:val="001E2088"/>
    <w:rsid w:val="001E2466"/>
    <w:rsid w:val="001E3A03"/>
    <w:rsid w:val="001E3B8C"/>
    <w:rsid w:val="001E4B73"/>
    <w:rsid w:val="001E4EDE"/>
    <w:rsid w:val="001E5DAA"/>
    <w:rsid w:val="001E61E0"/>
    <w:rsid w:val="001E6275"/>
    <w:rsid w:val="001E721B"/>
    <w:rsid w:val="001F05A7"/>
    <w:rsid w:val="001F0A1D"/>
    <w:rsid w:val="001F0EE3"/>
    <w:rsid w:val="001F1089"/>
    <w:rsid w:val="001F1574"/>
    <w:rsid w:val="001F19FF"/>
    <w:rsid w:val="001F2078"/>
    <w:rsid w:val="001F2BBE"/>
    <w:rsid w:val="001F49AC"/>
    <w:rsid w:val="001F5492"/>
    <w:rsid w:val="001F5CD6"/>
    <w:rsid w:val="001F67CF"/>
    <w:rsid w:val="001F79F0"/>
    <w:rsid w:val="00200AF6"/>
    <w:rsid w:val="00201905"/>
    <w:rsid w:val="002022A8"/>
    <w:rsid w:val="00203005"/>
    <w:rsid w:val="002037CD"/>
    <w:rsid w:val="002048C6"/>
    <w:rsid w:val="002050BE"/>
    <w:rsid w:val="00211A08"/>
    <w:rsid w:val="00211AAF"/>
    <w:rsid w:val="00211C01"/>
    <w:rsid w:val="0021245E"/>
    <w:rsid w:val="00212D43"/>
    <w:rsid w:val="00212E39"/>
    <w:rsid w:val="002147C9"/>
    <w:rsid w:val="002149A2"/>
    <w:rsid w:val="00214FD0"/>
    <w:rsid w:val="002157D8"/>
    <w:rsid w:val="00216A1F"/>
    <w:rsid w:val="0022256F"/>
    <w:rsid w:val="002247D5"/>
    <w:rsid w:val="002261AC"/>
    <w:rsid w:val="00226252"/>
    <w:rsid w:val="0022690D"/>
    <w:rsid w:val="0023203C"/>
    <w:rsid w:val="00232310"/>
    <w:rsid w:val="002326EF"/>
    <w:rsid w:val="002341DA"/>
    <w:rsid w:val="002359FE"/>
    <w:rsid w:val="00240FE2"/>
    <w:rsid w:val="00241109"/>
    <w:rsid w:val="002425A8"/>
    <w:rsid w:val="0024291B"/>
    <w:rsid w:val="0024468C"/>
    <w:rsid w:val="00244740"/>
    <w:rsid w:val="00244D7E"/>
    <w:rsid w:val="002456D8"/>
    <w:rsid w:val="00245DB5"/>
    <w:rsid w:val="00246E62"/>
    <w:rsid w:val="0024784D"/>
    <w:rsid w:val="00247A21"/>
    <w:rsid w:val="00247F3C"/>
    <w:rsid w:val="00252269"/>
    <w:rsid w:val="00254D71"/>
    <w:rsid w:val="0025554E"/>
    <w:rsid w:val="00255E6C"/>
    <w:rsid w:val="002560C8"/>
    <w:rsid w:val="00256F7F"/>
    <w:rsid w:val="00257E42"/>
    <w:rsid w:val="00261117"/>
    <w:rsid w:val="002614F2"/>
    <w:rsid w:val="00262507"/>
    <w:rsid w:val="00262942"/>
    <w:rsid w:val="002633E3"/>
    <w:rsid w:val="00263B20"/>
    <w:rsid w:val="002642B7"/>
    <w:rsid w:val="00265574"/>
    <w:rsid w:val="00265722"/>
    <w:rsid w:val="00266083"/>
    <w:rsid w:val="002671A4"/>
    <w:rsid w:val="00270D55"/>
    <w:rsid w:val="00270E94"/>
    <w:rsid w:val="00271043"/>
    <w:rsid w:val="0027339A"/>
    <w:rsid w:val="00274D2B"/>
    <w:rsid w:val="00275E22"/>
    <w:rsid w:val="0027679F"/>
    <w:rsid w:val="002771FF"/>
    <w:rsid w:val="00277E82"/>
    <w:rsid w:val="00280E8E"/>
    <w:rsid w:val="00280EE0"/>
    <w:rsid w:val="00281D00"/>
    <w:rsid w:val="00281F1F"/>
    <w:rsid w:val="00283074"/>
    <w:rsid w:val="002830F0"/>
    <w:rsid w:val="00291AC4"/>
    <w:rsid w:val="00292445"/>
    <w:rsid w:val="00293A7D"/>
    <w:rsid w:val="00295238"/>
    <w:rsid w:val="00295A42"/>
    <w:rsid w:val="002977EE"/>
    <w:rsid w:val="002978C1"/>
    <w:rsid w:val="002978CB"/>
    <w:rsid w:val="002A2DEA"/>
    <w:rsid w:val="002A4284"/>
    <w:rsid w:val="002A5A64"/>
    <w:rsid w:val="002A6441"/>
    <w:rsid w:val="002A75DD"/>
    <w:rsid w:val="002B4B2E"/>
    <w:rsid w:val="002B5606"/>
    <w:rsid w:val="002B7396"/>
    <w:rsid w:val="002B79EF"/>
    <w:rsid w:val="002C148F"/>
    <w:rsid w:val="002C1788"/>
    <w:rsid w:val="002C1796"/>
    <w:rsid w:val="002C1CEC"/>
    <w:rsid w:val="002C2C51"/>
    <w:rsid w:val="002C4387"/>
    <w:rsid w:val="002C71B8"/>
    <w:rsid w:val="002C784F"/>
    <w:rsid w:val="002D2083"/>
    <w:rsid w:val="002D3AF1"/>
    <w:rsid w:val="002D515A"/>
    <w:rsid w:val="002D6291"/>
    <w:rsid w:val="002D68D0"/>
    <w:rsid w:val="002E048F"/>
    <w:rsid w:val="002E0EED"/>
    <w:rsid w:val="002E1AEA"/>
    <w:rsid w:val="002E60C7"/>
    <w:rsid w:val="002E6439"/>
    <w:rsid w:val="002E6A94"/>
    <w:rsid w:val="002E7D42"/>
    <w:rsid w:val="002F09AF"/>
    <w:rsid w:val="002F1C70"/>
    <w:rsid w:val="002F1FDB"/>
    <w:rsid w:val="002F280F"/>
    <w:rsid w:val="002F2E7B"/>
    <w:rsid w:val="002F3685"/>
    <w:rsid w:val="002F3D46"/>
    <w:rsid w:val="002F42CF"/>
    <w:rsid w:val="002F486D"/>
    <w:rsid w:val="002F633A"/>
    <w:rsid w:val="00300976"/>
    <w:rsid w:val="003014D2"/>
    <w:rsid w:val="00302078"/>
    <w:rsid w:val="00303ADE"/>
    <w:rsid w:val="00305EC3"/>
    <w:rsid w:val="003100ED"/>
    <w:rsid w:val="00311A55"/>
    <w:rsid w:val="003121BD"/>
    <w:rsid w:val="00313657"/>
    <w:rsid w:val="00313BB7"/>
    <w:rsid w:val="00315108"/>
    <w:rsid w:val="0031601F"/>
    <w:rsid w:val="00316134"/>
    <w:rsid w:val="00316609"/>
    <w:rsid w:val="0032143D"/>
    <w:rsid w:val="003249AD"/>
    <w:rsid w:val="00324DD9"/>
    <w:rsid w:val="00324F8E"/>
    <w:rsid w:val="0032528C"/>
    <w:rsid w:val="00325D26"/>
    <w:rsid w:val="003263A9"/>
    <w:rsid w:val="00333A20"/>
    <w:rsid w:val="0033491E"/>
    <w:rsid w:val="003349CA"/>
    <w:rsid w:val="00334A5B"/>
    <w:rsid w:val="00334DD4"/>
    <w:rsid w:val="00335570"/>
    <w:rsid w:val="00335E82"/>
    <w:rsid w:val="00337CAC"/>
    <w:rsid w:val="00337D9C"/>
    <w:rsid w:val="00340985"/>
    <w:rsid w:val="00340A6F"/>
    <w:rsid w:val="00340F22"/>
    <w:rsid w:val="00340FA4"/>
    <w:rsid w:val="003411C1"/>
    <w:rsid w:val="00345EBC"/>
    <w:rsid w:val="00353849"/>
    <w:rsid w:val="0035397D"/>
    <w:rsid w:val="00355733"/>
    <w:rsid w:val="00357F96"/>
    <w:rsid w:val="0036215E"/>
    <w:rsid w:val="00363A7C"/>
    <w:rsid w:val="00367FB2"/>
    <w:rsid w:val="00370A0B"/>
    <w:rsid w:val="003710D8"/>
    <w:rsid w:val="0037148B"/>
    <w:rsid w:val="00373F0D"/>
    <w:rsid w:val="003743B1"/>
    <w:rsid w:val="00374CA1"/>
    <w:rsid w:val="0037736D"/>
    <w:rsid w:val="00377F11"/>
    <w:rsid w:val="00381C17"/>
    <w:rsid w:val="00384C8C"/>
    <w:rsid w:val="003858DA"/>
    <w:rsid w:val="00386896"/>
    <w:rsid w:val="00386E53"/>
    <w:rsid w:val="00390589"/>
    <w:rsid w:val="003912D8"/>
    <w:rsid w:val="00392119"/>
    <w:rsid w:val="003926EB"/>
    <w:rsid w:val="003932DB"/>
    <w:rsid w:val="00394E43"/>
    <w:rsid w:val="0039590F"/>
    <w:rsid w:val="00396030"/>
    <w:rsid w:val="003964DC"/>
    <w:rsid w:val="003A423A"/>
    <w:rsid w:val="003A5D58"/>
    <w:rsid w:val="003A7455"/>
    <w:rsid w:val="003A767B"/>
    <w:rsid w:val="003B0FFB"/>
    <w:rsid w:val="003B164C"/>
    <w:rsid w:val="003B1D6F"/>
    <w:rsid w:val="003B1DDC"/>
    <w:rsid w:val="003B2645"/>
    <w:rsid w:val="003B365C"/>
    <w:rsid w:val="003B4D63"/>
    <w:rsid w:val="003B5200"/>
    <w:rsid w:val="003B680D"/>
    <w:rsid w:val="003B6FEB"/>
    <w:rsid w:val="003B7D23"/>
    <w:rsid w:val="003C0324"/>
    <w:rsid w:val="003C1F20"/>
    <w:rsid w:val="003C3409"/>
    <w:rsid w:val="003C3425"/>
    <w:rsid w:val="003C561E"/>
    <w:rsid w:val="003C6F56"/>
    <w:rsid w:val="003C776F"/>
    <w:rsid w:val="003C7F65"/>
    <w:rsid w:val="003D1F9D"/>
    <w:rsid w:val="003D298F"/>
    <w:rsid w:val="003D31D2"/>
    <w:rsid w:val="003D38BD"/>
    <w:rsid w:val="003D3A97"/>
    <w:rsid w:val="003D3BE2"/>
    <w:rsid w:val="003D3FCB"/>
    <w:rsid w:val="003D5ADE"/>
    <w:rsid w:val="003D5BCD"/>
    <w:rsid w:val="003D62BF"/>
    <w:rsid w:val="003E0A82"/>
    <w:rsid w:val="003E2A00"/>
    <w:rsid w:val="003E2B22"/>
    <w:rsid w:val="003E36C6"/>
    <w:rsid w:val="003E72BC"/>
    <w:rsid w:val="003E7CD9"/>
    <w:rsid w:val="003F0205"/>
    <w:rsid w:val="003F52D4"/>
    <w:rsid w:val="003F5BAA"/>
    <w:rsid w:val="003F7291"/>
    <w:rsid w:val="003F7AF0"/>
    <w:rsid w:val="00401B51"/>
    <w:rsid w:val="00402135"/>
    <w:rsid w:val="00402590"/>
    <w:rsid w:val="00402A50"/>
    <w:rsid w:val="00404EBF"/>
    <w:rsid w:val="004054BD"/>
    <w:rsid w:val="00406BBE"/>
    <w:rsid w:val="00413E79"/>
    <w:rsid w:val="00414503"/>
    <w:rsid w:val="00415410"/>
    <w:rsid w:val="0041596F"/>
    <w:rsid w:val="00415BAA"/>
    <w:rsid w:val="004214F4"/>
    <w:rsid w:val="00421B0B"/>
    <w:rsid w:val="00421BFC"/>
    <w:rsid w:val="00421C49"/>
    <w:rsid w:val="004234C7"/>
    <w:rsid w:val="00423503"/>
    <w:rsid w:val="004240E6"/>
    <w:rsid w:val="004248FD"/>
    <w:rsid w:val="00424FB3"/>
    <w:rsid w:val="00426FDA"/>
    <w:rsid w:val="00427A77"/>
    <w:rsid w:val="004322B0"/>
    <w:rsid w:val="00432641"/>
    <w:rsid w:val="00435D06"/>
    <w:rsid w:val="0044280C"/>
    <w:rsid w:val="00442F2E"/>
    <w:rsid w:val="00444CEF"/>
    <w:rsid w:val="004471BC"/>
    <w:rsid w:val="0045365A"/>
    <w:rsid w:val="00455064"/>
    <w:rsid w:val="00457699"/>
    <w:rsid w:val="004578E7"/>
    <w:rsid w:val="00457D14"/>
    <w:rsid w:val="00457DEA"/>
    <w:rsid w:val="00462289"/>
    <w:rsid w:val="004643B6"/>
    <w:rsid w:val="0046496E"/>
    <w:rsid w:val="00465990"/>
    <w:rsid w:val="00470A71"/>
    <w:rsid w:val="00471E75"/>
    <w:rsid w:val="00474599"/>
    <w:rsid w:val="0047600E"/>
    <w:rsid w:val="00477C9D"/>
    <w:rsid w:val="00480BDA"/>
    <w:rsid w:val="0048358A"/>
    <w:rsid w:val="004838EF"/>
    <w:rsid w:val="00485C77"/>
    <w:rsid w:val="004874BB"/>
    <w:rsid w:val="0049038E"/>
    <w:rsid w:val="00490A05"/>
    <w:rsid w:val="004911D8"/>
    <w:rsid w:val="0049342C"/>
    <w:rsid w:val="00494A35"/>
    <w:rsid w:val="00496178"/>
    <w:rsid w:val="004A27AF"/>
    <w:rsid w:val="004A33DC"/>
    <w:rsid w:val="004A3957"/>
    <w:rsid w:val="004A5028"/>
    <w:rsid w:val="004A6314"/>
    <w:rsid w:val="004A7022"/>
    <w:rsid w:val="004A743C"/>
    <w:rsid w:val="004B040D"/>
    <w:rsid w:val="004B1175"/>
    <w:rsid w:val="004B1893"/>
    <w:rsid w:val="004B25CC"/>
    <w:rsid w:val="004B2B5E"/>
    <w:rsid w:val="004B328E"/>
    <w:rsid w:val="004B3D75"/>
    <w:rsid w:val="004B4276"/>
    <w:rsid w:val="004B45A5"/>
    <w:rsid w:val="004B4D6C"/>
    <w:rsid w:val="004B5211"/>
    <w:rsid w:val="004B5F4A"/>
    <w:rsid w:val="004B6786"/>
    <w:rsid w:val="004B6A77"/>
    <w:rsid w:val="004B778F"/>
    <w:rsid w:val="004B7D3F"/>
    <w:rsid w:val="004C034B"/>
    <w:rsid w:val="004C076C"/>
    <w:rsid w:val="004C2314"/>
    <w:rsid w:val="004C23B5"/>
    <w:rsid w:val="004C3B22"/>
    <w:rsid w:val="004C47F6"/>
    <w:rsid w:val="004C48AE"/>
    <w:rsid w:val="004C7640"/>
    <w:rsid w:val="004D107C"/>
    <w:rsid w:val="004D5F6F"/>
    <w:rsid w:val="004D6728"/>
    <w:rsid w:val="004D681E"/>
    <w:rsid w:val="004D68CE"/>
    <w:rsid w:val="004E02CF"/>
    <w:rsid w:val="004E1DBA"/>
    <w:rsid w:val="004E21F0"/>
    <w:rsid w:val="004E23DC"/>
    <w:rsid w:val="004E26BC"/>
    <w:rsid w:val="004E32D6"/>
    <w:rsid w:val="004E39D1"/>
    <w:rsid w:val="004E4C8E"/>
    <w:rsid w:val="004E552B"/>
    <w:rsid w:val="004E6339"/>
    <w:rsid w:val="004E71F4"/>
    <w:rsid w:val="004F0C6B"/>
    <w:rsid w:val="004F1C67"/>
    <w:rsid w:val="004F25BD"/>
    <w:rsid w:val="004F3756"/>
    <w:rsid w:val="004F4CCE"/>
    <w:rsid w:val="004F5AA4"/>
    <w:rsid w:val="004F6DE1"/>
    <w:rsid w:val="004F724A"/>
    <w:rsid w:val="005024FB"/>
    <w:rsid w:val="00502573"/>
    <w:rsid w:val="005034FE"/>
    <w:rsid w:val="00503F5E"/>
    <w:rsid w:val="00504F35"/>
    <w:rsid w:val="00506002"/>
    <w:rsid w:val="00507EC9"/>
    <w:rsid w:val="005106C2"/>
    <w:rsid w:val="00511672"/>
    <w:rsid w:val="0051211B"/>
    <w:rsid w:val="0051350C"/>
    <w:rsid w:val="0051573F"/>
    <w:rsid w:val="0051633F"/>
    <w:rsid w:val="00522C64"/>
    <w:rsid w:val="00523977"/>
    <w:rsid w:val="00523C12"/>
    <w:rsid w:val="00525F59"/>
    <w:rsid w:val="00527628"/>
    <w:rsid w:val="00533527"/>
    <w:rsid w:val="00534128"/>
    <w:rsid w:val="00536611"/>
    <w:rsid w:val="00536F5F"/>
    <w:rsid w:val="005374A1"/>
    <w:rsid w:val="005442DA"/>
    <w:rsid w:val="00545171"/>
    <w:rsid w:val="005476F2"/>
    <w:rsid w:val="005503E6"/>
    <w:rsid w:val="0055085D"/>
    <w:rsid w:val="0055184B"/>
    <w:rsid w:val="00551B1D"/>
    <w:rsid w:val="0055286D"/>
    <w:rsid w:val="0055300E"/>
    <w:rsid w:val="00553196"/>
    <w:rsid w:val="00553945"/>
    <w:rsid w:val="00554B5B"/>
    <w:rsid w:val="00554DFA"/>
    <w:rsid w:val="00555856"/>
    <w:rsid w:val="00556093"/>
    <w:rsid w:val="00560033"/>
    <w:rsid w:val="00560B99"/>
    <w:rsid w:val="00560CD5"/>
    <w:rsid w:val="005631BD"/>
    <w:rsid w:val="00563C54"/>
    <w:rsid w:val="00563F3F"/>
    <w:rsid w:val="0056401A"/>
    <w:rsid w:val="00565280"/>
    <w:rsid w:val="005652D0"/>
    <w:rsid w:val="00565E83"/>
    <w:rsid w:val="00566745"/>
    <w:rsid w:val="00566781"/>
    <w:rsid w:val="00570B76"/>
    <w:rsid w:val="005719FB"/>
    <w:rsid w:val="005725FE"/>
    <w:rsid w:val="00572CE5"/>
    <w:rsid w:val="00573277"/>
    <w:rsid w:val="005737EE"/>
    <w:rsid w:val="00574EA7"/>
    <w:rsid w:val="005776A0"/>
    <w:rsid w:val="005778AC"/>
    <w:rsid w:val="00580657"/>
    <w:rsid w:val="00580B9E"/>
    <w:rsid w:val="0058122A"/>
    <w:rsid w:val="0058235D"/>
    <w:rsid w:val="00583A62"/>
    <w:rsid w:val="00584341"/>
    <w:rsid w:val="005847FB"/>
    <w:rsid w:val="00585270"/>
    <w:rsid w:val="00585A35"/>
    <w:rsid w:val="00585BCB"/>
    <w:rsid w:val="00585DB2"/>
    <w:rsid w:val="005931A8"/>
    <w:rsid w:val="00594E3B"/>
    <w:rsid w:val="00595DD5"/>
    <w:rsid w:val="0059624E"/>
    <w:rsid w:val="005A1B6B"/>
    <w:rsid w:val="005A2CF5"/>
    <w:rsid w:val="005A39AD"/>
    <w:rsid w:val="005A59B0"/>
    <w:rsid w:val="005B177B"/>
    <w:rsid w:val="005B1C00"/>
    <w:rsid w:val="005B2D17"/>
    <w:rsid w:val="005B3291"/>
    <w:rsid w:val="005B32F4"/>
    <w:rsid w:val="005B340F"/>
    <w:rsid w:val="005B5668"/>
    <w:rsid w:val="005B77DB"/>
    <w:rsid w:val="005B7F20"/>
    <w:rsid w:val="005C0BC2"/>
    <w:rsid w:val="005C0E35"/>
    <w:rsid w:val="005C12BC"/>
    <w:rsid w:val="005C15E0"/>
    <w:rsid w:val="005C365D"/>
    <w:rsid w:val="005C3833"/>
    <w:rsid w:val="005C38FA"/>
    <w:rsid w:val="005C4E9C"/>
    <w:rsid w:val="005C5470"/>
    <w:rsid w:val="005C5D42"/>
    <w:rsid w:val="005C640D"/>
    <w:rsid w:val="005C6460"/>
    <w:rsid w:val="005C7164"/>
    <w:rsid w:val="005C79D2"/>
    <w:rsid w:val="005D02C9"/>
    <w:rsid w:val="005D0C80"/>
    <w:rsid w:val="005D0CC1"/>
    <w:rsid w:val="005D142B"/>
    <w:rsid w:val="005D3174"/>
    <w:rsid w:val="005D42A0"/>
    <w:rsid w:val="005D5963"/>
    <w:rsid w:val="005E1D95"/>
    <w:rsid w:val="005E23D7"/>
    <w:rsid w:val="005E3E33"/>
    <w:rsid w:val="005E580E"/>
    <w:rsid w:val="005E5B5A"/>
    <w:rsid w:val="005E5B99"/>
    <w:rsid w:val="005E7DCA"/>
    <w:rsid w:val="005F0EB7"/>
    <w:rsid w:val="005F1C8C"/>
    <w:rsid w:val="005F1F54"/>
    <w:rsid w:val="005F297D"/>
    <w:rsid w:val="005F369F"/>
    <w:rsid w:val="005F3A05"/>
    <w:rsid w:val="005F60D8"/>
    <w:rsid w:val="005F61C9"/>
    <w:rsid w:val="006005A2"/>
    <w:rsid w:val="0060175C"/>
    <w:rsid w:val="00601CA3"/>
    <w:rsid w:val="00601E4C"/>
    <w:rsid w:val="00602012"/>
    <w:rsid w:val="0060268D"/>
    <w:rsid w:val="00602A4E"/>
    <w:rsid w:val="00605E25"/>
    <w:rsid w:val="00605E4A"/>
    <w:rsid w:val="00606F18"/>
    <w:rsid w:val="00607CA7"/>
    <w:rsid w:val="0061050F"/>
    <w:rsid w:val="00610F40"/>
    <w:rsid w:val="006110FF"/>
    <w:rsid w:val="00617D48"/>
    <w:rsid w:val="00623483"/>
    <w:rsid w:val="0062351B"/>
    <w:rsid w:val="00623D88"/>
    <w:rsid w:val="00626459"/>
    <w:rsid w:val="00627175"/>
    <w:rsid w:val="006320A4"/>
    <w:rsid w:val="00632656"/>
    <w:rsid w:val="00632BBC"/>
    <w:rsid w:val="00633B8D"/>
    <w:rsid w:val="0063403C"/>
    <w:rsid w:val="00636056"/>
    <w:rsid w:val="00637391"/>
    <w:rsid w:val="00637A8E"/>
    <w:rsid w:val="00640542"/>
    <w:rsid w:val="006407A2"/>
    <w:rsid w:val="0064180E"/>
    <w:rsid w:val="00641FDD"/>
    <w:rsid w:val="0064213B"/>
    <w:rsid w:val="006461BD"/>
    <w:rsid w:val="00647C0F"/>
    <w:rsid w:val="00647DEF"/>
    <w:rsid w:val="0065251E"/>
    <w:rsid w:val="00655C5F"/>
    <w:rsid w:val="00656825"/>
    <w:rsid w:val="00656C3D"/>
    <w:rsid w:val="0065725E"/>
    <w:rsid w:val="00657ED8"/>
    <w:rsid w:val="006605B3"/>
    <w:rsid w:val="006618A9"/>
    <w:rsid w:val="00662277"/>
    <w:rsid w:val="00662954"/>
    <w:rsid w:val="006635D0"/>
    <w:rsid w:val="006653F3"/>
    <w:rsid w:val="006663E0"/>
    <w:rsid w:val="0066641E"/>
    <w:rsid w:val="00670B2C"/>
    <w:rsid w:val="006714AA"/>
    <w:rsid w:val="00673E84"/>
    <w:rsid w:val="00674485"/>
    <w:rsid w:val="00675BEC"/>
    <w:rsid w:val="00680D5C"/>
    <w:rsid w:val="00681449"/>
    <w:rsid w:val="00682AD3"/>
    <w:rsid w:val="006831C5"/>
    <w:rsid w:val="00685E04"/>
    <w:rsid w:val="006870AD"/>
    <w:rsid w:val="0069115E"/>
    <w:rsid w:val="0069131C"/>
    <w:rsid w:val="006922E8"/>
    <w:rsid w:val="006933E9"/>
    <w:rsid w:val="00693FFC"/>
    <w:rsid w:val="00694C46"/>
    <w:rsid w:val="00694E9F"/>
    <w:rsid w:val="00694F79"/>
    <w:rsid w:val="00695018"/>
    <w:rsid w:val="00696A04"/>
    <w:rsid w:val="00697086"/>
    <w:rsid w:val="0069734B"/>
    <w:rsid w:val="00697CF1"/>
    <w:rsid w:val="006A07F8"/>
    <w:rsid w:val="006A1D7C"/>
    <w:rsid w:val="006A316F"/>
    <w:rsid w:val="006A370A"/>
    <w:rsid w:val="006A3CDB"/>
    <w:rsid w:val="006A494D"/>
    <w:rsid w:val="006A56D3"/>
    <w:rsid w:val="006A5FDE"/>
    <w:rsid w:val="006A6B06"/>
    <w:rsid w:val="006B07E5"/>
    <w:rsid w:val="006B30F7"/>
    <w:rsid w:val="006B3716"/>
    <w:rsid w:val="006B3811"/>
    <w:rsid w:val="006B5C07"/>
    <w:rsid w:val="006B5C34"/>
    <w:rsid w:val="006C04CF"/>
    <w:rsid w:val="006C0731"/>
    <w:rsid w:val="006C1B57"/>
    <w:rsid w:val="006C3073"/>
    <w:rsid w:val="006C4CAC"/>
    <w:rsid w:val="006C4D07"/>
    <w:rsid w:val="006C4D17"/>
    <w:rsid w:val="006C597B"/>
    <w:rsid w:val="006C6BD6"/>
    <w:rsid w:val="006C74E3"/>
    <w:rsid w:val="006C7B75"/>
    <w:rsid w:val="006C7C5A"/>
    <w:rsid w:val="006D154C"/>
    <w:rsid w:val="006D1E0B"/>
    <w:rsid w:val="006D2271"/>
    <w:rsid w:val="006D27B8"/>
    <w:rsid w:val="006D2C46"/>
    <w:rsid w:val="006D69E6"/>
    <w:rsid w:val="006D6B44"/>
    <w:rsid w:val="006D749D"/>
    <w:rsid w:val="006E29C7"/>
    <w:rsid w:val="006E2A5D"/>
    <w:rsid w:val="006E3756"/>
    <w:rsid w:val="006E397B"/>
    <w:rsid w:val="006E4405"/>
    <w:rsid w:val="006E55A5"/>
    <w:rsid w:val="006F07E4"/>
    <w:rsid w:val="006F13AB"/>
    <w:rsid w:val="006F4429"/>
    <w:rsid w:val="006F5EDA"/>
    <w:rsid w:val="006F5F40"/>
    <w:rsid w:val="006F6331"/>
    <w:rsid w:val="006F67C9"/>
    <w:rsid w:val="007001C6"/>
    <w:rsid w:val="00700830"/>
    <w:rsid w:val="00701A2D"/>
    <w:rsid w:val="00701B1D"/>
    <w:rsid w:val="00701D2A"/>
    <w:rsid w:val="00702FCE"/>
    <w:rsid w:val="00703ED6"/>
    <w:rsid w:val="00710262"/>
    <w:rsid w:val="0071127B"/>
    <w:rsid w:val="00711874"/>
    <w:rsid w:val="007118C3"/>
    <w:rsid w:val="007126BA"/>
    <w:rsid w:val="0071287A"/>
    <w:rsid w:val="007149FA"/>
    <w:rsid w:val="00714DEC"/>
    <w:rsid w:val="00717653"/>
    <w:rsid w:val="00722231"/>
    <w:rsid w:val="007228EA"/>
    <w:rsid w:val="0072346D"/>
    <w:rsid w:val="00723F5C"/>
    <w:rsid w:val="007249DC"/>
    <w:rsid w:val="00724F5D"/>
    <w:rsid w:val="0072532F"/>
    <w:rsid w:val="0072602F"/>
    <w:rsid w:val="007260DA"/>
    <w:rsid w:val="00726554"/>
    <w:rsid w:val="007265CA"/>
    <w:rsid w:val="00727967"/>
    <w:rsid w:val="00727CDF"/>
    <w:rsid w:val="00730FC1"/>
    <w:rsid w:val="00734297"/>
    <w:rsid w:val="00734868"/>
    <w:rsid w:val="00734EDB"/>
    <w:rsid w:val="00736C1D"/>
    <w:rsid w:val="00736C6B"/>
    <w:rsid w:val="00737A64"/>
    <w:rsid w:val="00740949"/>
    <w:rsid w:val="00740C72"/>
    <w:rsid w:val="007410E4"/>
    <w:rsid w:val="00741521"/>
    <w:rsid w:val="0074175F"/>
    <w:rsid w:val="00741C82"/>
    <w:rsid w:val="00745BAB"/>
    <w:rsid w:val="00746773"/>
    <w:rsid w:val="00750AEA"/>
    <w:rsid w:val="00750C34"/>
    <w:rsid w:val="00750DFB"/>
    <w:rsid w:val="00750F22"/>
    <w:rsid w:val="00751141"/>
    <w:rsid w:val="007516E3"/>
    <w:rsid w:val="00752741"/>
    <w:rsid w:val="007529CF"/>
    <w:rsid w:val="007538F6"/>
    <w:rsid w:val="007539B8"/>
    <w:rsid w:val="007542A7"/>
    <w:rsid w:val="00755233"/>
    <w:rsid w:val="0075689B"/>
    <w:rsid w:val="007569D4"/>
    <w:rsid w:val="00757EFF"/>
    <w:rsid w:val="00765944"/>
    <w:rsid w:val="00765D5B"/>
    <w:rsid w:val="00771EA7"/>
    <w:rsid w:val="007731EB"/>
    <w:rsid w:val="00773AF3"/>
    <w:rsid w:val="00773B7B"/>
    <w:rsid w:val="00773F46"/>
    <w:rsid w:val="00774769"/>
    <w:rsid w:val="00775D4B"/>
    <w:rsid w:val="00775D6C"/>
    <w:rsid w:val="00776BC4"/>
    <w:rsid w:val="007779EE"/>
    <w:rsid w:val="00781C01"/>
    <w:rsid w:val="00782085"/>
    <w:rsid w:val="00783D12"/>
    <w:rsid w:val="007843B2"/>
    <w:rsid w:val="00785CEA"/>
    <w:rsid w:val="0078654A"/>
    <w:rsid w:val="00787409"/>
    <w:rsid w:val="00790D19"/>
    <w:rsid w:val="00791D38"/>
    <w:rsid w:val="00792821"/>
    <w:rsid w:val="00792BD7"/>
    <w:rsid w:val="0079369E"/>
    <w:rsid w:val="007936F2"/>
    <w:rsid w:val="00796512"/>
    <w:rsid w:val="00797974"/>
    <w:rsid w:val="007A11D8"/>
    <w:rsid w:val="007A1CB2"/>
    <w:rsid w:val="007A24C4"/>
    <w:rsid w:val="007A62E5"/>
    <w:rsid w:val="007B0DB7"/>
    <w:rsid w:val="007B1A59"/>
    <w:rsid w:val="007B320F"/>
    <w:rsid w:val="007B48A8"/>
    <w:rsid w:val="007B5604"/>
    <w:rsid w:val="007B5BA0"/>
    <w:rsid w:val="007B668D"/>
    <w:rsid w:val="007B6D1F"/>
    <w:rsid w:val="007B78EE"/>
    <w:rsid w:val="007C0F46"/>
    <w:rsid w:val="007C2056"/>
    <w:rsid w:val="007C26D0"/>
    <w:rsid w:val="007C3A23"/>
    <w:rsid w:val="007C46DD"/>
    <w:rsid w:val="007D23D5"/>
    <w:rsid w:val="007D4BAC"/>
    <w:rsid w:val="007D7CF6"/>
    <w:rsid w:val="007E0AED"/>
    <w:rsid w:val="007E2C12"/>
    <w:rsid w:val="007E4D11"/>
    <w:rsid w:val="007E4E98"/>
    <w:rsid w:val="007E61AF"/>
    <w:rsid w:val="007F0620"/>
    <w:rsid w:val="007F342D"/>
    <w:rsid w:val="007F3C90"/>
    <w:rsid w:val="007F4ABA"/>
    <w:rsid w:val="007F4B04"/>
    <w:rsid w:val="00800768"/>
    <w:rsid w:val="00801281"/>
    <w:rsid w:val="00803A10"/>
    <w:rsid w:val="0080515A"/>
    <w:rsid w:val="008051CB"/>
    <w:rsid w:val="00805847"/>
    <w:rsid w:val="00812AF9"/>
    <w:rsid w:val="008135B2"/>
    <w:rsid w:val="00813649"/>
    <w:rsid w:val="00814D6C"/>
    <w:rsid w:val="00815C88"/>
    <w:rsid w:val="0081714E"/>
    <w:rsid w:val="008172B4"/>
    <w:rsid w:val="00820DAA"/>
    <w:rsid w:val="00821587"/>
    <w:rsid w:val="008216E5"/>
    <w:rsid w:val="00821B13"/>
    <w:rsid w:val="00825D54"/>
    <w:rsid w:val="008261A0"/>
    <w:rsid w:val="008318F6"/>
    <w:rsid w:val="0083209A"/>
    <w:rsid w:val="0083261C"/>
    <w:rsid w:val="00832B3D"/>
    <w:rsid w:val="00832CB3"/>
    <w:rsid w:val="00832ED1"/>
    <w:rsid w:val="00835552"/>
    <w:rsid w:val="00836B4D"/>
    <w:rsid w:val="008409B5"/>
    <w:rsid w:val="00840C5F"/>
    <w:rsid w:val="0084180B"/>
    <w:rsid w:val="008419EF"/>
    <w:rsid w:val="008426B4"/>
    <w:rsid w:val="00843E3F"/>
    <w:rsid w:val="00843F73"/>
    <w:rsid w:val="00844D71"/>
    <w:rsid w:val="008463C4"/>
    <w:rsid w:val="00846490"/>
    <w:rsid w:val="00846B1C"/>
    <w:rsid w:val="00850852"/>
    <w:rsid w:val="0085596C"/>
    <w:rsid w:val="00855C89"/>
    <w:rsid w:val="00856E93"/>
    <w:rsid w:val="00856EA2"/>
    <w:rsid w:val="00860883"/>
    <w:rsid w:val="0086200B"/>
    <w:rsid w:val="00862071"/>
    <w:rsid w:val="00862773"/>
    <w:rsid w:val="008630BD"/>
    <w:rsid w:val="008630CE"/>
    <w:rsid w:val="00864BC7"/>
    <w:rsid w:val="00865528"/>
    <w:rsid w:val="00865C8B"/>
    <w:rsid w:val="0086620E"/>
    <w:rsid w:val="00866B3D"/>
    <w:rsid w:val="00866FAC"/>
    <w:rsid w:val="008703C8"/>
    <w:rsid w:val="0087155A"/>
    <w:rsid w:val="00872233"/>
    <w:rsid w:val="008731C4"/>
    <w:rsid w:val="00874ABB"/>
    <w:rsid w:val="008751B0"/>
    <w:rsid w:val="00875560"/>
    <w:rsid w:val="00876F1A"/>
    <w:rsid w:val="00880911"/>
    <w:rsid w:val="008819D8"/>
    <w:rsid w:val="00881B6E"/>
    <w:rsid w:val="008831EC"/>
    <w:rsid w:val="00884073"/>
    <w:rsid w:val="008842D8"/>
    <w:rsid w:val="008851D9"/>
    <w:rsid w:val="00885D46"/>
    <w:rsid w:val="008869F1"/>
    <w:rsid w:val="00887377"/>
    <w:rsid w:val="0088777B"/>
    <w:rsid w:val="00890AEA"/>
    <w:rsid w:val="008918CE"/>
    <w:rsid w:val="008926B9"/>
    <w:rsid w:val="00892CAC"/>
    <w:rsid w:val="0089479B"/>
    <w:rsid w:val="00895775"/>
    <w:rsid w:val="00897C0F"/>
    <w:rsid w:val="00897E10"/>
    <w:rsid w:val="008A2504"/>
    <w:rsid w:val="008A35ED"/>
    <w:rsid w:val="008A4216"/>
    <w:rsid w:val="008A4CB3"/>
    <w:rsid w:val="008A5FCF"/>
    <w:rsid w:val="008A6C61"/>
    <w:rsid w:val="008A7C6B"/>
    <w:rsid w:val="008A7F40"/>
    <w:rsid w:val="008B55E8"/>
    <w:rsid w:val="008B6927"/>
    <w:rsid w:val="008B7CA7"/>
    <w:rsid w:val="008C2ABF"/>
    <w:rsid w:val="008C38CF"/>
    <w:rsid w:val="008C429A"/>
    <w:rsid w:val="008C4F6E"/>
    <w:rsid w:val="008C62FC"/>
    <w:rsid w:val="008C63E0"/>
    <w:rsid w:val="008C67B7"/>
    <w:rsid w:val="008C77CD"/>
    <w:rsid w:val="008C78E7"/>
    <w:rsid w:val="008D051A"/>
    <w:rsid w:val="008D2DE9"/>
    <w:rsid w:val="008D3A22"/>
    <w:rsid w:val="008D3FE1"/>
    <w:rsid w:val="008D502D"/>
    <w:rsid w:val="008D766F"/>
    <w:rsid w:val="008E0FCB"/>
    <w:rsid w:val="008E23A8"/>
    <w:rsid w:val="008E356D"/>
    <w:rsid w:val="008E4798"/>
    <w:rsid w:val="008E5A81"/>
    <w:rsid w:val="008E5C81"/>
    <w:rsid w:val="008E7BD4"/>
    <w:rsid w:val="008F07B6"/>
    <w:rsid w:val="008F08FA"/>
    <w:rsid w:val="008F14DE"/>
    <w:rsid w:val="008F2562"/>
    <w:rsid w:val="008F30A6"/>
    <w:rsid w:val="008F311C"/>
    <w:rsid w:val="008F3758"/>
    <w:rsid w:val="008F474D"/>
    <w:rsid w:val="008F535A"/>
    <w:rsid w:val="008F773D"/>
    <w:rsid w:val="00901B99"/>
    <w:rsid w:val="00902DA4"/>
    <w:rsid w:val="00903981"/>
    <w:rsid w:val="00905EC8"/>
    <w:rsid w:val="00906228"/>
    <w:rsid w:val="00906C28"/>
    <w:rsid w:val="009075A1"/>
    <w:rsid w:val="00910D82"/>
    <w:rsid w:val="00911417"/>
    <w:rsid w:val="00911FE4"/>
    <w:rsid w:val="00913968"/>
    <w:rsid w:val="00914C25"/>
    <w:rsid w:val="00915494"/>
    <w:rsid w:val="009176AC"/>
    <w:rsid w:val="00920325"/>
    <w:rsid w:val="00920675"/>
    <w:rsid w:val="009209CB"/>
    <w:rsid w:val="00921718"/>
    <w:rsid w:val="009229AB"/>
    <w:rsid w:val="009255CA"/>
    <w:rsid w:val="0093148B"/>
    <w:rsid w:val="009320AA"/>
    <w:rsid w:val="00932BDF"/>
    <w:rsid w:val="009334A9"/>
    <w:rsid w:val="00934986"/>
    <w:rsid w:val="0093688F"/>
    <w:rsid w:val="00936CF3"/>
    <w:rsid w:val="00941981"/>
    <w:rsid w:val="00941F50"/>
    <w:rsid w:val="009422A6"/>
    <w:rsid w:val="0094288A"/>
    <w:rsid w:val="009437C6"/>
    <w:rsid w:val="00943C38"/>
    <w:rsid w:val="00944F61"/>
    <w:rsid w:val="009450EE"/>
    <w:rsid w:val="00945855"/>
    <w:rsid w:val="0094699F"/>
    <w:rsid w:val="00950B8D"/>
    <w:rsid w:val="00951B7D"/>
    <w:rsid w:val="00952FF1"/>
    <w:rsid w:val="00954FB9"/>
    <w:rsid w:val="009563D7"/>
    <w:rsid w:val="00956E68"/>
    <w:rsid w:val="009601AA"/>
    <w:rsid w:val="00960637"/>
    <w:rsid w:val="00961BB9"/>
    <w:rsid w:val="00962778"/>
    <w:rsid w:val="009629A7"/>
    <w:rsid w:val="00963E00"/>
    <w:rsid w:val="00963F7A"/>
    <w:rsid w:val="009657D8"/>
    <w:rsid w:val="009666AF"/>
    <w:rsid w:val="00967457"/>
    <w:rsid w:val="00967E6E"/>
    <w:rsid w:val="00967F81"/>
    <w:rsid w:val="00970DF5"/>
    <w:rsid w:val="00974686"/>
    <w:rsid w:val="009765B7"/>
    <w:rsid w:val="00976982"/>
    <w:rsid w:val="00976F9B"/>
    <w:rsid w:val="00977B17"/>
    <w:rsid w:val="009800BA"/>
    <w:rsid w:val="009809E8"/>
    <w:rsid w:val="00980A5D"/>
    <w:rsid w:val="00982CEA"/>
    <w:rsid w:val="00985271"/>
    <w:rsid w:val="009904A4"/>
    <w:rsid w:val="00992205"/>
    <w:rsid w:val="00992A8A"/>
    <w:rsid w:val="00992E3A"/>
    <w:rsid w:val="009935F2"/>
    <w:rsid w:val="00994BA5"/>
    <w:rsid w:val="00995615"/>
    <w:rsid w:val="00997CD2"/>
    <w:rsid w:val="00997D1A"/>
    <w:rsid w:val="009A0D2B"/>
    <w:rsid w:val="009A1029"/>
    <w:rsid w:val="009A190B"/>
    <w:rsid w:val="009A5B64"/>
    <w:rsid w:val="009A7FE2"/>
    <w:rsid w:val="009B0486"/>
    <w:rsid w:val="009B0962"/>
    <w:rsid w:val="009B2D09"/>
    <w:rsid w:val="009B47E6"/>
    <w:rsid w:val="009B4FB9"/>
    <w:rsid w:val="009B53CD"/>
    <w:rsid w:val="009B63C7"/>
    <w:rsid w:val="009B6A0E"/>
    <w:rsid w:val="009C096F"/>
    <w:rsid w:val="009C2BB1"/>
    <w:rsid w:val="009C2C9E"/>
    <w:rsid w:val="009C660A"/>
    <w:rsid w:val="009C7800"/>
    <w:rsid w:val="009D026F"/>
    <w:rsid w:val="009D072C"/>
    <w:rsid w:val="009D0BC6"/>
    <w:rsid w:val="009D2281"/>
    <w:rsid w:val="009D254A"/>
    <w:rsid w:val="009D27B4"/>
    <w:rsid w:val="009D2DE3"/>
    <w:rsid w:val="009D4FE3"/>
    <w:rsid w:val="009D6077"/>
    <w:rsid w:val="009D6329"/>
    <w:rsid w:val="009D786E"/>
    <w:rsid w:val="009E187A"/>
    <w:rsid w:val="009E2295"/>
    <w:rsid w:val="009E23B9"/>
    <w:rsid w:val="009E25E1"/>
    <w:rsid w:val="009E2CE9"/>
    <w:rsid w:val="009E4DBE"/>
    <w:rsid w:val="009E5901"/>
    <w:rsid w:val="009E71AC"/>
    <w:rsid w:val="009F045C"/>
    <w:rsid w:val="009F275E"/>
    <w:rsid w:val="009F28CF"/>
    <w:rsid w:val="009F2949"/>
    <w:rsid w:val="009F392D"/>
    <w:rsid w:val="009F3D8A"/>
    <w:rsid w:val="009F50C2"/>
    <w:rsid w:val="009F697C"/>
    <w:rsid w:val="00A016EE"/>
    <w:rsid w:val="00A0470F"/>
    <w:rsid w:val="00A07F4F"/>
    <w:rsid w:val="00A11041"/>
    <w:rsid w:val="00A117E1"/>
    <w:rsid w:val="00A13E4E"/>
    <w:rsid w:val="00A145BD"/>
    <w:rsid w:val="00A17101"/>
    <w:rsid w:val="00A17ACB"/>
    <w:rsid w:val="00A203A3"/>
    <w:rsid w:val="00A21E2D"/>
    <w:rsid w:val="00A23F6C"/>
    <w:rsid w:val="00A24708"/>
    <w:rsid w:val="00A25D69"/>
    <w:rsid w:val="00A272F7"/>
    <w:rsid w:val="00A305A3"/>
    <w:rsid w:val="00A30D13"/>
    <w:rsid w:val="00A31D55"/>
    <w:rsid w:val="00A32825"/>
    <w:rsid w:val="00A34A09"/>
    <w:rsid w:val="00A35416"/>
    <w:rsid w:val="00A360DA"/>
    <w:rsid w:val="00A37B27"/>
    <w:rsid w:val="00A37B58"/>
    <w:rsid w:val="00A40304"/>
    <w:rsid w:val="00A426ED"/>
    <w:rsid w:val="00A42A72"/>
    <w:rsid w:val="00A44DC2"/>
    <w:rsid w:val="00A45305"/>
    <w:rsid w:val="00A465E5"/>
    <w:rsid w:val="00A51C63"/>
    <w:rsid w:val="00A523D4"/>
    <w:rsid w:val="00A5252E"/>
    <w:rsid w:val="00A53817"/>
    <w:rsid w:val="00A5493D"/>
    <w:rsid w:val="00A553D1"/>
    <w:rsid w:val="00A56B84"/>
    <w:rsid w:val="00A60FD3"/>
    <w:rsid w:val="00A61D36"/>
    <w:rsid w:val="00A62019"/>
    <w:rsid w:val="00A636D5"/>
    <w:rsid w:val="00A6523D"/>
    <w:rsid w:val="00A674D8"/>
    <w:rsid w:val="00A70A79"/>
    <w:rsid w:val="00A7202C"/>
    <w:rsid w:val="00A73AA4"/>
    <w:rsid w:val="00A80A8B"/>
    <w:rsid w:val="00A81C24"/>
    <w:rsid w:val="00A831B9"/>
    <w:rsid w:val="00A838E2"/>
    <w:rsid w:val="00A85666"/>
    <w:rsid w:val="00A86487"/>
    <w:rsid w:val="00A8686B"/>
    <w:rsid w:val="00A87DE7"/>
    <w:rsid w:val="00A90497"/>
    <w:rsid w:val="00A909EB"/>
    <w:rsid w:val="00A90CEA"/>
    <w:rsid w:val="00A92C3B"/>
    <w:rsid w:val="00A940FC"/>
    <w:rsid w:val="00A95AAF"/>
    <w:rsid w:val="00A95C1C"/>
    <w:rsid w:val="00A9609E"/>
    <w:rsid w:val="00A973C2"/>
    <w:rsid w:val="00A97BA2"/>
    <w:rsid w:val="00AA0DFA"/>
    <w:rsid w:val="00AA1632"/>
    <w:rsid w:val="00AA2163"/>
    <w:rsid w:val="00AA3308"/>
    <w:rsid w:val="00AA3D8F"/>
    <w:rsid w:val="00AA3FDE"/>
    <w:rsid w:val="00AA53E8"/>
    <w:rsid w:val="00AA5A1B"/>
    <w:rsid w:val="00AA705F"/>
    <w:rsid w:val="00AB0891"/>
    <w:rsid w:val="00AB0F7D"/>
    <w:rsid w:val="00AB22EF"/>
    <w:rsid w:val="00AB316A"/>
    <w:rsid w:val="00AB39D1"/>
    <w:rsid w:val="00AB41FE"/>
    <w:rsid w:val="00AB5AB8"/>
    <w:rsid w:val="00AB63F1"/>
    <w:rsid w:val="00AB6A24"/>
    <w:rsid w:val="00AC01F9"/>
    <w:rsid w:val="00AC0438"/>
    <w:rsid w:val="00AC191B"/>
    <w:rsid w:val="00AC21C3"/>
    <w:rsid w:val="00AC28E7"/>
    <w:rsid w:val="00AC30A8"/>
    <w:rsid w:val="00AC3634"/>
    <w:rsid w:val="00AC59DD"/>
    <w:rsid w:val="00AC70C1"/>
    <w:rsid w:val="00AD02D9"/>
    <w:rsid w:val="00AD1BFD"/>
    <w:rsid w:val="00AE0152"/>
    <w:rsid w:val="00AE141C"/>
    <w:rsid w:val="00AE14AA"/>
    <w:rsid w:val="00AE14BC"/>
    <w:rsid w:val="00AE19F5"/>
    <w:rsid w:val="00AE2991"/>
    <w:rsid w:val="00AE2DD4"/>
    <w:rsid w:val="00AE3E03"/>
    <w:rsid w:val="00AE591B"/>
    <w:rsid w:val="00AE6F71"/>
    <w:rsid w:val="00AF07C8"/>
    <w:rsid w:val="00AF1C24"/>
    <w:rsid w:val="00AF2CD9"/>
    <w:rsid w:val="00AF3390"/>
    <w:rsid w:val="00AF361A"/>
    <w:rsid w:val="00AF401B"/>
    <w:rsid w:val="00AF7466"/>
    <w:rsid w:val="00AF7E60"/>
    <w:rsid w:val="00B003E7"/>
    <w:rsid w:val="00B01857"/>
    <w:rsid w:val="00B036EF"/>
    <w:rsid w:val="00B04533"/>
    <w:rsid w:val="00B045F3"/>
    <w:rsid w:val="00B05338"/>
    <w:rsid w:val="00B05C31"/>
    <w:rsid w:val="00B06657"/>
    <w:rsid w:val="00B07A62"/>
    <w:rsid w:val="00B1153D"/>
    <w:rsid w:val="00B12BFA"/>
    <w:rsid w:val="00B12FFB"/>
    <w:rsid w:val="00B1346B"/>
    <w:rsid w:val="00B135F0"/>
    <w:rsid w:val="00B15B6A"/>
    <w:rsid w:val="00B16A73"/>
    <w:rsid w:val="00B1792F"/>
    <w:rsid w:val="00B2046E"/>
    <w:rsid w:val="00B21ACF"/>
    <w:rsid w:val="00B2316C"/>
    <w:rsid w:val="00B2340F"/>
    <w:rsid w:val="00B24D45"/>
    <w:rsid w:val="00B24D83"/>
    <w:rsid w:val="00B257AC"/>
    <w:rsid w:val="00B26D2B"/>
    <w:rsid w:val="00B27D1C"/>
    <w:rsid w:val="00B30381"/>
    <w:rsid w:val="00B31637"/>
    <w:rsid w:val="00B32F5C"/>
    <w:rsid w:val="00B3346A"/>
    <w:rsid w:val="00B35630"/>
    <w:rsid w:val="00B363C1"/>
    <w:rsid w:val="00B370E4"/>
    <w:rsid w:val="00B40068"/>
    <w:rsid w:val="00B40CC2"/>
    <w:rsid w:val="00B41795"/>
    <w:rsid w:val="00B41CB6"/>
    <w:rsid w:val="00B42689"/>
    <w:rsid w:val="00B43516"/>
    <w:rsid w:val="00B44F2E"/>
    <w:rsid w:val="00B453CF"/>
    <w:rsid w:val="00B45F09"/>
    <w:rsid w:val="00B4647E"/>
    <w:rsid w:val="00B4660E"/>
    <w:rsid w:val="00B5067D"/>
    <w:rsid w:val="00B506AC"/>
    <w:rsid w:val="00B52544"/>
    <w:rsid w:val="00B5311E"/>
    <w:rsid w:val="00B57087"/>
    <w:rsid w:val="00B579AE"/>
    <w:rsid w:val="00B57BE3"/>
    <w:rsid w:val="00B61801"/>
    <w:rsid w:val="00B61AA3"/>
    <w:rsid w:val="00B62F02"/>
    <w:rsid w:val="00B63604"/>
    <w:rsid w:val="00B63DFF"/>
    <w:rsid w:val="00B6545A"/>
    <w:rsid w:val="00B65A7A"/>
    <w:rsid w:val="00B706DD"/>
    <w:rsid w:val="00B75871"/>
    <w:rsid w:val="00B75EB6"/>
    <w:rsid w:val="00B760CA"/>
    <w:rsid w:val="00B81800"/>
    <w:rsid w:val="00B82021"/>
    <w:rsid w:val="00B830BD"/>
    <w:rsid w:val="00B8386D"/>
    <w:rsid w:val="00B83946"/>
    <w:rsid w:val="00B83F04"/>
    <w:rsid w:val="00B846B8"/>
    <w:rsid w:val="00B852A9"/>
    <w:rsid w:val="00B85495"/>
    <w:rsid w:val="00B85923"/>
    <w:rsid w:val="00B93B7C"/>
    <w:rsid w:val="00B93CB6"/>
    <w:rsid w:val="00B93FB3"/>
    <w:rsid w:val="00B9465A"/>
    <w:rsid w:val="00B94AD4"/>
    <w:rsid w:val="00B94D70"/>
    <w:rsid w:val="00BA003A"/>
    <w:rsid w:val="00BA0341"/>
    <w:rsid w:val="00BA12CB"/>
    <w:rsid w:val="00BA15CE"/>
    <w:rsid w:val="00BA19CF"/>
    <w:rsid w:val="00BA603E"/>
    <w:rsid w:val="00BA6616"/>
    <w:rsid w:val="00BA78A7"/>
    <w:rsid w:val="00BB2E6F"/>
    <w:rsid w:val="00BB4225"/>
    <w:rsid w:val="00BB5EAA"/>
    <w:rsid w:val="00BB646D"/>
    <w:rsid w:val="00BB7C65"/>
    <w:rsid w:val="00BC0814"/>
    <w:rsid w:val="00BC0D10"/>
    <w:rsid w:val="00BC0E3E"/>
    <w:rsid w:val="00BC1710"/>
    <w:rsid w:val="00BC233C"/>
    <w:rsid w:val="00BC4132"/>
    <w:rsid w:val="00BC4D22"/>
    <w:rsid w:val="00BC653C"/>
    <w:rsid w:val="00BD1BD2"/>
    <w:rsid w:val="00BD26E7"/>
    <w:rsid w:val="00BD298D"/>
    <w:rsid w:val="00BD3539"/>
    <w:rsid w:val="00BD4554"/>
    <w:rsid w:val="00BD4776"/>
    <w:rsid w:val="00BD5F0A"/>
    <w:rsid w:val="00BD7499"/>
    <w:rsid w:val="00BE0930"/>
    <w:rsid w:val="00BE1235"/>
    <w:rsid w:val="00BE4F62"/>
    <w:rsid w:val="00BE6322"/>
    <w:rsid w:val="00BE63BD"/>
    <w:rsid w:val="00BE7239"/>
    <w:rsid w:val="00BF23F6"/>
    <w:rsid w:val="00BF2C28"/>
    <w:rsid w:val="00BF5036"/>
    <w:rsid w:val="00BF55D7"/>
    <w:rsid w:val="00BF5A18"/>
    <w:rsid w:val="00BF7435"/>
    <w:rsid w:val="00C01BD3"/>
    <w:rsid w:val="00C03EF9"/>
    <w:rsid w:val="00C0432D"/>
    <w:rsid w:val="00C04DFB"/>
    <w:rsid w:val="00C06CF8"/>
    <w:rsid w:val="00C07641"/>
    <w:rsid w:val="00C07BA8"/>
    <w:rsid w:val="00C105C0"/>
    <w:rsid w:val="00C1188A"/>
    <w:rsid w:val="00C144A8"/>
    <w:rsid w:val="00C161D7"/>
    <w:rsid w:val="00C17B36"/>
    <w:rsid w:val="00C2082A"/>
    <w:rsid w:val="00C222B1"/>
    <w:rsid w:val="00C22618"/>
    <w:rsid w:val="00C22B43"/>
    <w:rsid w:val="00C231FD"/>
    <w:rsid w:val="00C23A07"/>
    <w:rsid w:val="00C23B25"/>
    <w:rsid w:val="00C263B9"/>
    <w:rsid w:val="00C26C29"/>
    <w:rsid w:val="00C30656"/>
    <w:rsid w:val="00C308BB"/>
    <w:rsid w:val="00C31CE9"/>
    <w:rsid w:val="00C32E1C"/>
    <w:rsid w:val="00C32F58"/>
    <w:rsid w:val="00C33189"/>
    <w:rsid w:val="00C334DF"/>
    <w:rsid w:val="00C33C8E"/>
    <w:rsid w:val="00C34324"/>
    <w:rsid w:val="00C36444"/>
    <w:rsid w:val="00C42CFF"/>
    <w:rsid w:val="00C4716D"/>
    <w:rsid w:val="00C477BA"/>
    <w:rsid w:val="00C47F37"/>
    <w:rsid w:val="00C519BB"/>
    <w:rsid w:val="00C51C34"/>
    <w:rsid w:val="00C52E5B"/>
    <w:rsid w:val="00C52EFA"/>
    <w:rsid w:val="00C5329A"/>
    <w:rsid w:val="00C53467"/>
    <w:rsid w:val="00C53D49"/>
    <w:rsid w:val="00C5410F"/>
    <w:rsid w:val="00C5423F"/>
    <w:rsid w:val="00C54E6B"/>
    <w:rsid w:val="00C6083E"/>
    <w:rsid w:val="00C60F2D"/>
    <w:rsid w:val="00C634D8"/>
    <w:rsid w:val="00C635EB"/>
    <w:rsid w:val="00C646EB"/>
    <w:rsid w:val="00C64FD0"/>
    <w:rsid w:val="00C654C0"/>
    <w:rsid w:val="00C66A43"/>
    <w:rsid w:val="00C66CAF"/>
    <w:rsid w:val="00C67395"/>
    <w:rsid w:val="00C67928"/>
    <w:rsid w:val="00C707CD"/>
    <w:rsid w:val="00C72999"/>
    <w:rsid w:val="00C74101"/>
    <w:rsid w:val="00C741EE"/>
    <w:rsid w:val="00C7630D"/>
    <w:rsid w:val="00C76875"/>
    <w:rsid w:val="00C770EE"/>
    <w:rsid w:val="00C7725B"/>
    <w:rsid w:val="00C80D21"/>
    <w:rsid w:val="00C84185"/>
    <w:rsid w:val="00C845BA"/>
    <w:rsid w:val="00C846D4"/>
    <w:rsid w:val="00C8666F"/>
    <w:rsid w:val="00C86963"/>
    <w:rsid w:val="00C90293"/>
    <w:rsid w:val="00C90E75"/>
    <w:rsid w:val="00C92718"/>
    <w:rsid w:val="00C92CCA"/>
    <w:rsid w:val="00C9324F"/>
    <w:rsid w:val="00C935B2"/>
    <w:rsid w:val="00C96276"/>
    <w:rsid w:val="00C9735B"/>
    <w:rsid w:val="00CA2B19"/>
    <w:rsid w:val="00CA4CCF"/>
    <w:rsid w:val="00CA4E0D"/>
    <w:rsid w:val="00CA5B8A"/>
    <w:rsid w:val="00CA601C"/>
    <w:rsid w:val="00CB0022"/>
    <w:rsid w:val="00CB002B"/>
    <w:rsid w:val="00CB0FEC"/>
    <w:rsid w:val="00CB1132"/>
    <w:rsid w:val="00CB1FA5"/>
    <w:rsid w:val="00CB2242"/>
    <w:rsid w:val="00CB741A"/>
    <w:rsid w:val="00CB7D99"/>
    <w:rsid w:val="00CC04B4"/>
    <w:rsid w:val="00CC0938"/>
    <w:rsid w:val="00CC0B47"/>
    <w:rsid w:val="00CC0D6D"/>
    <w:rsid w:val="00CC12CA"/>
    <w:rsid w:val="00CC17B6"/>
    <w:rsid w:val="00CC4791"/>
    <w:rsid w:val="00CC6135"/>
    <w:rsid w:val="00CC6245"/>
    <w:rsid w:val="00CC6273"/>
    <w:rsid w:val="00CC7AEB"/>
    <w:rsid w:val="00CC7FAE"/>
    <w:rsid w:val="00CD046B"/>
    <w:rsid w:val="00CD0DCF"/>
    <w:rsid w:val="00CD0F7E"/>
    <w:rsid w:val="00CD17E8"/>
    <w:rsid w:val="00CD17FF"/>
    <w:rsid w:val="00CD24DB"/>
    <w:rsid w:val="00CD2684"/>
    <w:rsid w:val="00CD2968"/>
    <w:rsid w:val="00CD3525"/>
    <w:rsid w:val="00CD3C10"/>
    <w:rsid w:val="00CD53BD"/>
    <w:rsid w:val="00CD58AD"/>
    <w:rsid w:val="00CE0419"/>
    <w:rsid w:val="00CE1CBB"/>
    <w:rsid w:val="00CE31AC"/>
    <w:rsid w:val="00CE42EE"/>
    <w:rsid w:val="00CE567C"/>
    <w:rsid w:val="00CE6ED4"/>
    <w:rsid w:val="00CE6F00"/>
    <w:rsid w:val="00CF0A04"/>
    <w:rsid w:val="00CF134D"/>
    <w:rsid w:val="00CF27E7"/>
    <w:rsid w:val="00CF4BFF"/>
    <w:rsid w:val="00CF4CCD"/>
    <w:rsid w:val="00CF5E74"/>
    <w:rsid w:val="00CF5FBB"/>
    <w:rsid w:val="00CF6003"/>
    <w:rsid w:val="00CF62CA"/>
    <w:rsid w:val="00CF65FB"/>
    <w:rsid w:val="00CF7E67"/>
    <w:rsid w:val="00D02110"/>
    <w:rsid w:val="00D03D87"/>
    <w:rsid w:val="00D03DD9"/>
    <w:rsid w:val="00D06A8C"/>
    <w:rsid w:val="00D06C5A"/>
    <w:rsid w:val="00D07019"/>
    <w:rsid w:val="00D07FE7"/>
    <w:rsid w:val="00D11186"/>
    <w:rsid w:val="00D11ABB"/>
    <w:rsid w:val="00D12F58"/>
    <w:rsid w:val="00D169AE"/>
    <w:rsid w:val="00D16E0F"/>
    <w:rsid w:val="00D17BBA"/>
    <w:rsid w:val="00D20200"/>
    <w:rsid w:val="00D20D66"/>
    <w:rsid w:val="00D21147"/>
    <w:rsid w:val="00D21797"/>
    <w:rsid w:val="00D220EA"/>
    <w:rsid w:val="00D2284D"/>
    <w:rsid w:val="00D275AE"/>
    <w:rsid w:val="00D30512"/>
    <w:rsid w:val="00D31A0A"/>
    <w:rsid w:val="00D3292C"/>
    <w:rsid w:val="00D34E28"/>
    <w:rsid w:val="00D34E30"/>
    <w:rsid w:val="00D34EEA"/>
    <w:rsid w:val="00D41208"/>
    <w:rsid w:val="00D41BAC"/>
    <w:rsid w:val="00D431B9"/>
    <w:rsid w:val="00D47A89"/>
    <w:rsid w:val="00D50AA7"/>
    <w:rsid w:val="00D53572"/>
    <w:rsid w:val="00D557C3"/>
    <w:rsid w:val="00D55DD3"/>
    <w:rsid w:val="00D5693E"/>
    <w:rsid w:val="00D60618"/>
    <w:rsid w:val="00D60C95"/>
    <w:rsid w:val="00D60D62"/>
    <w:rsid w:val="00D62E81"/>
    <w:rsid w:val="00D62ECA"/>
    <w:rsid w:val="00D641A2"/>
    <w:rsid w:val="00D641CE"/>
    <w:rsid w:val="00D6473A"/>
    <w:rsid w:val="00D65984"/>
    <w:rsid w:val="00D65B6D"/>
    <w:rsid w:val="00D6686B"/>
    <w:rsid w:val="00D670DC"/>
    <w:rsid w:val="00D702FF"/>
    <w:rsid w:val="00D70D3F"/>
    <w:rsid w:val="00D71310"/>
    <w:rsid w:val="00D72AF4"/>
    <w:rsid w:val="00D73D26"/>
    <w:rsid w:val="00D744B4"/>
    <w:rsid w:val="00D752D9"/>
    <w:rsid w:val="00D761A6"/>
    <w:rsid w:val="00D7674B"/>
    <w:rsid w:val="00D776AF"/>
    <w:rsid w:val="00D804CE"/>
    <w:rsid w:val="00D810BF"/>
    <w:rsid w:val="00D81574"/>
    <w:rsid w:val="00D81962"/>
    <w:rsid w:val="00D83906"/>
    <w:rsid w:val="00D839D4"/>
    <w:rsid w:val="00D83B55"/>
    <w:rsid w:val="00D83C66"/>
    <w:rsid w:val="00D83D77"/>
    <w:rsid w:val="00D84248"/>
    <w:rsid w:val="00D85167"/>
    <w:rsid w:val="00D853CF"/>
    <w:rsid w:val="00D86B7C"/>
    <w:rsid w:val="00D872A2"/>
    <w:rsid w:val="00D912E9"/>
    <w:rsid w:val="00D93434"/>
    <w:rsid w:val="00D93B67"/>
    <w:rsid w:val="00D93CFC"/>
    <w:rsid w:val="00D97C55"/>
    <w:rsid w:val="00DA14D1"/>
    <w:rsid w:val="00DA2762"/>
    <w:rsid w:val="00DA2BF6"/>
    <w:rsid w:val="00DA33BB"/>
    <w:rsid w:val="00DA456D"/>
    <w:rsid w:val="00DA4E7E"/>
    <w:rsid w:val="00DA5FE1"/>
    <w:rsid w:val="00DA7AC0"/>
    <w:rsid w:val="00DB129B"/>
    <w:rsid w:val="00DB793C"/>
    <w:rsid w:val="00DC42B3"/>
    <w:rsid w:val="00DC4A41"/>
    <w:rsid w:val="00DC4A7D"/>
    <w:rsid w:val="00DC5156"/>
    <w:rsid w:val="00DC6367"/>
    <w:rsid w:val="00DC6811"/>
    <w:rsid w:val="00DC6D05"/>
    <w:rsid w:val="00DD1336"/>
    <w:rsid w:val="00DD235A"/>
    <w:rsid w:val="00DD2F64"/>
    <w:rsid w:val="00DD398B"/>
    <w:rsid w:val="00DD4468"/>
    <w:rsid w:val="00DD46A3"/>
    <w:rsid w:val="00DD5939"/>
    <w:rsid w:val="00DD7049"/>
    <w:rsid w:val="00DD797D"/>
    <w:rsid w:val="00DD7DFF"/>
    <w:rsid w:val="00DE2C2B"/>
    <w:rsid w:val="00DE3ECD"/>
    <w:rsid w:val="00DE5DCE"/>
    <w:rsid w:val="00DE788B"/>
    <w:rsid w:val="00DF01C6"/>
    <w:rsid w:val="00DF0D92"/>
    <w:rsid w:val="00DF17FF"/>
    <w:rsid w:val="00DF4213"/>
    <w:rsid w:val="00DF42C4"/>
    <w:rsid w:val="00DF63FA"/>
    <w:rsid w:val="00DF74BE"/>
    <w:rsid w:val="00E01289"/>
    <w:rsid w:val="00E030C2"/>
    <w:rsid w:val="00E034CA"/>
    <w:rsid w:val="00E03957"/>
    <w:rsid w:val="00E109C5"/>
    <w:rsid w:val="00E116FE"/>
    <w:rsid w:val="00E11B1F"/>
    <w:rsid w:val="00E11F2F"/>
    <w:rsid w:val="00E12450"/>
    <w:rsid w:val="00E13334"/>
    <w:rsid w:val="00E13899"/>
    <w:rsid w:val="00E13EFC"/>
    <w:rsid w:val="00E13F0F"/>
    <w:rsid w:val="00E152AB"/>
    <w:rsid w:val="00E20C23"/>
    <w:rsid w:val="00E20E56"/>
    <w:rsid w:val="00E211F4"/>
    <w:rsid w:val="00E2197E"/>
    <w:rsid w:val="00E222E2"/>
    <w:rsid w:val="00E22736"/>
    <w:rsid w:val="00E23504"/>
    <w:rsid w:val="00E23D25"/>
    <w:rsid w:val="00E2720B"/>
    <w:rsid w:val="00E27585"/>
    <w:rsid w:val="00E27604"/>
    <w:rsid w:val="00E27D2C"/>
    <w:rsid w:val="00E3006C"/>
    <w:rsid w:val="00E303E4"/>
    <w:rsid w:val="00E30A98"/>
    <w:rsid w:val="00E31B90"/>
    <w:rsid w:val="00E32511"/>
    <w:rsid w:val="00E34845"/>
    <w:rsid w:val="00E37301"/>
    <w:rsid w:val="00E375B1"/>
    <w:rsid w:val="00E37BF2"/>
    <w:rsid w:val="00E42B59"/>
    <w:rsid w:val="00E42E33"/>
    <w:rsid w:val="00E43098"/>
    <w:rsid w:val="00E437DD"/>
    <w:rsid w:val="00E43949"/>
    <w:rsid w:val="00E44B7A"/>
    <w:rsid w:val="00E44D94"/>
    <w:rsid w:val="00E47F3D"/>
    <w:rsid w:val="00E506CB"/>
    <w:rsid w:val="00E509EB"/>
    <w:rsid w:val="00E51A91"/>
    <w:rsid w:val="00E52C74"/>
    <w:rsid w:val="00E53389"/>
    <w:rsid w:val="00E54332"/>
    <w:rsid w:val="00E56C5C"/>
    <w:rsid w:val="00E57138"/>
    <w:rsid w:val="00E575F0"/>
    <w:rsid w:val="00E5767E"/>
    <w:rsid w:val="00E61D6D"/>
    <w:rsid w:val="00E61EC5"/>
    <w:rsid w:val="00E64DC6"/>
    <w:rsid w:val="00E655CF"/>
    <w:rsid w:val="00E700E7"/>
    <w:rsid w:val="00E708BE"/>
    <w:rsid w:val="00E70A63"/>
    <w:rsid w:val="00E70DB7"/>
    <w:rsid w:val="00E745B0"/>
    <w:rsid w:val="00E8004E"/>
    <w:rsid w:val="00E80415"/>
    <w:rsid w:val="00E81A5F"/>
    <w:rsid w:val="00E81D6A"/>
    <w:rsid w:val="00E81FED"/>
    <w:rsid w:val="00E8235A"/>
    <w:rsid w:val="00E826F1"/>
    <w:rsid w:val="00E846DE"/>
    <w:rsid w:val="00E864EA"/>
    <w:rsid w:val="00E86539"/>
    <w:rsid w:val="00E90CE0"/>
    <w:rsid w:val="00E91763"/>
    <w:rsid w:val="00E934E8"/>
    <w:rsid w:val="00E93B7E"/>
    <w:rsid w:val="00E964C6"/>
    <w:rsid w:val="00E96DDB"/>
    <w:rsid w:val="00E96F89"/>
    <w:rsid w:val="00E974C4"/>
    <w:rsid w:val="00EA0691"/>
    <w:rsid w:val="00EA0B05"/>
    <w:rsid w:val="00EA0DC5"/>
    <w:rsid w:val="00EA21B9"/>
    <w:rsid w:val="00EA2414"/>
    <w:rsid w:val="00EA3DB3"/>
    <w:rsid w:val="00EA3FCE"/>
    <w:rsid w:val="00EB007C"/>
    <w:rsid w:val="00EB0CE4"/>
    <w:rsid w:val="00EB29A1"/>
    <w:rsid w:val="00EB7650"/>
    <w:rsid w:val="00EC017C"/>
    <w:rsid w:val="00EC0272"/>
    <w:rsid w:val="00EC3F70"/>
    <w:rsid w:val="00EC42CA"/>
    <w:rsid w:val="00EC4B53"/>
    <w:rsid w:val="00EC6AB0"/>
    <w:rsid w:val="00ED01C0"/>
    <w:rsid w:val="00ED4D05"/>
    <w:rsid w:val="00ED6BD7"/>
    <w:rsid w:val="00EE020C"/>
    <w:rsid w:val="00EE0760"/>
    <w:rsid w:val="00EE189D"/>
    <w:rsid w:val="00EE1B00"/>
    <w:rsid w:val="00EE3462"/>
    <w:rsid w:val="00EE3E07"/>
    <w:rsid w:val="00EE461B"/>
    <w:rsid w:val="00EE53F0"/>
    <w:rsid w:val="00EE69A5"/>
    <w:rsid w:val="00EF14AF"/>
    <w:rsid w:val="00EF2892"/>
    <w:rsid w:val="00EF2CBD"/>
    <w:rsid w:val="00EF2EA2"/>
    <w:rsid w:val="00EF46FB"/>
    <w:rsid w:val="00EF4FEB"/>
    <w:rsid w:val="00EF518C"/>
    <w:rsid w:val="00EF6F13"/>
    <w:rsid w:val="00EF7180"/>
    <w:rsid w:val="00EF7CC8"/>
    <w:rsid w:val="00EF7F5D"/>
    <w:rsid w:val="00F01F83"/>
    <w:rsid w:val="00F0274B"/>
    <w:rsid w:val="00F03921"/>
    <w:rsid w:val="00F0480F"/>
    <w:rsid w:val="00F06784"/>
    <w:rsid w:val="00F0713A"/>
    <w:rsid w:val="00F10619"/>
    <w:rsid w:val="00F14147"/>
    <w:rsid w:val="00F200BB"/>
    <w:rsid w:val="00F20353"/>
    <w:rsid w:val="00F22AD1"/>
    <w:rsid w:val="00F230B2"/>
    <w:rsid w:val="00F2368A"/>
    <w:rsid w:val="00F23F19"/>
    <w:rsid w:val="00F32188"/>
    <w:rsid w:val="00F327F1"/>
    <w:rsid w:val="00F3328E"/>
    <w:rsid w:val="00F33A8F"/>
    <w:rsid w:val="00F34E19"/>
    <w:rsid w:val="00F35930"/>
    <w:rsid w:val="00F40922"/>
    <w:rsid w:val="00F40C05"/>
    <w:rsid w:val="00F41066"/>
    <w:rsid w:val="00F431D5"/>
    <w:rsid w:val="00F43AA2"/>
    <w:rsid w:val="00F43F07"/>
    <w:rsid w:val="00F44C22"/>
    <w:rsid w:val="00F45070"/>
    <w:rsid w:val="00F47B4E"/>
    <w:rsid w:val="00F516F7"/>
    <w:rsid w:val="00F5296B"/>
    <w:rsid w:val="00F53515"/>
    <w:rsid w:val="00F56575"/>
    <w:rsid w:val="00F56CE5"/>
    <w:rsid w:val="00F574BC"/>
    <w:rsid w:val="00F6034B"/>
    <w:rsid w:val="00F6158A"/>
    <w:rsid w:val="00F622A6"/>
    <w:rsid w:val="00F6289C"/>
    <w:rsid w:val="00F62AA7"/>
    <w:rsid w:val="00F63144"/>
    <w:rsid w:val="00F631BB"/>
    <w:rsid w:val="00F649E0"/>
    <w:rsid w:val="00F71F54"/>
    <w:rsid w:val="00F7209C"/>
    <w:rsid w:val="00F723CA"/>
    <w:rsid w:val="00F72458"/>
    <w:rsid w:val="00F72517"/>
    <w:rsid w:val="00F73235"/>
    <w:rsid w:val="00F74574"/>
    <w:rsid w:val="00F76425"/>
    <w:rsid w:val="00F76B8A"/>
    <w:rsid w:val="00F76BE3"/>
    <w:rsid w:val="00F80A96"/>
    <w:rsid w:val="00F817E5"/>
    <w:rsid w:val="00F82806"/>
    <w:rsid w:val="00F82A2C"/>
    <w:rsid w:val="00F82A2F"/>
    <w:rsid w:val="00F82D91"/>
    <w:rsid w:val="00F83ECD"/>
    <w:rsid w:val="00F84139"/>
    <w:rsid w:val="00F841EA"/>
    <w:rsid w:val="00F84244"/>
    <w:rsid w:val="00F8519E"/>
    <w:rsid w:val="00F86216"/>
    <w:rsid w:val="00F87354"/>
    <w:rsid w:val="00F914C7"/>
    <w:rsid w:val="00F95442"/>
    <w:rsid w:val="00F96328"/>
    <w:rsid w:val="00F96923"/>
    <w:rsid w:val="00F969B8"/>
    <w:rsid w:val="00F97EF9"/>
    <w:rsid w:val="00FA0F5B"/>
    <w:rsid w:val="00FA26BB"/>
    <w:rsid w:val="00FA3193"/>
    <w:rsid w:val="00FA523B"/>
    <w:rsid w:val="00FA52C2"/>
    <w:rsid w:val="00FA6F2B"/>
    <w:rsid w:val="00FA7A7B"/>
    <w:rsid w:val="00FA7A97"/>
    <w:rsid w:val="00FB000C"/>
    <w:rsid w:val="00FB148E"/>
    <w:rsid w:val="00FB300D"/>
    <w:rsid w:val="00FB6323"/>
    <w:rsid w:val="00FB7AD5"/>
    <w:rsid w:val="00FC059B"/>
    <w:rsid w:val="00FC0981"/>
    <w:rsid w:val="00FC0ECD"/>
    <w:rsid w:val="00FC14CE"/>
    <w:rsid w:val="00FC3670"/>
    <w:rsid w:val="00FC4D85"/>
    <w:rsid w:val="00FC5050"/>
    <w:rsid w:val="00FC588B"/>
    <w:rsid w:val="00FC5B9B"/>
    <w:rsid w:val="00FC6A7C"/>
    <w:rsid w:val="00FC7620"/>
    <w:rsid w:val="00FC7621"/>
    <w:rsid w:val="00FC7A73"/>
    <w:rsid w:val="00FD004D"/>
    <w:rsid w:val="00FD1207"/>
    <w:rsid w:val="00FD1250"/>
    <w:rsid w:val="00FD1535"/>
    <w:rsid w:val="00FD19D6"/>
    <w:rsid w:val="00FD22FF"/>
    <w:rsid w:val="00FD349B"/>
    <w:rsid w:val="00FD6C59"/>
    <w:rsid w:val="00FD7571"/>
    <w:rsid w:val="00FD75EC"/>
    <w:rsid w:val="00FD7D62"/>
    <w:rsid w:val="00FE15C1"/>
    <w:rsid w:val="00FE2F56"/>
    <w:rsid w:val="00FE3403"/>
    <w:rsid w:val="00FE34D0"/>
    <w:rsid w:val="00FE3543"/>
    <w:rsid w:val="00FE3933"/>
    <w:rsid w:val="00FE43A1"/>
    <w:rsid w:val="00FE43EA"/>
    <w:rsid w:val="00FE4AAC"/>
    <w:rsid w:val="00FE5113"/>
    <w:rsid w:val="00FE5DE7"/>
    <w:rsid w:val="00FE6D89"/>
    <w:rsid w:val="00FE7AFE"/>
    <w:rsid w:val="00FE7EEE"/>
    <w:rsid w:val="00FE7FBC"/>
    <w:rsid w:val="00FF1854"/>
    <w:rsid w:val="00FF216F"/>
    <w:rsid w:val="00FF3412"/>
    <w:rsid w:val="00FF5139"/>
    <w:rsid w:val="00FF5EA5"/>
    <w:rsid w:val="00FF6E40"/>
    <w:rsid w:val="00FF7D1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609D6"/>
  <w15:docId w15:val="{4D0BDF52-D126-4807-A488-EE293C170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6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75B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5BEC"/>
    <w:rPr>
      <w:sz w:val="20"/>
      <w:szCs w:val="20"/>
    </w:rPr>
  </w:style>
  <w:style w:type="character" w:styleId="FootnoteReference">
    <w:name w:val="footnote reference"/>
    <w:basedOn w:val="DefaultParagraphFont"/>
    <w:unhideWhenUsed/>
    <w:rsid w:val="00675BEC"/>
    <w:rPr>
      <w:vertAlign w:val="superscript"/>
    </w:rPr>
  </w:style>
  <w:style w:type="paragraph" w:styleId="ListParagraph">
    <w:name w:val="List Paragraph"/>
    <w:basedOn w:val="Normal"/>
    <w:uiPriority w:val="34"/>
    <w:qFormat/>
    <w:rsid w:val="00D81962"/>
    <w:pPr>
      <w:ind w:left="720"/>
      <w:contextualSpacing/>
    </w:pPr>
  </w:style>
  <w:style w:type="paragraph" w:styleId="Header">
    <w:name w:val="header"/>
    <w:basedOn w:val="Normal"/>
    <w:link w:val="HeaderChar"/>
    <w:uiPriority w:val="99"/>
    <w:unhideWhenUsed/>
    <w:rsid w:val="00CB1F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1FA5"/>
  </w:style>
  <w:style w:type="paragraph" w:styleId="Footer">
    <w:name w:val="footer"/>
    <w:basedOn w:val="Normal"/>
    <w:link w:val="FooterChar"/>
    <w:uiPriority w:val="99"/>
    <w:unhideWhenUsed/>
    <w:rsid w:val="00CB1F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1FA5"/>
  </w:style>
  <w:style w:type="character" w:styleId="PlaceholderText">
    <w:name w:val="Placeholder Text"/>
    <w:basedOn w:val="DefaultParagraphFont"/>
    <w:uiPriority w:val="99"/>
    <w:semiHidden/>
    <w:rsid w:val="003E2B22"/>
    <w:rPr>
      <w:color w:val="808080"/>
    </w:rPr>
  </w:style>
  <w:style w:type="paragraph" w:styleId="BalloonText">
    <w:name w:val="Balloon Text"/>
    <w:basedOn w:val="Normal"/>
    <w:link w:val="BalloonTextChar"/>
    <w:uiPriority w:val="99"/>
    <w:semiHidden/>
    <w:unhideWhenUsed/>
    <w:rsid w:val="00666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63E0"/>
    <w:rPr>
      <w:rFonts w:ascii="Segoe UI" w:hAnsi="Segoe UI" w:cs="Segoe UI"/>
      <w:sz w:val="18"/>
      <w:szCs w:val="18"/>
    </w:rPr>
  </w:style>
  <w:style w:type="character" w:styleId="CommentReference">
    <w:name w:val="annotation reference"/>
    <w:basedOn w:val="DefaultParagraphFont"/>
    <w:uiPriority w:val="99"/>
    <w:semiHidden/>
    <w:unhideWhenUsed/>
    <w:rsid w:val="00555856"/>
    <w:rPr>
      <w:sz w:val="16"/>
      <w:szCs w:val="16"/>
    </w:rPr>
  </w:style>
  <w:style w:type="paragraph" w:styleId="CommentText">
    <w:name w:val="annotation text"/>
    <w:basedOn w:val="Normal"/>
    <w:link w:val="CommentTextChar"/>
    <w:uiPriority w:val="99"/>
    <w:semiHidden/>
    <w:unhideWhenUsed/>
    <w:rsid w:val="00555856"/>
    <w:pPr>
      <w:spacing w:line="240" w:lineRule="auto"/>
    </w:pPr>
    <w:rPr>
      <w:sz w:val="20"/>
      <w:szCs w:val="20"/>
    </w:rPr>
  </w:style>
  <w:style w:type="character" w:customStyle="1" w:styleId="CommentTextChar">
    <w:name w:val="Comment Text Char"/>
    <w:basedOn w:val="DefaultParagraphFont"/>
    <w:link w:val="CommentText"/>
    <w:uiPriority w:val="99"/>
    <w:semiHidden/>
    <w:rsid w:val="00555856"/>
    <w:rPr>
      <w:sz w:val="20"/>
      <w:szCs w:val="20"/>
    </w:rPr>
  </w:style>
  <w:style w:type="paragraph" w:styleId="CommentSubject">
    <w:name w:val="annotation subject"/>
    <w:basedOn w:val="CommentText"/>
    <w:next w:val="CommentText"/>
    <w:link w:val="CommentSubjectChar"/>
    <w:uiPriority w:val="99"/>
    <w:semiHidden/>
    <w:unhideWhenUsed/>
    <w:rsid w:val="00555856"/>
    <w:rPr>
      <w:b/>
      <w:bCs/>
    </w:rPr>
  </w:style>
  <w:style w:type="character" w:customStyle="1" w:styleId="CommentSubjectChar">
    <w:name w:val="Comment Subject Char"/>
    <w:basedOn w:val="CommentTextChar"/>
    <w:link w:val="CommentSubject"/>
    <w:uiPriority w:val="99"/>
    <w:semiHidden/>
    <w:rsid w:val="00555856"/>
    <w:rPr>
      <w:b/>
      <w:bCs/>
      <w:sz w:val="20"/>
      <w:szCs w:val="20"/>
    </w:rPr>
  </w:style>
  <w:style w:type="character" w:styleId="Hyperlink">
    <w:name w:val="Hyperlink"/>
    <w:basedOn w:val="DefaultParagraphFont"/>
    <w:uiPriority w:val="99"/>
    <w:unhideWhenUsed/>
    <w:rsid w:val="003F7291"/>
    <w:rPr>
      <w:color w:val="0563C1" w:themeColor="hyperlink"/>
      <w:u w:val="single"/>
    </w:rPr>
  </w:style>
  <w:style w:type="paragraph" w:styleId="BodyText">
    <w:name w:val="Body Text"/>
    <w:basedOn w:val="Normal"/>
    <w:link w:val="BodyTextChar"/>
    <w:semiHidden/>
    <w:unhideWhenUsed/>
    <w:rsid w:val="003F7291"/>
    <w:pPr>
      <w:spacing w:after="0" w:line="360" w:lineRule="auto"/>
      <w:jc w:val="center"/>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semiHidden/>
    <w:rsid w:val="003F7291"/>
    <w:rPr>
      <w:rFonts w:ascii="Times New Roman" w:eastAsia="Times New Roman" w:hAnsi="Times New Roman" w:cs="Times New Roman"/>
      <w:sz w:val="24"/>
      <w:szCs w:val="24"/>
      <w:lang w:val="en-US"/>
    </w:rPr>
  </w:style>
  <w:style w:type="character" w:customStyle="1" w:styleId="NormalPaperChar">
    <w:name w:val="Normal Paper Char"/>
    <w:link w:val="NormalPaper"/>
    <w:locked/>
    <w:rsid w:val="003F7291"/>
    <w:rPr>
      <w:rFonts w:ascii="Times New Roman" w:eastAsia="Times New Roman" w:hAnsi="Times New Roman" w:cs="Times New Roman"/>
      <w:sz w:val="24"/>
      <w:szCs w:val="24"/>
      <w:lang w:val="en-US" w:eastAsia="el-GR"/>
    </w:rPr>
  </w:style>
  <w:style w:type="paragraph" w:customStyle="1" w:styleId="NormalPaper">
    <w:name w:val="Normal Paper"/>
    <w:basedOn w:val="Normal"/>
    <w:link w:val="NormalPaperChar"/>
    <w:rsid w:val="003F7291"/>
    <w:pPr>
      <w:spacing w:after="0" w:line="360" w:lineRule="auto"/>
      <w:ind w:firstLine="397"/>
      <w:jc w:val="both"/>
    </w:pPr>
    <w:rPr>
      <w:rFonts w:ascii="Times New Roman" w:eastAsia="Times New Roman" w:hAnsi="Times New Roman" w:cs="Times New Roman"/>
      <w:sz w:val="24"/>
      <w:szCs w:val="24"/>
      <w:lang w:val="en-US" w:eastAsia="el-GR"/>
    </w:rPr>
  </w:style>
  <w:style w:type="table" w:styleId="TableGrid">
    <w:name w:val="Table Grid"/>
    <w:basedOn w:val="TableNormal"/>
    <w:uiPriority w:val="39"/>
    <w:rsid w:val="004E21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327F1"/>
    <w:rPr>
      <w:color w:val="605E5C"/>
      <w:shd w:val="clear" w:color="auto" w:fill="E1DFDD"/>
    </w:rPr>
  </w:style>
  <w:style w:type="character" w:customStyle="1" w:styleId="highlight">
    <w:name w:val="highlight"/>
    <w:basedOn w:val="DefaultParagraphFont"/>
    <w:rsid w:val="005931A8"/>
  </w:style>
  <w:style w:type="paragraph" w:styleId="Revision">
    <w:name w:val="Revision"/>
    <w:hidden/>
    <w:uiPriority w:val="99"/>
    <w:semiHidden/>
    <w:rsid w:val="00E51A9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531421">
      <w:bodyDiv w:val="1"/>
      <w:marLeft w:val="0"/>
      <w:marRight w:val="0"/>
      <w:marTop w:val="0"/>
      <w:marBottom w:val="0"/>
      <w:divBdr>
        <w:top w:val="none" w:sz="0" w:space="0" w:color="auto"/>
        <w:left w:val="none" w:sz="0" w:space="0" w:color="auto"/>
        <w:bottom w:val="none" w:sz="0" w:space="0" w:color="auto"/>
        <w:right w:val="none" w:sz="0" w:space="0" w:color="auto"/>
      </w:divBdr>
    </w:div>
    <w:div w:id="896598062">
      <w:bodyDiv w:val="1"/>
      <w:marLeft w:val="0"/>
      <w:marRight w:val="0"/>
      <w:marTop w:val="0"/>
      <w:marBottom w:val="0"/>
      <w:divBdr>
        <w:top w:val="none" w:sz="0" w:space="0" w:color="auto"/>
        <w:left w:val="none" w:sz="0" w:space="0" w:color="auto"/>
        <w:bottom w:val="none" w:sz="0" w:space="0" w:color="auto"/>
        <w:right w:val="none" w:sz="0" w:space="0" w:color="auto"/>
      </w:divBdr>
      <w:divsChild>
        <w:div w:id="246889655">
          <w:marLeft w:val="0"/>
          <w:marRight w:val="0"/>
          <w:marTop w:val="0"/>
          <w:marBottom w:val="0"/>
          <w:divBdr>
            <w:top w:val="none" w:sz="0" w:space="0" w:color="auto"/>
            <w:left w:val="none" w:sz="0" w:space="0" w:color="auto"/>
            <w:bottom w:val="none" w:sz="0" w:space="0" w:color="auto"/>
            <w:right w:val="none" w:sz="0" w:space="0" w:color="auto"/>
          </w:divBdr>
        </w:div>
        <w:div w:id="568005267">
          <w:marLeft w:val="0"/>
          <w:marRight w:val="0"/>
          <w:marTop w:val="0"/>
          <w:marBottom w:val="0"/>
          <w:divBdr>
            <w:top w:val="none" w:sz="0" w:space="0" w:color="auto"/>
            <w:left w:val="none" w:sz="0" w:space="0" w:color="auto"/>
            <w:bottom w:val="none" w:sz="0" w:space="0" w:color="auto"/>
            <w:right w:val="none" w:sz="0" w:space="0" w:color="auto"/>
          </w:divBdr>
        </w:div>
        <w:div w:id="1216232543">
          <w:marLeft w:val="0"/>
          <w:marRight w:val="0"/>
          <w:marTop w:val="0"/>
          <w:marBottom w:val="0"/>
          <w:divBdr>
            <w:top w:val="none" w:sz="0" w:space="0" w:color="auto"/>
            <w:left w:val="none" w:sz="0" w:space="0" w:color="auto"/>
            <w:bottom w:val="none" w:sz="0" w:space="0" w:color="auto"/>
            <w:right w:val="none" w:sz="0" w:space="0" w:color="auto"/>
          </w:divBdr>
        </w:div>
        <w:div w:id="1686442119">
          <w:marLeft w:val="0"/>
          <w:marRight w:val="0"/>
          <w:marTop w:val="0"/>
          <w:marBottom w:val="0"/>
          <w:divBdr>
            <w:top w:val="none" w:sz="0" w:space="0" w:color="auto"/>
            <w:left w:val="none" w:sz="0" w:space="0" w:color="auto"/>
            <w:bottom w:val="none" w:sz="0" w:space="0" w:color="auto"/>
            <w:right w:val="none" w:sz="0" w:space="0" w:color="auto"/>
          </w:divBdr>
        </w:div>
        <w:div w:id="2082362354">
          <w:marLeft w:val="0"/>
          <w:marRight w:val="0"/>
          <w:marTop w:val="0"/>
          <w:marBottom w:val="0"/>
          <w:divBdr>
            <w:top w:val="none" w:sz="0" w:space="0" w:color="auto"/>
            <w:left w:val="none" w:sz="0" w:space="0" w:color="auto"/>
            <w:bottom w:val="none" w:sz="0" w:space="0" w:color="auto"/>
            <w:right w:val="none" w:sz="0" w:space="0" w:color="auto"/>
          </w:divBdr>
        </w:div>
        <w:div w:id="2097095269">
          <w:marLeft w:val="0"/>
          <w:marRight w:val="0"/>
          <w:marTop w:val="0"/>
          <w:marBottom w:val="0"/>
          <w:divBdr>
            <w:top w:val="none" w:sz="0" w:space="0" w:color="auto"/>
            <w:left w:val="none" w:sz="0" w:space="0" w:color="auto"/>
            <w:bottom w:val="none" w:sz="0" w:space="0" w:color="auto"/>
            <w:right w:val="none" w:sz="0" w:space="0" w:color="auto"/>
          </w:divBdr>
        </w:div>
        <w:div w:id="2107454000">
          <w:marLeft w:val="0"/>
          <w:marRight w:val="0"/>
          <w:marTop w:val="0"/>
          <w:marBottom w:val="0"/>
          <w:divBdr>
            <w:top w:val="none" w:sz="0" w:space="0" w:color="auto"/>
            <w:left w:val="none" w:sz="0" w:space="0" w:color="auto"/>
            <w:bottom w:val="none" w:sz="0" w:space="0" w:color="auto"/>
            <w:right w:val="none" w:sz="0" w:space="0" w:color="auto"/>
          </w:divBdr>
        </w:div>
      </w:divsChild>
    </w:div>
    <w:div w:id="1602451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D371E-94CE-4510-B9DB-3F25ACF7C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2123</Words>
  <Characters>12105</Characters>
  <Application>Microsoft Office Word</Application>
  <DocSecurity>0</DocSecurity>
  <Lines>100</Lines>
  <Paragraphs>28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ec1vs</cp:lastModifiedBy>
  <cp:revision>4</cp:revision>
  <cp:lastPrinted>2021-04-19T12:49:00Z</cp:lastPrinted>
  <dcterms:created xsi:type="dcterms:W3CDTF">2022-08-08T07:50:00Z</dcterms:created>
  <dcterms:modified xsi:type="dcterms:W3CDTF">2022-08-29T16:06:00Z</dcterms:modified>
</cp:coreProperties>
</file>