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4F" w:rsidRPr="001674D0" w:rsidRDefault="00B92D7E" w:rsidP="00991206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D7E">
        <w:rPr>
          <w:rFonts w:ascii="Times New Roman" w:hAnsi="Times New Roman" w:cs="Times New Roman"/>
          <w:b/>
          <w:bCs/>
          <w:sz w:val="28"/>
          <w:szCs w:val="28"/>
        </w:rPr>
        <w:t>AMB Express</w:t>
      </w:r>
    </w:p>
    <w:p w:rsidR="005F2D0B" w:rsidRPr="00DC768E" w:rsidRDefault="005F2D0B" w:rsidP="005F2D0B">
      <w:pPr>
        <w:jc w:val="center"/>
        <w:rPr>
          <w:rFonts w:ascii="Times New Roman" w:eastAsia="宋体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DC768E">
        <w:rPr>
          <w:rFonts w:ascii="Times New Roman" w:eastAsia="宋体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Transcriptom</w:t>
      </w:r>
      <w:r w:rsidRPr="00DC768E">
        <w:rPr>
          <w:rFonts w:ascii="Times New Roman" w:eastAsia="宋体" w:hAnsi="Times New Roman" w:cs="Times New Roman" w:hint="eastAsia"/>
          <w:b/>
          <w:iCs/>
          <w:color w:val="000000" w:themeColor="text1"/>
          <w:sz w:val="28"/>
          <w:szCs w:val="28"/>
          <w:shd w:val="clear" w:color="auto" w:fill="FFFFFF"/>
        </w:rPr>
        <w:t>ic</w:t>
      </w:r>
      <w:r w:rsidRPr="00DC768E">
        <w:rPr>
          <w:rFonts w:ascii="Times New Roman" w:eastAsia="宋体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C768E">
        <w:rPr>
          <w:rFonts w:ascii="Times New Roman" w:eastAsia="宋体" w:hAnsi="Times New Roman" w:cs="Times New Roman" w:hint="eastAsia"/>
          <w:b/>
          <w:iCs/>
          <w:color w:val="000000" w:themeColor="text1"/>
          <w:sz w:val="28"/>
          <w:szCs w:val="28"/>
          <w:shd w:val="clear" w:color="auto" w:fill="FFFFFF"/>
        </w:rPr>
        <w:t xml:space="preserve">and </w:t>
      </w:r>
      <w:r w:rsidRPr="00DC768E">
        <w:rPr>
          <w:rFonts w:ascii="Times New Roman" w:eastAsia="宋体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enzymatic characteristics</w:t>
      </w:r>
      <w:r w:rsidRPr="00DC768E">
        <w:rPr>
          <w:rFonts w:ascii="Times New Roman" w:eastAsia="宋体" w:hAnsi="Times New Roman" w:cs="Times New Roman" w:hint="eastAsia"/>
          <w:b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C768E">
        <w:rPr>
          <w:rFonts w:ascii="Times New Roman" w:eastAsia="宋体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analysis reveals the roles of glutamate dehydrogenase in nitrogen metabolism</w:t>
      </w:r>
      <w:r w:rsidRPr="00DC768E">
        <w:rPr>
          <w:rFonts w:ascii="Times New Roman" w:eastAsia="宋体" w:hAnsi="Times New Roman" w:cs="Times New Roman" w:hint="eastAsia"/>
          <w:b/>
          <w:iCs/>
          <w:color w:val="000000" w:themeColor="text1"/>
          <w:sz w:val="28"/>
          <w:szCs w:val="28"/>
          <w:shd w:val="clear" w:color="auto" w:fill="FFFFFF"/>
        </w:rPr>
        <w:t xml:space="preserve"> of </w:t>
      </w:r>
      <w:r w:rsidRPr="00DC768E">
        <w:rPr>
          <w:rFonts w:ascii="Times New Roman" w:eastAsia="宋体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</w:rPr>
        <w:t>Corynebacterium glutamicum</w:t>
      </w:r>
    </w:p>
    <w:p w:rsidR="005F2D0B" w:rsidRPr="0026650F" w:rsidRDefault="005F2D0B" w:rsidP="005F2D0B">
      <w:pPr>
        <w:jc w:val="center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</w:rPr>
        <w:t>Fang</w:t>
      </w:r>
      <w:r w:rsidRPr="000925F4">
        <w:rPr>
          <w:rFonts w:ascii="Times New Roman" w:hAnsi="Times New Roman" w:hint="eastAsia"/>
          <w:szCs w:val="21"/>
        </w:rPr>
        <w:t>lan G</w:t>
      </w:r>
      <w:r w:rsidRPr="000925F4">
        <w:rPr>
          <w:rFonts w:ascii="Times New Roman" w:hAnsi="Times New Roman" w:hint="eastAsia"/>
          <w:color w:val="000000" w:themeColor="text1"/>
          <w:szCs w:val="21"/>
        </w:rPr>
        <w:t>e</w:t>
      </w:r>
      <w:r w:rsidRPr="0027560B">
        <w:rPr>
          <w:rFonts w:ascii="Times New Roman" w:hAnsi="Times New Roman" w:hint="eastAsia"/>
          <w:iCs/>
          <w:color w:val="000000" w:themeColor="text1"/>
          <w:szCs w:val="21"/>
          <w:vertAlign w:val="superscript"/>
        </w:rPr>
        <w:t>1</w:t>
      </w:r>
      <w:r w:rsidRPr="000925F4">
        <w:rPr>
          <w:rFonts w:ascii="Times New Roman" w:hAnsi="Times New Roman"/>
          <w:iCs/>
          <w:color w:val="000000" w:themeColor="text1"/>
          <w:szCs w:val="21"/>
        </w:rPr>
        <w:t>*</w:t>
      </w:r>
      <w:r w:rsidRPr="000925F4">
        <w:rPr>
          <w:rFonts w:ascii="Times New Roman" w:hAnsi="Times New Roman"/>
          <w:color w:val="000000" w:themeColor="text1"/>
          <w:szCs w:val="21"/>
        </w:rPr>
        <w:t xml:space="preserve">, </w:t>
      </w:r>
      <w:r w:rsidRPr="000925F4">
        <w:rPr>
          <w:rFonts w:ascii="Times New Roman" w:hAnsi="Times New Roman" w:hint="eastAsia"/>
          <w:color w:val="000000" w:themeColor="text1"/>
          <w:szCs w:val="21"/>
        </w:rPr>
        <w:t>Jing</w:t>
      </w:r>
      <w:r>
        <w:rPr>
          <w:rFonts w:ascii="Times New Roman" w:hAnsi="Times New Roman" w:hint="eastAsia"/>
        </w:rPr>
        <w:t>kun Su</w:t>
      </w:r>
      <w:r w:rsidRPr="000925F4">
        <w:rPr>
          <w:rFonts w:ascii="Times New Roman" w:hAnsi="Times New Roman" w:hint="eastAsia"/>
          <w:szCs w:val="21"/>
        </w:rPr>
        <w:t>n</w:t>
      </w:r>
      <w:r w:rsidRPr="00775609">
        <w:rPr>
          <w:rFonts w:ascii="Times New Roman" w:hAnsi="Times New Roman" w:hint="eastAsia"/>
          <w:szCs w:val="21"/>
          <w:vertAlign w:val="superscript"/>
        </w:rPr>
        <w:t>1,2</w:t>
      </w:r>
      <w:r w:rsidRPr="000925F4">
        <w:rPr>
          <w:rFonts w:ascii="Times New Roman" w:hAnsi="Times New Roman"/>
          <w:iCs/>
          <w:szCs w:val="21"/>
        </w:rPr>
        <w:t>*</w:t>
      </w:r>
      <w:r w:rsidRPr="000925F4"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/>
        </w:rPr>
        <w:t>Yao Ren</w:t>
      </w:r>
      <w:r w:rsidRPr="0027560B">
        <w:rPr>
          <w:rFonts w:ascii="Times New Roman" w:hAnsi="Times New Roman" w:hint="eastAsia"/>
          <w:iCs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</w:rPr>
        <w:t>J</w:t>
      </w:r>
      <w:r>
        <w:rPr>
          <w:rFonts w:ascii="Times New Roman" w:hAnsi="Times New Roman"/>
        </w:rPr>
        <w:t>i</w:t>
      </w:r>
      <w:r>
        <w:rPr>
          <w:rFonts w:ascii="Times New Roman" w:hAnsi="Times New Roman" w:hint="eastAsia"/>
        </w:rPr>
        <w:t>ao Li</w:t>
      </w:r>
      <w:r w:rsidRPr="0027560B">
        <w:rPr>
          <w:rFonts w:ascii="Times New Roman" w:hAnsi="Times New Roman" w:hint="eastAsia"/>
          <w:iCs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 w:hint="eastAsia"/>
        </w:rPr>
        <w:t>, Sen Yang</w:t>
      </w:r>
      <w:r w:rsidRPr="0027560B">
        <w:rPr>
          <w:rFonts w:ascii="Times New Roman" w:hAnsi="Times New Roman" w:hint="eastAsia"/>
          <w:iCs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/>
        </w:rPr>
        <w:t>, Wei Li</w:t>
      </w:r>
      <w:r w:rsidRPr="0027560B">
        <w:rPr>
          <w:rFonts w:ascii="Times New Roman" w:hAnsi="Times New Roman" w:hint="eastAsia"/>
          <w:iCs/>
          <w:color w:val="000000" w:themeColor="text1"/>
          <w:szCs w:val="21"/>
          <w:vertAlign w:val="superscript"/>
        </w:rPr>
        <w:t>1</w:t>
      </w:r>
      <w:r w:rsidRPr="000925F4">
        <w:rPr>
          <w:rFonts w:ascii="Times New Roman" w:hAnsi="Times New Roman"/>
          <w:i/>
          <w:iCs/>
          <w:kern w:val="0"/>
          <w:szCs w:val="21"/>
          <w:lang w:val="en-GB"/>
        </w:rPr>
        <w:t>**</w:t>
      </w:r>
      <w:r w:rsidRPr="000925F4">
        <w:rPr>
          <w:rFonts w:ascii="Times New Roman" w:hAnsi="Times New Roman" w:hint="eastAsia"/>
          <w:iCs/>
          <w:kern w:val="0"/>
          <w:szCs w:val="21"/>
          <w:lang w:val="en-GB"/>
        </w:rPr>
        <w:t xml:space="preserve"> </w:t>
      </w:r>
    </w:p>
    <w:p w:rsidR="005F2D0B" w:rsidRPr="000925F4" w:rsidRDefault="005F2D0B" w:rsidP="005F2D0B">
      <w:pPr>
        <w:spacing w:line="480" w:lineRule="auto"/>
        <w:jc w:val="center"/>
        <w:rPr>
          <w:rFonts w:ascii="Times New Roman" w:hAnsi="Times New Roman"/>
          <w:szCs w:val="21"/>
        </w:rPr>
      </w:pPr>
      <w:r w:rsidRPr="000925F4">
        <w:rPr>
          <w:rFonts w:ascii="Times New Roman" w:hAnsi="Times New Roman"/>
          <w:szCs w:val="21"/>
        </w:rPr>
        <w:t>College of life Sciences, Sichuan Normal University, Chengdu, 610068, P. R. China</w:t>
      </w:r>
      <w:r w:rsidRPr="000925F4">
        <w:rPr>
          <w:rFonts w:ascii="Times New Roman" w:hAnsi="Times New Roman"/>
          <w:szCs w:val="21"/>
          <w:vertAlign w:val="superscript"/>
        </w:rPr>
        <w:t>1</w:t>
      </w:r>
    </w:p>
    <w:p w:rsidR="005F2D0B" w:rsidRPr="0027560B" w:rsidRDefault="005F2D0B" w:rsidP="005F2D0B">
      <w:pPr>
        <w:spacing w:line="48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P</w:t>
      </w:r>
      <w:r w:rsidRPr="0027560B">
        <w:rPr>
          <w:rFonts w:ascii="Times New Roman" w:hAnsi="Times New Roman"/>
          <w:szCs w:val="21"/>
        </w:rPr>
        <w:t>ingdingshan university</w:t>
      </w:r>
      <w:r>
        <w:rPr>
          <w:rFonts w:ascii="Times New Roman" w:hAnsi="Times New Roman" w:hint="eastAsia"/>
          <w:szCs w:val="21"/>
        </w:rPr>
        <w:t>, Pingdingshan,</w:t>
      </w:r>
      <w:r w:rsidRPr="00CC7767">
        <w:t xml:space="preserve"> </w:t>
      </w:r>
      <w:r w:rsidRPr="00CC7767">
        <w:rPr>
          <w:rFonts w:ascii="Times New Roman" w:hAnsi="Times New Roman"/>
          <w:szCs w:val="21"/>
        </w:rPr>
        <w:t>467000</w:t>
      </w:r>
      <w:r w:rsidRPr="000925F4">
        <w:rPr>
          <w:rFonts w:ascii="Times New Roman" w:hAnsi="Times New Roman"/>
          <w:szCs w:val="21"/>
        </w:rPr>
        <w:t>, P. R. China</w:t>
      </w:r>
      <w:r w:rsidRPr="0027560B">
        <w:rPr>
          <w:rFonts w:ascii="Times New Roman" w:hAnsi="Times New Roman" w:hint="eastAsia"/>
          <w:szCs w:val="21"/>
          <w:vertAlign w:val="superscript"/>
        </w:rPr>
        <w:t xml:space="preserve"> 2</w:t>
      </w:r>
      <w:r>
        <w:rPr>
          <w:rFonts w:ascii="Times New Roman" w:hAnsi="Times New Roman" w:hint="eastAsia"/>
          <w:szCs w:val="21"/>
        </w:rPr>
        <w:t xml:space="preserve"> </w:t>
      </w:r>
    </w:p>
    <w:p w:rsidR="005F2D0B" w:rsidRPr="006C3CEC" w:rsidRDefault="005F2D0B" w:rsidP="005F2D0B">
      <w:pPr>
        <w:spacing w:line="480" w:lineRule="auto"/>
        <w:jc w:val="center"/>
        <w:rPr>
          <w:rFonts w:ascii="Times New Roman" w:hAnsi="Times New Roman"/>
          <w:szCs w:val="21"/>
        </w:rPr>
      </w:pPr>
      <w:r w:rsidRPr="006C3CEC">
        <w:rPr>
          <w:rFonts w:ascii="Times New Roman" w:hAnsi="Times New Roman"/>
          <w:szCs w:val="21"/>
        </w:rPr>
        <w:t>**These authors contributed equally to this work.</w:t>
      </w:r>
    </w:p>
    <w:p w:rsidR="005F2D0B" w:rsidRPr="006C3CEC" w:rsidRDefault="005F2D0B" w:rsidP="005F2D0B">
      <w:pPr>
        <w:rPr>
          <w:rFonts w:ascii="Times New Roman" w:hAnsi="Times New Roman" w:cs="Times New Roman"/>
          <w:szCs w:val="21"/>
        </w:rPr>
      </w:pPr>
      <w:r w:rsidRPr="006C3CEC">
        <w:rPr>
          <w:rFonts w:ascii="Times New Roman" w:hAnsi="Times New Roman" w:cs="Times New Roman"/>
          <w:i/>
          <w:iCs/>
          <w:kern w:val="0"/>
          <w:szCs w:val="21"/>
          <w:lang w:val="en-GB"/>
        </w:rPr>
        <w:t>**</w:t>
      </w:r>
      <w:r w:rsidRPr="006C3CEC">
        <w:rPr>
          <w:rFonts w:ascii="Times New Roman" w:hAnsi="Times New Roman" w:cs="Times New Roman"/>
          <w:kern w:val="0"/>
          <w:szCs w:val="21"/>
          <w:lang w:val="en-GB"/>
        </w:rPr>
        <w:t xml:space="preserve">Corresponding author, </w:t>
      </w:r>
      <w:r w:rsidRPr="006C3CEC">
        <w:rPr>
          <w:rFonts w:ascii="Times New Roman" w:hAnsi="Times New Roman" w:cs="Times New Roman"/>
          <w:szCs w:val="21"/>
        </w:rPr>
        <w:t xml:space="preserve">Wei Li, </w:t>
      </w:r>
      <w:hyperlink r:id="rId6" w:history="1">
        <w:r w:rsidRPr="006C3CEC">
          <w:rPr>
            <w:rStyle w:val="a6"/>
            <w:rFonts w:ascii="Times New Roman" w:hAnsi="Times New Roman" w:cs="Times New Roman"/>
            <w:szCs w:val="21"/>
          </w:rPr>
          <w:t>liwei001@sicnu.edu.cn</w:t>
        </w:r>
      </w:hyperlink>
    </w:p>
    <w:p w:rsidR="00AD0AEF" w:rsidRDefault="00AD0AE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color w:val="0000FF"/>
          <w:szCs w:val="21"/>
          <w:u w:val="singl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167640</wp:posOffset>
            </wp:positionV>
            <wp:extent cx="4754880" cy="3329940"/>
            <wp:effectExtent l="19050" t="0" r="7620" b="0"/>
            <wp:wrapTight wrapText="bothSides">
              <wp:wrapPolygon edited="0">
                <wp:start x="-87" y="0"/>
                <wp:lineTo x="-87" y="21501"/>
                <wp:lineTo x="21635" y="21501"/>
                <wp:lineTo x="21635" y="0"/>
                <wp:lineTo x="-87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7D0" w:rsidRDefault="006B17D0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color w:val="0000FF"/>
          <w:szCs w:val="21"/>
          <w:u w:val="single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404495</wp:posOffset>
            </wp:positionV>
            <wp:extent cx="5271135" cy="5995670"/>
            <wp:effectExtent l="19050" t="0" r="5715" b="0"/>
            <wp:wrapTight wrapText="bothSides">
              <wp:wrapPolygon edited="0">
                <wp:start x="-78" y="0"/>
                <wp:lineTo x="-78" y="21550"/>
                <wp:lineTo x="21623" y="21550"/>
                <wp:lineTo x="21623" y="0"/>
                <wp:lineTo x="-78" y="0"/>
              </wp:wrapPolygon>
            </wp:wrapTight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99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color w:val="0000FF"/>
          <w:szCs w:val="21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123190</wp:posOffset>
            </wp:positionV>
            <wp:extent cx="5264785" cy="5295265"/>
            <wp:effectExtent l="19050" t="0" r="0" b="0"/>
            <wp:wrapTight wrapText="bothSides">
              <wp:wrapPolygon edited="0">
                <wp:start x="-78" y="0"/>
                <wp:lineTo x="-78" y="21525"/>
                <wp:lineTo x="21571" y="21525"/>
                <wp:lineTo x="21571" y="0"/>
                <wp:lineTo x="-78" y="0"/>
              </wp:wrapPolygon>
            </wp:wrapTight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529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A28" w:rsidRPr="00D260BD" w:rsidRDefault="00D260B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color w:val="000000" w:themeColor="text1"/>
          <w:szCs w:val="21"/>
          <w:u w:val="none"/>
        </w:rPr>
      </w:pPr>
      <w:r w:rsidRPr="00D260BD">
        <w:rPr>
          <w:rStyle w:val="a6"/>
          <w:rFonts w:ascii="Times New Roman" w:hAnsi="Times New Roman" w:cs="Times New Roman"/>
          <w:color w:val="000000" w:themeColor="text1"/>
          <w:szCs w:val="21"/>
          <w:u w:val="none"/>
        </w:rPr>
        <w:t>Fig.S3 The KEGG pathway analysis of differentially expressed genes of F1 strain gown with glutamate instead of ammonium</w:t>
      </w:r>
    </w:p>
    <w:p w:rsidR="00F44A28" w:rsidRPr="00D260BD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color w:val="000000" w:themeColor="text1"/>
          <w:szCs w:val="21"/>
          <w:u w:val="none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color w:val="0000FF"/>
          <w:szCs w:val="21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746125</wp:posOffset>
            </wp:positionV>
            <wp:extent cx="5271135" cy="6198235"/>
            <wp:effectExtent l="19050" t="0" r="5715" b="0"/>
            <wp:wrapTight wrapText="bothSides">
              <wp:wrapPolygon edited="0">
                <wp:start x="-78" y="0"/>
                <wp:lineTo x="-78" y="21509"/>
                <wp:lineTo x="21623" y="21509"/>
                <wp:lineTo x="21623" y="0"/>
                <wp:lineTo x="-78" y="0"/>
              </wp:wrapPolygon>
            </wp:wrapTight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19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F44A28" w:rsidRDefault="00F44A28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5F2D0B" w:rsidRDefault="005F2D0B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color w:val="0000FF"/>
          <w:szCs w:val="21"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86360</wp:posOffset>
            </wp:positionV>
            <wp:extent cx="5264785" cy="5295265"/>
            <wp:effectExtent l="19050" t="0" r="0" b="0"/>
            <wp:wrapTight wrapText="bothSides">
              <wp:wrapPolygon edited="0">
                <wp:start x="-78" y="0"/>
                <wp:lineTo x="-78" y="21525"/>
                <wp:lineTo x="21571" y="21525"/>
                <wp:lineTo x="21571" y="0"/>
                <wp:lineTo x="-78" y="0"/>
              </wp:wrapPolygon>
            </wp:wrapTight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529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Pr="00B546AE" w:rsidRDefault="00B546AE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color w:val="000000" w:themeColor="text1"/>
          <w:szCs w:val="21"/>
          <w:u w:val="none"/>
        </w:rPr>
      </w:pPr>
      <w:r w:rsidRPr="00B546AE">
        <w:rPr>
          <w:rStyle w:val="a6"/>
          <w:rFonts w:ascii="Times New Roman" w:hAnsi="Times New Roman" w:cs="Times New Roman"/>
          <w:color w:val="000000" w:themeColor="text1"/>
          <w:szCs w:val="21"/>
          <w:u w:val="none"/>
        </w:rPr>
        <w:t>Fig.S5 The KEGG pathway analysis of differentially expressed genes of strains F5 vs F1 grown with ammonium</w:t>
      </w: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noProof/>
          <w:color w:val="0000FF"/>
          <w:szCs w:val="21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123190</wp:posOffset>
            </wp:positionV>
            <wp:extent cx="5264785" cy="5295265"/>
            <wp:effectExtent l="19050" t="0" r="0" b="0"/>
            <wp:wrapTight wrapText="bothSides">
              <wp:wrapPolygon edited="0">
                <wp:start x="-78" y="0"/>
                <wp:lineTo x="-78" y="21525"/>
                <wp:lineTo x="21571" y="21525"/>
                <wp:lineTo x="21571" y="0"/>
                <wp:lineTo x="-78" y="0"/>
              </wp:wrapPolygon>
            </wp:wrapTight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529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684E5F">
      <w:pPr>
        <w:widowControl/>
        <w:spacing w:line="400" w:lineRule="exact"/>
        <w:jc w:val="center"/>
        <w:rPr>
          <w:rFonts w:ascii="Times New Roman" w:eastAsia="宋体" w:hAnsi="Times New Roman" w:cs="Times New Roman"/>
          <w:color w:val="131413"/>
          <w:kern w:val="0"/>
          <w:szCs w:val="21"/>
        </w:rPr>
      </w:pPr>
      <w:r>
        <w:rPr>
          <w:rFonts w:ascii="Times New Roman" w:eastAsia="宋体" w:hAnsi="Times New Roman" w:cs="Times New Roman"/>
          <w:color w:val="131413"/>
          <w:kern w:val="0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color w:val="131413"/>
          <w:kern w:val="0"/>
          <w:szCs w:val="21"/>
        </w:rPr>
        <w:t>S1</w:t>
      </w:r>
      <w:r>
        <w:rPr>
          <w:rFonts w:ascii="Times New Roman" w:eastAsia="宋体" w:hAnsi="Times New Roman" w:cs="Times New Roman"/>
          <w:color w:val="131413"/>
          <w:kern w:val="0"/>
          <w:szCs w:val="21"/>
        </w:rPr>
        <w:t xml:space="preserve"> The primers </w:t>
      </w:r>
      <w:r>
        <w:rPr>
          <w:rFonts w:ascii="Times New Roman" w:eastAsia="宋体" w:hAnsi="Times New Roman" w:cs="Times New Roman" w:hint="eastAsia"/>
          <w:color w:val="131413"/>
          <w:kern w:val="0"/>
          <w:szCs w:val="21"/>
        </w:rPr>
        <w:t>are</w:t>
      </w:r>
      <w:r>
        <w:rPr>
          <w:rFonts w:ascii="Times New Roman" w:eastAsia="宋体" w:hAnsi="Times New Roman" w:cs="Times New Roman"/>
          <w:color w:val="131413"/>
          <w:kern w:val="0"/>
          <w:szCs w:val="21"/>
        </w:rPr>
        <w:t xml:space="preserve"> designed </w:t>
      </w:r>
      <w:r>
        <w:rPr>
          <w:rFonts w:ascii="Times New Roman" w:eastAsia="宋体" w:hAnsi="Times New Roman" w:cs="Times New Roman" w:hint="eastAsia"/>
          <w:color w:val="131413"/>
          <w:kern w:val="0"/>
          <w:szCs w:val="21"/>
        </w:rPr>
        <w:t>in this paper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1696"/>
        <w:gridCol w:w="6826"/>
      </w:tblGrid>
      <w:tr w:rsidR="00684E5F" w:rsidTr="007E25B5">
        <w:trPr>
          <w:trHeight w:val="270"/>
          <w:jc w:val="center"/>
        </w:trPr>
        <w:tc>
          <w:tcPr>
            <w:tcW w:w="995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84E5F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Primer name</w:t>
            </w:r>
          </w:p>
        </w:tc>
        <w:tc>
          <w:tcPr>
            <w:tcW w:w="4005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84E5F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Sequence(5'-3')</w:t>
            </w:r>
          </w:p>
        </w:tc>
      </w:tr>
      <w:tr w:rsidR="00684E5F" w:rsidTr="007E25B5">
        <w:trPr>
          <w:trHeight w:val="56"/>
          <w:jc w:val="center"/>
        </w:trPr>
        <w:tc>
          <w:tcPr>
            <w:tcW w:w="99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4E5F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0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4E5F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 xml:space="preserve">gdhA </w:t>
            </w:r>
            <w:r w:rsidRPr="009A6FC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CGA</w:t>
            </w:r>
            <w:r w:rsidRPr="009A6FC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CATATG</w:t>
            </w: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ACAGTTGATGAGCAGGTCTCTAAC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 xml:space="preserve">gdhA </w:t>
            </w:r>
            <w:r w:rsidRPr="009A6FC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 w:rsidRPr="009A6FC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TTAGATGACGCCCTGTGCCAG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 xml:space="preserve">gdhB </w:t>
            </w:r>
            <w:r w:rsidRPr="009A6FC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CAG</w:t>
            </w:r>
            <w:r w:rsidRPr="009A6FC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CATATG</w:t>
            </w: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TTCGAGCTAATCGACGACTGG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 xml:space="preserve">gdhB </w:t>
            </w:r>
            <w:r w:rsidRPr="009A6FC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CAC</w:t>
            </w:r>
            <w:r w:rsidRPr="009A6FC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GAATTC</w:t>
            </w:r>
            <w:r w:rsidRPr="009A6FC9">
              <w:rPr>
                <w:rFonts w:ascii="Times New Roman" w:hAnsi="Times New Roman" w:cs="Times New Roman"/>
                <w:sz w:val="18"/>
                <w:szCs w:val="18"/>
              </w:rPr>
              <w:t>TGTGTTATCGGCGAACCATACCTCTG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>g</w:t>
            </w:r>
            <w:r w:rsidRPr="009A6FC9">
              <w:rPr>
                <w:rFonts w:ascii="Times New Roman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dh</w:t>
            </w: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>B</w:t>
            </w:r>
            <w:r w:rsidRPr="009A6FC9">
              <w:rPr>
                <w:rFonts w:ascii="Times New Roman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 xml:space="preserve">-up F   </w:t>
            </w:r>
            <w:r w:rsidRPr="009A6FC9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         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CTG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GGATCC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ACTTGGCGCACACACTCTCCTTGC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>g</w:t>
            </w:r>
            <w:r w:rsidRPr="009A6FC9">
              <w:rPr>
                <w:rFonts w:ascii="Times New Roman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dh</w:t>
            </w: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>B</w:t>
            </w:r>
            <w:r w:rsidRPr="009A6FC9">
              <w:rPr>
                <w:rFonts w:ascii="Times New Roman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-up 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ACT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GTCGAC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TGTCGATGACAAGTACGCCACGCATCC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>gdhB</w:t>
            </w:r>
            <w:r w:rsidRPr="009A6FC9">
              <w:rPr>
                <w:rFonts w:ascii="Times New Roman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 xml:space="preserve">-dw </w:t>
            </w:r>
            <w:r w:rsidRPr="009A6FC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ATG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GTCGAC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ACCTCTGAATCTGACCTGACCAGC</w:t>
            </w:r>
          </w:p>
        </w:tc>
      </w:tr>
      <w:tr w:rsidR="00684E5F" w:rsidTr="007E25B5">
        <w:tblPrEx>
          <w:jc w:val="left"/>
        </w:tblPrEx>
        <w:trPr>
          <w:trHeight w:val="315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hAnsi="Times New Roman" w:cs="Times New Roman"/>
                <w:iCs/>
                <w:color w:val="000000"/>
                <w:kern w:val="0"/>
                <w:sz w:val="18"/>
                <w:szCs w:val="18"/>
              </w:rPr>
              <w:t>gdhB</w:t>
            </w:r>
            <w:r w:rsidRPr="009A6FC9">
              <w:rPr>
                <w:rFonts w:ascii="Times New Roman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-dw</w:t>
            </w:r>
            <w:r w:rsidRPr="009A6FC9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GTC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AAGCTT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AGTCATCATTGGAGGCATGGTCGCGC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gltB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up-F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ACT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CCCGGG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CCGGAGCAGGTCTTTGATGGCAGTTG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gltB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up-R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TGC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TCTAGA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CCATCGCCAGTGTTCTTCTCTGCACC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gltB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down-F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TGC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TCTAGA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CCACGGTTGTGAGTACATGACTGGC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gltB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down-R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GAC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  <w:u w:val="single"/>
              </w:rPr>
              <w:t>AAGCTT</w:t>
            </w:r>
            <w:r w:rsidRPr="009A6FC9">
              <w:rPr>
                <w:rFonts w:ascii="Times New Roman" w:eastAsia="宋体" w:hAnsi="Times New Roman" w:cs="Times New Roman"/>
                <w:sz w:val="18"/>
                <w:szCs w:val="18"/>
              </w:rPr>
              <w:t>GACTGATTCTGCACCTTGGCGCAGTG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Check</w:t>
            </w: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gdhB</w:t>
            </w:r>
            <w:r w:rsidRPr="009A6FC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ACTGCGCTTGCCCTGATCTGTGGCG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Chec </w:t>
            </w: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gdhB</w:t>
            </w:r>
            <w:r w:rsidRPr="009A6FC9"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TCTGGCGCGCATAGCTGCAAGAACT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Check</w:t>
            </w: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gltB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F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AAGCATCATCGTTTGGGGTTGGAGG</w:t>
            </w:r>
          </w:p>
        </w:tc>
      </w:tr>
      <w:tr w:rsidR="00684E5F" w:rsidTr="007E25B5">
        <w:trPr>
          <w:trHeight w:val="315"/>
          <w:jc w:val="center"/>
        </w:trPr>
        <w:tc>
          <w:tcPr>
            <w:tcW w:w="99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Check</w:t>
            </w:r>
            <w:r w:rsidRPr="009A6FC9"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gltB</w:t>
            </w: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R</w:t>
            </w:r>
          </w:p>
        </w:tc>
        <w:tc>
          <w:tcPr>
            <w:tcW w:w="4005" w:type="pct"/>
            <w:shd w:val="clear" w:color="auto" w:fill="auto"/>
            <w:noWrap/>
            <w:vAlign w:val="center"/>
            <w:hideMark/>
          </w:tcPr>
          <w:p w:rsidR="00684E5F" w:rsidRPr="009A6FC9" w:rsidRDefault="00684E5F" w:rsidP="007E25B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A6FC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GCTCATCAGCCCATGTCAGATCGTC</w:t>
            </w:r>
          </w:p>
        </w:tc>
      </w:tr>
    </w:tbl>
    <w:p w:rsidR="00684E5F" w:rsidRDefault="00684E5F" w:rsidP="00684E5F">
      <w:pPr>
        <w:spacing w:line="480" w:lineRule="auto"/>
        <w:jc w:val="left"/>
        <w:rPr>
          <w:rFonts w:ascii="Times New Roman" w:hAnsi="Times New Roman" w:cs="Times New Roman"/>
          <w:color w:val="333333"/>
          <w:sz w:val="22"/>
          <w:shd w:val="clear" w:color="auto" w:fill="FFFFFF"/>
        </w:rPr>
      </w:pPr>
      <w:r w:rsidRPr="00491F90">
        <w:rPr>
          <w:rFonts w:ascii="Times New Roman" w:hAnsi="Times New Roman" w:cs="Times New Roman"/>
          <w:color w:val="333333"/>
          <w:sz w:val="22"/>
          <w:shd w:val="clear" w:color="auto" w:fill="FFFFFF"/>
        </w:rPr>
        <w:t>Note: The underlined parts in the table are restriction sites.</w:t>
      </w:r>
    </w:p>
    <w:p w:rsidR="00684E5F" w:rsidRPr="00C40C46" w:rsidRDefault="00684E5F" w:rsidP="00684E5F"/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Pr="00E573BB" w:rsidRDefault="00684E5F" w:rsidP="00684E5F">
      <w:pPr>
        <w:ind w:firstLineChars="200" w:firstLine="420"/>
        <w:rPr>
          <w:rFonts w:ascii="Times New Roman" w:hAnsi="Times New Roman" w:cs="Times New Roman"/>
          <w:szCs w:val="21"/>
        </w:rPr>
      </w:pPr>
      <w:bookmarkStart w:id="0" w:name="_Hlk83282483"/>
      <w:r w:rsidRPr="00E573BB">
        <w:rPr>
          <w:rFonts w:ascii="Times New Roman" w:hAnsi="Times New Roman" w:cs="Times New Roman"/>
          <w:kern w:val="0"/>
          <w:szCs w:val="21"/>
        </w:rPr>
        <w:t xml:space="preserve">Table </w:t>
      </w:r>
      <w:r w:rsidRPr="00E573BB">
        <w:rPr>
          <w:rFonts w:ascii="Times New Roman" w:hAnsi="Times New Roman" w:cs="Times New Roman"/>
          <w:szCs w:val="21"/>
        </w:rPr>
        <w:t>S</w:t>
      </w:r>
      <w:r w:rsidRPr="00E573BB">
        <w:rPr>
          <w:rFonts w:ascii="Times New Roman" w:hAnsi="Times New Roman" w:cs="Times New Roman"/>
          <w:kern w:val="0"/>
          <w:szCs w:val="21"/>
        </w:rPr>
        <w:t xml:space="preserve">2 </w:t>
      </w:r>
      <w:r w:rsidRPr="00E573BB">
        <w:rPr>
          <w:rFonts w:ascii="Times New Roman" w:hAnsi="Times New Roman" w:cs="Times New Roman" w:hint="eastAsia"/>
          <w:kern w:val="0"/>
          <w:szCs w:val="21"/>
        </w:rPr>
        <w:t>RNA-Sequencing read mapping.</w:t>
      </w:r>
      <w:r w:rsidRPr="00E573BB">
        <w:rPr>
          <w:rFonts w:ascii="Times New Roman" w:hAnsi="Times New Roman" w:cs="Times New Roman"/>
          <w:kern w:val="0"/>
          <w:szCs w:val="21"/>
        </w:rPr>
        <w:t xml:space="preserve"> </w:t>
      </w:r>
      <w:r w:rsidRPr="00E573BB">
        <w:rPr>
          <w:rFonts w:ascii="Times New Roman" w:hAnsi="Times New Roman" w:cs="Times New Roman"/>
          <w:szCs w:val="21"/>
        </w:rPr>
        <w:t>L-glutam</w:t>
      </w:r>
      <w:r w:rsidRPr="00E573BB">
        <w:rPr>
          <w:rFonts w:ascii="Times New Roman" w:hAnsi="Times New Roman" w:cs="Times New Roman" w:hint="eastAsia"/>
          <w:szCs w:val="21"/>
        </w:rPr>
        <w:t>ate</w:t>
      </w:r>
      <w:r w:rsidRPr="00E573BB">
        <w:rPr>
          <w:rFonts w:ascii="Times New Roman" w:hAnsi="Times New Roman" w:cs="Times New Roman"/>
          <w:szCs w:val="21"/>
        </w:rPr>
        <w:t xml:space="preserve"> (</w:t>
      </w:r>
      <w:r w:rsidRPr="00E573BB">
        <w:rPr>
          <w:rFonts w:ascii="Times New Roman" w:hAnsi="Times New Roman" w:cs="Times New Roman" w:hint="eastAsia"/>
          <w:szCs w:val="21"/>
        </w:rPr>
        <w:t>LG</w:t>
      </w:r>
      <w:r w:rsidRPr="00E573BB">
        <w:rPr>
          <w:rFonts w:ascii="Times New Roman" w:hAnsi="Times New Roman" w:cs="Times New Roman"/>
          <w:szCs w:val="21"/>
        </w:rPr>
        <w:t>) and ammonium sulfate (</w:t>
      </w:r>
      <w:r w:rsidRPr="00E573BB">
        <w:rPr>
          <w:rFonts w:ascii="Times New Roman" w:hAnsi="Times New Roman" w:cs="Times New Roman" w:hint="eastAsia"/>
          <w:szCs w:val="21"/>
        </w:rPr>
        <w:t>S</w:t>
      </w:r>
      <w:r w:rsidRPr="00E573BB">
        <w:rPr>
          <w:rFonts w:ascii="Times New Roman" w:hAnsi="Times New Roman" w:cs="Times New Roman"/>
          <w:szCs w:val="21"/>
        </w:rPr>
        <w:t>) correspond to</w:t>
      </w:r>
      <w:r w:rsidRPr="00E573BB">
        <w:rPr>
          <w:rFonts w:ascii="Times New Roman" w:hAnsi="Times New Roman" w:cs="Times New Roman" w:hint="eastAsia"/>
          <w:szCs w:val="21"/>
        </w:rPr>
        <w:t xml:space="preserve"> two</w:t>
      </w:r>
      <w:r w:rsidRPr="00E573BB">
        <w:rPr>
          <w:rFonts w:ascii="Times New Roman" w:hAnsi="Times New Roman" w:cs="Times New Roman"/>
          <w:szCs w:val="21"/>
        </w:rPr>
        <w:t xml:space="preserve"> different conditions: </w:t>
      </w:r>
      <w:r w:rsidRPr="00E573BB">
        <w:rPr>
          <w:rFonts w:ascii="Times New Roman" w:hAnsi="Times New Roman" w:cs="Times New Roman" w:hint="eastAsia"/>
          <w:szCs w:val="21"/>
        </w:rPr>
        <w:t>5</w:t>
      </w:r>
      <w:r w:rsidRPr="00E573BB">
        <w:rPr>
          <w:rFonts w:ascii="Times New Roman" w:hAnsi="Times New Roman" w:cs="Times New Roman"/>
          <w:szCs w:val="21"/>
        </w:rPr>
        <w:t xml:space="preserve">0 mL minimal medium plus with </w:t>
      </w:r>
      <w:r w:rsidRPr="00E573BB">
        <w:rPr>
          <w:rFonts w:ascii="Times New Roman" w:hAnsi="Times New Roman" w:cs="Times New Roman" w:hint="eastAsia"/>
          <w:szCs w:val="21"/>
        </w:rPr>
        <w:t>150</w:t>
      </w:r>
      <w:r w:rsidRPr="00E573BB">
        <w:rPr>
          <w:rFonts w:ascii="Times New Roman" w:hAnsi="Times New Roman" w:cs="Times New Roman"/>
          <w:szCs w:val="21"/>
        </w:rPr>
        <w:t xml:space="preserve"> mM ammonium sulfate, </w:t>
      </w:r>
      <w:r w:rsidRPr="00E573BB">
        <w:rPr>
          <w:rFonts w:ascii="Times New Roman" w:hAnsi="Times New Roman" w:cs="Times New Roman" w:hint="eastAsia"/>
          <w:szCs w:val="21"/>
        </w:rPr>
        <w:t>70</w:t>
      </w:r>
      <w:r w:rsidRPr="00E573BB">
        <w:rPr>
          <w:rFonts w:ascii="Times New Roman" w:hAnsi="Times New Roman" w:cs="Times New Roman"/>
          <w:szCs w:val="21"/>
        </w:rPr>
        <w:t>mMl L-glutam</w:t>
      </w:r>
      <w:r w:rsidRPr="00E573BB">
        <w:rPr>
          <w:rFonts w:ascii="Times New Roman" w:hAnsi="Times New Roman" w:cs="Times New Roman" w:hint="eastAsia"/>
          <w:szCs w:val="21"/>
        </w:rPr>
        <w:t>ate,</w:t>
      </w:r>
      <w:r w:rsidRPr="00E573BB">
        <w:rPr>
          <w:rFonts w:ascii="Times New Roman" w:hAnsi="Times New Roman" w:cs="Times New Roman"/>
          <w:szCs w:val="21"/>
        </w:rPr>
        <w:t xml:space="preserve"> respectively. </w:t>
      </w:r>
    </w:p>
    <w:p w:rsidR="00684E5F" w:rsidRPr="00E573BB" w:rsidRDefault="00684E5F" w:rsidP="00684E5F">
      <w:pPr>
        <w:jc w:val="center"/>
        <w:rPr>
          <w:rFonts w:ascii="Times New Roman" w:hAnsi="Times New Roman" w:cs="Times New Roman"/>
          <w:b/>
          <w:szCs w:val="21"/>
        </w:rPr>
      </w:pPr>
    </w:p>
    <w:p w:rsidR="00684E5F" w:rsidRDefault="00684E5F" w:rsidP="00684E5F">
      <w:pPr>
        <w:jc w:val="center"/>
        <w:outlineLvl w:val="0"/>
        <w:rPr>
          <w:rFonts w:ascii="Times New Roman" w:eastAsia="黑体" w:hAnsi="Times New Roman" w:cs="Times New Roman"/>
          <w:bCs/>
          <w:szCs w:val="21"/>
        </w:rPr>
      </w:pPr>
    </w:p>
    <w:tbl>
      <w:tblPr>
        <w:tblStyle w:val="a7"/>
        <w:tblW w:w="0" w:type="auto"/>
        <w:jc w:val="center"/>
        <w:tblLook w:val="04A0"/>
      </w:tblPr>
      <w:tblGrid>
        <w:gridCol w:w="1420"/>
        <w:gridCol w:w="1189"/>
        <w:gridCol w:w="1650"/>
        <w:gridCol w:w="1490"/>
        <w:gridCol w:w="1650"/>
      </w:tblGrid>
      <w:tr w:rsidR="00684E5F" w:rsidTr="007E25B5">
        <w:trPr>
          <w:jc w:val="center"/>
        </w:trPr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4E5F" w:rsidRDefault="00684E5F" w:rsidP="007E25B5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Sample name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4E5F" w:rsidRDefault="00684E5F" w:rsidP="007E25B5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Total reads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4E5F" w:rsidRDefault="00684E5F" w:rsidP="007E25B5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Total mapped</w:t>
            </w:r>
          </w:p>
        </w:tc>
        <w:tc>
          <w:tcPr>
            <w:tcW w:w="14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4E5F" w:rsidRDefault="00684E5F" w:rsidP="007E25B5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Multiple mapped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84E5F" w:rsidRDefault="00684E5F" w:rsidP="007E25B5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Uniquely mapped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F_LG1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7458972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7346926 (98.5%)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136194 (1.83%)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7210732 (96.67%)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F_LG2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7655750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7520441 (98.23%)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148897 (1.94%)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7371544 (96.29%)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F_LG3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7527264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7411139 (98.46%)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143210 (1.9%)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7267929 (96.55%)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FQAB_S1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8477954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8396661 (99.04%)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162301 (1.91%)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8234360 (97.13%)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FQAB_S2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7591890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7511266 (98.94%)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138713 (1.83%)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7372553 (97.11%)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FQAB_S3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7638924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7557299 (98.93%)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161206 (2.11%)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7396093 (96.82%)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FQB_S1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8652742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8564639 (98.98%)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153348 (1.77%)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8411291 (97.21%)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FQB_S2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7788252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7704029 (98.92%)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152998 (1.96%)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7551031 (96.95%)</w:t>
            </w:r>
          </w:p>
        </w:tc>
      </w:tr>
      <w:tr w:rsidR="00684E5F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FQB_S3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7395054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7312795 (98.89%)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143773 (1.94%)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B12C6F" w:rsidRDefault="00684E5F" w:rsidP="007E25B5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B12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7169022 (96.94%)</w:t>
            </w:r>
          </w:p>
        </w:tc>
      </w:tr>
      <w:tr w:rsidR="00684E5F" w:rsidRPr="00906558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F_S1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8208712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8129097 (99.03%)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150269 (1.83%)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7978828 (97.2%)</w:t>
            </w:r>
          </w:p>
        </w:tc>
      </w:tr>
      <w:tr w:rsidR="00684E5F" w:rsidRPr="00906558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F_S2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8190028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8098446 (98.88%)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152294 (1.86%)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7946152 (97.02%)</w:t>
            </w:r>
          </w:p>
        </w:tc>
      </w:tr>
      <w:tr w:rsidR="00684E5F" w:rsidRPr="00906558" w:rsidTr="007E25B5">
        <w:trPr>
          <w:jc w:val="center"/>
        </w:trPr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4E5F" w:rsidRPr="00906558" w:rsidRDefault="00684E5F" w:rsidP="007E25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F_S3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4E5F" w:rsidRPr="00906558" w:rsidRDefault="00684E5F" w:rsidP="007E25B5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7583692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7494193 (98.82%)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164006 (2.16%)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84E5F" w:rsidRPr="00906558" w:rsidRDefault="00684E5F" w:rsidP="007E25B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655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7330187 (96.66%)</w:t>
            </w:r>
          </w:p>
        </w:tc>
      </w:tr>
    </w:tbl>
    <w:p w:rsidR="00684E5F" w:rsidRDefault="00684E5F" w:rsidP="00684E5F">
      <w:pPr>
        <w:outlineLvl w:val="0"/>
        <w:rPr>
          <w:rFonts w:ascii="Times New Roman" w:eastAsia="黑体" w:hAnsi="Times New Roman" w:cs="Times New Roman"/>
          <w:bCs/>
          <w:szCs w:val="21"/>
        </w:rPr>
      </w:pPr>
    </w:p>
    <w:p w:rsidR="00684E5F" w:rsidRDefault="00684E5F" w:rsidP="00684E5F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N</w:t>
      </w:r>
      <w:r>
        <w:rPr>
          <w:rFonts w:ascii="Times New Roman" w:hAnsi="Times New Roman" w:cs="Times New Roman" w:hint="eastAsia"/>
          <w:bCs/>
          <w:sz w:val="18"/>
          <w:szCs w:val="18"/>
        </w:rPr>
        <w:t xml:space="preserve">ote: </w:t>
      </w:r>
      <w:r>
        <w:rPr>
          <w:rFonts w:ascii="Times New Roman" w:hAnsi="Times New Roman" w:cs="Times New Roman"/>
          <w:sz w:val="18"/>
          <w:szCs w:val="18"/>
        </w:rPr>
        <w:t>F_LG1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F_LG2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F_LG3</w:t>
      </w:r>
      <w:r w:rsidRPr="00594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 w:rsidRPr="005941BC">
        <w:rPr>
          <w:rFonts w:ascii="Times New Roman" w:hAnsi="Times New Roman" w:cs="Times New Roman"/>
          <w:sz w:val="18"/>
          <w:szCs w:val="18"/>
        </w:rPr>
        <w:t>efer to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941BC">
        <w:rPr>
          <w:rFonts w:ascii="Times New Roman" w:hAnsi="Times New Roman" w:cs="Times New Roman"/>
          <w:sz w:val="18"/>
          <w:szCs w:val="18"/>
        </w:rPr>
        <w:t xml:space="preserve">three biological repetitions of the </w:t>
      </w:r>
      <w:r w:rsidRPr="008F09F4">
        <w:rPr>
          <w:rFonts w:ascii="Times New Roman" w:hAnsi="Times New Roman" w:cs="Times New Roman"/>
          <w:i/>
          <w:iCs/>
          <w:color w:val="333333"/>
          <w:sz w:val="18"/>
          <w:szCs w:val="18"/>
          <w:shd w:val="clear" w:color="auto" w:fill="FFFFFF"/>
        </w:rPr>
        <w:t>C.glutamicum</w:t>
      </w:r>
      <w:r>
        <w:rPr>
          <w:rFonts w:ascii="Times New Roman" w:hAnsi="Times New Roman" w:cs="Times New Roman" w:hint="eastAsia"/>
          <w:sz w:val="18"/>
          <w:szCs w:val="18"/>
        </w:rPr>
        <w:t xml:space="preserve"> strain F343 grown with</w:t>
      </w:r>
      <w:r w:rsidRPr="00594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glutamate; </w:t>
      </w:r>
      <w:r>
        <w:rPr>
          <w:rFonts w:ascii="Times New Roman" w:hAnsi="Times New Roman" w:cs="Times New Roman"/>
          <w:sz w:val="18"/>
          <w:szCs w:val="18"/>
        </w:rPr>
        <w:t>F_S1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F_S2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F_S3</w:t>
      </w:r>
      <w:r w:rsidRPr="005941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 w:rsidRPr="005941BC">
        <w:rPr>
          <w:rFonts w:ascii="Times New Roman" w:hAnsi="Times New Roman" w:cs="Times New Roman"/>
          <w:sz w:val="18"/>
          <w:szCs w:val="18"/>
        </w:rPr>
        <w:t xml:space="preserve">efer to the </w:t>
      </w:r>
      <w:r w:rsidRPr="008F09F4">
        <w:rPr>
          <w:rFonts w:ascii="Times New Roman" w:hAnsi="Times New Roman" w:cs="Times New Roman"/>
          <w:i/>
          <w:iCs/>
          <w:color w:val="333333"/>
          <w:sz w:val="18"/>
          <w:szCs w:val="18"/>
          <w:shd w:val="clear" w:color="auto" w:fill="FFFFFF"/>
        </w:rPr>
        <w:t>C.glutamicum</w:t>
      </w:r>
      <w:r>
        <w:rPr>
          <w:rFonts w:ascii="Times New Roman" w:hAnsi="Times New Roman" w:cs="Times New Roman" w:hint="eastAsia"/>
          <w:sz w:val="18"/>
          <w:szCs w:val="18"/>
        </w:rPr>
        <w:t xml:space="preserve"> strain F343 grown with</w:t>
      </w:r>
      <w:r w:rsidRPr="005941BC">
        <w:rPr>
          <w:rFonts w:ascii="Times New Roman" w:hAnsi="Times New Roman" w:cs="Times New Roman"/>
          <w:sz w:val="18"/>
          <w:szCs w:val="18"/>
        </w:rPr>
        <w:t xml:space="preserve"> ammonium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FQB_S1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FQB_S2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FQB_S3</w:t>
      </w:r>
      <w:r>
        <w:rPr>
          <w:rFonts w:ascii="Times New Roman" w:hAnsi="Times New Roman" w:cs="Times New Roman" w:hint="eastAsia"/>
          <w:sz w:val="18"/>
          <w:szCs w:val="18"/>
        </w:rPr>
        <w:t xml:space="preserve"> are </w:t>
      </w:r>
      <w:r w:rsidRPr="005941BC">
        <w:rPr>
          <w:rFonts w:ascii="Times New Roman" w:hAnsi="Times New Roman" w:cs="Times New Roman"/>
          <w:sz w:val="18"/>
          <w:szCs w:val="18"/>
        </w:rPr>
        <w:t xml:space="preserve">the </w:t>
      </w:r>
      <w:r>
        <w:rPr>
          <w:rFonts w:ascii="Times New Roman" w:hAnsi="Times New Roman" w:cs="Times New Roman" w:hint="eastAsia"/>
          <w:sz w:val="18"/>
          <w:szCs w:val="18"/>
        </w:rPr>
        <w:t xml:space="preserve">strain </w:t>
      </w:r>
      <w:r w:rsidRPr="00E75FD8">
        <w:rPr>
          <w:rFonts w:ascii="Times New Roman" w:hAnsi="Times New Roman" w:cs="Times New Roman" w:hint="eastAsia"/>
          <w:i/>
          <w:sz w:val="18"/>
          <w:szCs w:val="18"/>
        </w:rPr>
        <w:t>gdhB</w:t>
      </w:r>
      <w:r>
        <w:rPr>
          <w:rFonts w:ascii="Times New Roman" w:hAnsi="Times New Roman" w:cs="Times New Roman" w:hint="eastAsia"/>
          <w:sz w:val="18"/>
          <w:szCs w:val="18"/>
        </w:rPr>
        <w:t xml:space="preserve"> deletion mutants grown with</w:t>
      </w:r>
      <w:r w:rsidRPr="005941BC">
        <w:rPr>
          <w:rFonts w:ascii="Times New Roman" w:hAnsi="Times New Roman" w:cs="Times New Roman"/>
          <w:sz w:val="18"/>
          <w:szCs w:val="18"/>
        </w:rPr>
        <w:t xml:space="preserve"> ammonium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FQAB_S1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FQAB_S2</w:t>
      </w:r>
      <w:r>
        <w:rPr>
          <w:rFonts w:ascii="Times New Roman" w:hAnsi="Times New Roman" w:cs="Times New Roman"/>
          <w:sz w:val="18"/>
          <w:szCs w:val="18"/>
        </w:rPr>
        <w:t>、</w:t>
      </w:r>
      <w:r>
        <w:rPr>
          <w:rFonts w:ascii="Times New Roman" w:hAnsi="Times New Roman" w:cs="Times New Roman"/>
          <w:sz w:val="18"/>
          <w:szCs w:val="18"/>
        </w:rPr>
        <w:t>FQAB_S3</w:t>
      </w:r>
      <w:r>
        <w:rPr>
          <w:rFonts w:ascii="Times New Roman" w:hAnsi="Times New Roman" w:cs="Times New Roman" w:hint="eastAsia"/>
          <w:sz w:val="18"/>
          <w:szCs w:val="18"/>
        </w:rPr>
        <w:t xml:space="preserve"> are</w:t>
      </w:r>
      <w:r w:rsidRPr="005941BC">
        <w:rPr>
          <w:rFonts w:ascii="Times New Roman" w:hAnsi="Times New Roman" w:cs="Times New Roman"/>
          <w:sz w:val="18"/>
          <w:szCs w:val="18"/>
        </w:rPr>
        <w:t xml:space="preserve"> the </w:t>
      </w:r>
      <w:r>
        <w:rPr>
          <w:rFonts w:ascii="Times New Roman" w:hAnsi="Times New Roman" w:cs="Times New Roman" w:hint="eastAsia"/>
          <w:sz w:val="18"/>
          <w:szCs w:val="18"/>
        </w:rPr>
        <w:t xml:space="preserve">strain </w:t>
      </w:r>
      <w:r>
        <w:rPr>
          <w:rFonts w:ascii="Times New Roman" w:hAnsi="Times New Roman" w:cs="Times New Roman" w:hint="eastAsia"/>
          <w:i/>
          <w:sz w:val="18"/>
          <w:szCs w:val="18"/>
        </w:rPr>
        <w:t>gdhA</w:t>
      </w:r>
      <w:r w:rsidRPr="00E75FD8">
        <w:rPr>
          <w:rFonts w:ascii="Times New Roman" w:hAnsi="Times New Roman" w:cs="Times New Roman" w:hint="eastAsia"/>
          <w:i/>
          <w:sz w:val="18"/>
          <w:szCs w:val="18"/>
        </w:rPr>
        <w:t>gdhB</w:t>
      </w:r>
      <w:r>
        <w:rPr>
          <w:rFonts w:ascii="Times New Roman" w:hAnsi="Times New Roman" w:cs="Times New Roman" w:hint="eastAsia"/>
          <w:sz w:val="18"/>
          <w:szCs w:val="18"/>
        </w:rPr>
        <w:t xml:space="preserve"> double deletion mutants grown with</w:t>
      </w:r>
      <w:r w:rsidRPr="005941BC">
        <w:rPr>
          <w:rFonts w:ascii="Times New Roman" w:hAnsi="Times New Roman" w:cs="Times New Roman"/>
          <w:sz w:val="18"/>
          <w:szCs w:val="18"/>
        </w:rPr>
        <w:t xml:space="preserve"> ammonium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</w:p>
    <w:bookmarkEnd w:id="0"/>
    <w:p w:rsidR="00684E5F" w:rsidRPr="00E573BB" w:rsidRDefault="00684E5F" w:rsidP="00684E5F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</w:p>
    <w:p w:rsidR="00684E5F" w:rsidRP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P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8E4793" w:rsidRDefault="008E4793" w:rsidP="008E4793">
      <w:pPr>
        <w:jc w:val="left"/>
        <w:rPr>
          <w:rFonts w:ascii="Times New Roman" w:hAnsi="Times New Roman" w:cs="Times New Roman"/>
          <w:sz w:val="24"/>
        </w:rPr>
      </w:pPr>
      <w:r w:rsidRPr="00396FE2">
        <w:rPr>
          <w:rFonts w:ascii="Times New Roman" w:eastAsia="黑体" w:hAnsi="Times New Roman" w:cs="Times New Roman"/>
          <w:sz w:val="24"/>
        </w:rPr>
        <w:t xml:space="preserve">Table </w:t>
      </w:r>
      <w:r>
        <w:rPr>
          <w:rFonts w:ascii="Times New Roman" w:eastAsia="黑体" w:hAnsi="Times New Roman" w:cs="Times New Roman" w:hint="eastAsia"/>
          <w:sz w:val="24"/>
        </w:rPr>
        <w:t>S</w:t>
      </w:r>
      <w:r w:rsidRPr="00396FE2">
        <w:rPr>
          <w:rFonts w:ascii="Times New Roman" w:eastAsia="黑体" w:hAnsi="Times New Roman" w:cs="Times New Roman"/>
          <w:sz w:val="24"/>
        </w:rPr>
        <w:t>3 The differentially expressed genes involved in metabolism by comparative transcriptom</w:t>
      </w:r>
      <w:r>
        <w:rPr>
          <w:rFonts w:ascii="Times New Roman" w:eastAsia="黑体" w:hAnsi="Times New Roman" w:cs="Times New Roman"/>
          <w:sz w:val="24"/>
        </w:rPr>
        <w:t>ic</w:t>
      </w:r>
      <w:r w:rsidRPr="00396FE2">
        <w:rPr>
          <w:rFonts w:ascii="Times New Roman" w:hAnsi="Times New Roman" w:cs="Times New Roman"/>
          <w:sz w:val="24"/>
        </w:rPr>
        <w:t xml:space="preserve"> analysis of </w:t>
      </w:r>
      <w:r w:rsidRPr="00396FE2">
        <w:rPr>
          <w:rFonts w:ascii="Times New Roman" w:eastAsia="黑体" w:hAnsi="Times New Roman" w:cs="Times New Roman"/>
          <w:sz w:val="24"/>
        </w:rPr>
        <w:t>strains</w:t>
      </w:r>
      <w:r w:rsidRPr="00396FE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F3 vs </w:t>
      </w:r>
      <w:r w:rsidRPr="00396FE2">
        <w:rPr>
          <w:rFonts w:ascii="Times New Roman" w:hAnsi="Times New Roman" w:cs="Times New Roman"/>
          <w:sz w:val="24"/>
        </w:rPr>
        <w:t>F1</w:t>
      </w:r>
    </w:p>
    <w:p w:rsidR="008E4793" w:rsidRDefault="008E4793" w:rsidP="008E4793">
      <w:pPr>
        <w:ind w:firstLineChars="200" w:firstLine="420"/>
        <w:rPr>
          <w:rFonts w:ascii="Times New Roman" w:hAnsi="Times New Roman" w:cs="Times New Roman"/>
          <w:bCs/>
          <w:szCs w:val="21"/>
        </w:rPr>
      </w:pPr>
    </w:p>
    <w:tbl>
      <w:tblPr>
        <w:tblStyle w:val="a7"/>
        <w:tblW w:w="8614" w:type="dxa"/>
        <w:jc w:val="center"/>
        <w:tblLayout w:type="fixed"/>
        <w:tblLook w:val="04A0"/>
      </w:tblPr>
      <w:tblGrid>
        <w:gridCol w:w="1450"/>
        <w:gridCol w:w="1110"/>
        <w:gridCol w:w="2981"/>
        <w:gridCol w:w="992"/>
        <w:gridCol w:w="1134"/>
        <w:gridCol w:w="947"/>
      </w:tblGrid>
      <w:tr w:rsidR="008E4793" w:rsidTr="007E25B5">
        <w:trPr>
          <w:trHeight w:val="1039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spacing w:line="480" w:lineRule="auto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Gene ID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spacing w:line="480" w:lineRule="auto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Gene name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Annotaion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D7BA7">
              <w:rPr>
                <w:sz w:val="18"/>
                <w:szCs w:val="18"/>
              </w:rPr>
              <w:t>FQB_S</w:t>
            </w:r>
          </w:p>
          <w:p w:rsidR="008E4793" w:rsidRPr="005D707F" w:rsidRDefault="008E4793" w:rsidP="007E25B5">
            <w:pPr>
              <w:spacing w:line="480" w:lineRule="auto"/>
              <w:jc w:val="center"/>
              <w:rPr>
                <w:sz w:val="13"/>
                <w:szCs w:val="13"/>
              </w:rPr>
            </w:pPr>
            <w:r w:rsidRPr="005D707F">
              <w:rPr>
                <w:color w:val="000000" w:themeColor="text1"/>
                <w:sz w:val="13"/>
                <w:szCs w:val="13"/>
              </w:rPr>
              <w:t>RPKM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D7BA7">
              <w:rPr>
                <w:sz w:val="18"/>
                <w:szCs w:val="18"/>
              </w:rPr>
              <w:t>F_S</w:t>
            </w:r>
          </w:p>
          <w:p w:rsidR="008E4793" w:rsidRPr="005D707F" w:rsidRDefault="008E4793" w:rsidP="007E25B5">
            <w:pPr>
              <w:spacing w:line="480" w:lineRule="auto"/>
              <w:jc w:val="center"/>
              <w:rPr>
                <w:sz w:val="13"/>
                <w:szCs w:val="13"/>
              </w:rPr>
            </w:pPr>
            <w:r w:rsidRPr="005D707F">
              <w:rPr>
                <w:color w:val="000000" w:themeColor="text1"/>
                <w:sz w:val="13"/>
                <w:szCs w:val="13"/>
              </w:rPr>
              <w:t>RPKM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</w:t>
            </w:r>
            <w:r w:rsidRPr="00ED7BA7">
              <w:rPr>
                <w:color w:val="000000"/>
                <w:sz w:val="18"/>
                <w:szCs w:val="18"/>
              </w:rPr>
              <w:t>og2FoldChange</w:t>
            </w:r>
          </w:p>
        </w:tc>
      </w:tr>
      <w:tr w:rsidR="008E4793" w:rsidTr="007E25B5">
        <w:trPr>
          <w:jc w:val="center"/>
        </w:trPr>
        <w:tc>
          <w:tcPr>
            <w:tcW w:w="8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793" w:rsidRDefault="008E4793" w:rsidP="007E25B5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</w:t>
            </w:r>
            <w:r>
              <w:rPr>
                <w:rFonts w:hint="eastAsia"/>
                <w:color w:val="000000"/>
                <w:sz w:val="18"/>
                <w:szCs w:val="18"/>
              </w:rPr>
              <w:t>enes in the p</w:t>
            </w:r>
            <w:r w:rsidRPr="00ED7BA7">
              <w:rPr>
                <w:rFonts w:hint="eastAsia"/>
                <w:color w:val="000000"/>
                <w:sz w:val="18"/>
                <w:szCs w:val="18"/>
              </w:rPr>
              <w:t>entose phosphate pathway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C629_RS12390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gnk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gluconokinase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47.9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17.96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1.4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C629_RS08140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gndA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6-phosphogluconate dehydrogenase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8857.94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6237.2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0.5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C629_RS08735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zwf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glucose-6-phosphate 1-dehydrogenase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1063.92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590.1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0.85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C629_RS08725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tkt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transketolase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3175.62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2082.42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0.6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C629_RS11985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rpi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ribose 5-phosphate isomerase 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1124.01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544.87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1.04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ED7BA7">
              <w:rPr>
                <w:i/>
                <w:color w:val="000000"/>
                <w:sz w:val="18"/>
                <w:szCs w:val="18"/>
              </w:rPr>
              <w:t>C629_RS07705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rbsK1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ribokinase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432.404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187.9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ED7BA7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ED7BA7">
              <w:rPr>
                <w:color w:val="000000"/>
                <w:sz w:val="18"/>
                <w:szCs w:val="18"/>
              </w:rPr>
              <w:t>1.20</w:t>
            </w:r>
          </w:p>
        </w:tc>
      </w:tr>
      <w:tr w:rsidR="008E4793" w:rsidTr="007E25B5">
        <w:trPr>
          <w:jc w:val="center"/>
        </w:trPr>
        <w:tc>
          <w:tcPr>
            <w:tcW w:w="8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enes </w:t>
            </w:r>
            <w:r>
              <w:rPr>
                <w:color w:val="000000"/>
                <w:sz w:val="18"/>
                <w:szCs w:val="18"/>
              </w:rPr>
              <w:t>involved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in the</w:t>
            </w:r>
            <w:r w:rsidRPr="00373C4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o</w:t>
            </w:r>
            <w:r w:rsidRPr="00373C43">
              <w:rPr>
                <w:color w:val="000000"/>
                <w:sz w:val="18"/>
                <w:szCs w:val="18"/>
              </w:rPr>
              <w:t>xidative phosphorylation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C629_RS06615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cydA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cytochrome oxidase subunit 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869.5</w:t>
            </w: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318.77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1.4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C629_RS06610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cydB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cytochrome oxidase subunit 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405.7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142.92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1.5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C629_RS08720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ctaB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heme o synthase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346.9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148.8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1.2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C629_RS08705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ctaA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heme a synthase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1140.8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621.1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0.8</w:t>
            </w: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C629_RS02270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sdhA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 xml:space="preserve">succinate dehydrogenase 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1173.0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768.8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0.6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8E479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C629_RS02275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373C43">
              <w:rPr>
                <w:i/>
                <w:color w:val="000000"/>
                <w:sz w:val="18"/>
                <w:szCs w:val="18"/>
              </w:rPr>
              <w:t>sdhB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 xml:space="preserve">succinate dehydrogenase B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523.3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302.9</w:t>
            </w: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373C43">
              <w:rPr>
                <w:color w:val="000000"/>
                <w:sz w:val="18"/>
                <w:szCs w:val="18"/>
              </w:rPr>
              <w:t>0.7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</w:tr>
      <w:tr w:rsidR="008E4793" w:rsidRPr="00373C43" w:rsidTr="007E25B5">
        <w:trPr>
          <w:jc w:val="center"/>
        </w:trPr>
        <w:tc>
          <w:tcPr>
            <w:tcW w:w="8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21883">
              <w:rPr>
                <w:color w:val="000000"/>
                <w:sz w:val="18"/>
                <w:szCs w:val="18"/>
              </w:rPr>
              <w:t>Genes involved in heavy metal resistance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C629_RS00610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multicopper oxidase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112.1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-9.28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C629_RS00615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metal-binding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61.7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-8.42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C629_RS00620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response regulator factor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422.4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-11.</w:t>
            </w: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histidine kinase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322.52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-10.8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C629_RS00630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heavy-metal-associated domain-containing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69.1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-8.5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C629_RS00635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copper-translocating P-type ATPase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695.3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-10.95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C629_RS00640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YdhK family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273.7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-10.57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C629_RS00645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Lrp ligand binding domain-containing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-6.07</w:t>
            </w: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D1621D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C629_RS0065</w:t>
            </w:r>
            <w:r w:rsidRPr="00D1621D">
              <w:rPr>
                <w:rFonts w:hint="eastAsia"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21.048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-6.87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C629_RS00665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hypothetical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42.9</w:t>
            </w: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-7.</w:t>
            </w:r>
            <w:r>
              <w:rPr>
                <w:rFonts w:hint="eastAsia"/>
                <w:color w:val="000000"/>
                <w:sz w:val="18"/>
                <w:szCs w:val="18"/>
              </w:rPr>
              <w:t>90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C629_RS00670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recombinase family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74.42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-8.69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C629_RS00675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metalloregulator ArsR transcription factor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102.99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-9.16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lastRenderedPageBreak/>
              <w:t>C629_RS00680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cadmium resistance transporter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149.33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-9.</w:t>
            </w:r>
            <w:r>
              <w:rPr>
                <w:rFonts w:hint="eastAsia"/>
                <w:color w:val="000000"/>
                <w:sz w:val="18"/>
                <w:szCs w:val="18"/>
              </w:rPr>
              <w:t>70</w:t>
            </w:r>
            <w:r w:rsidRPr="008B7FCF">
              <w:rPr>
                <w:color w:val="000000"/>
                <w:sz w:val="18"/>
                <w:szCs w:val="18"/>
              </w:rPr>
              <w:t>9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C629_RS00685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373C43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merA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mercury(II) reductase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76.17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-8.7</w:t>
            </w: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C629_RS00690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heavy metal-responsive transcriptional regulator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62.84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-8.4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C629_RS00700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helix-turn-helix transcriptional regulator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412.</w:t>
            </w:r>
            <w:r>
              <w:rPr>
                <w:rFonts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-11.16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C629_RS00705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aldo/keto reductase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325.6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-10.82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C629_RS00710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 xml:space="preserve"> hypothetical 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169.55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-9.88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C629_RS00715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 xml:space="preserve"> AAA family ATPase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29.42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-7.35</w:t>
            </w:r>
          </w:p>
        </w:tc>
      </w:tr>
      <w:tr w:rsidR="008E4793" w:rsidRPr="00373C43" w:rsidTr="007E25B5">
        <w:trPr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i/>
                <w:color w:val="000000"/>
                <w:sz w:val="18"/>
                <w:szCs w:val="18"/>
              </w:rPr>
            </w:pPr>
            <w:r w:rsidRPr="008B7FCF">
              <w:rPr>
                <w:i/>
                <w:color w:val="000000"/>
                <w:sz w:val="18"/>
                <w:szCs w:val="18"/>
              </w:rPr>
              <w:t>C629_RS00720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mcrC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5-methylcytosine-specific restriction endonuclease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34.28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793" w:rsidRPr="008B7FCF" w:rsidRDefault="008E4793" w:rsidP="007E25B5">
            <w:pPr>
              <w:widowControl/>
              <w:jc w:val="left"/>
              <w:rPr>
                <w:color w:val="000000"/>
                <w:sz w:val="18"/>
                <w:szCs w:val="18"/>
              </w:rPr>
            </w:pPr>
            <w:r w:rsidRPr="008B7FCF">
              <w:rPr>
                <w:color w:val="000000"/>
                <w:sz w:val="18"/>
                <w:szCs w:val="18"/>
              </w:rPr>
              <w:t>-7.57</w:t>
            </w:r>
          </w:p>
        </w:tc>
      </w:tr>
    </w:tbl>
    <w:p w:rsidR="008E4793" w:rsidRDefault="008E4793" w:rsidP="008E4793">
      <w:pPr>
        <w:ind w:firstLineChars="200" w:firstLine="420"/>
        <w:rPr>
          <w:rFonts w:ascii="Times New Roman" w:hAnsi="Times New Roman" w:cs="Times New Roman"/>
          <w:bCs/>
          <w:szCs w:val="21"/>
        </w:rPr>
      </w:pPr>
    </w:p>
    <w:p w:rsidR="008E4793" w:rsidRPr="00165A32" w:rsidRDefault="008E4793" w:rsidP="008E4793">
      <w:pPr>
        <w:jc w:val="left"/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684E5F" w:rsidRDefault="00684E5F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 w:hint="eastAsia"/>
          <w:szCs w:val="21"/>
        </w:rPr>
      </w:pPr>
    </w:p>
    <w:p w:rsidR="000B352D" w:rsidRDefault="000B352D" w:rsidP="00886C5F">
      <w:pPr>
        <w:spacing w:line="480" w:lineRule="exact"/>
        <w:jc w:val="center"/>
        <w:outlineLvl w:val="0"/>
        <w:rPr>
          <w:rStyle w:val="a6"/>
          <w:rFonts w:ascii="Times New Roman" w:hAnsi="Times New Roman" w:cs="Times New Roman"/>
          <w:szCs w:val="21"/>
        </w:rPr>
      </w:pPr>
    </w:p>
    <w:sectPr w:rsidR="000B352D" w:rsidSect="003F0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1B8" w:rsidRDefault="003D61B8" w:rsidP="00C70BBB">
      <w:r>
        <w:separator/>
      </w:r>
    </w:p>
  </w:endnote>
  <w:endnote w:type="continuationSeparator" w:id="1">
    <w:p w:rsidR="003D61B8" w:rsidRDefault="003D61B8" w:rsidP="00C70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1B8" w:rsidRDefault="003D61B8" w:rsidP="00C70BBB">
      <w:r>
        <w:separator/>
      </w:r>
    </w:p>
  </w:footnote>
  <w:footnote w:type="continuationSeparator" w:id="1">
    <w:p w:rsidR="003D61B8" w:rsidRDefault="003D61B8" w:rsidP="00C70B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6F71"/>
    <w:rsid w:val="000B352D"/>
    <w:rsid w:val="000D4B33"/>
    <w:rsid w:val="001364E4"/>
    <w:rsid w:val="00146F71"/>
    <w:rsid w:val="0015291E"/>
    <w:rsid w:val="001674D0"/>
    <w:rsid w:val="001D1ADD"/>
    <w:rsid w:val="00207A16"/>
    <w:rsid w:val="002231A6"/>
    <w:rsid w:val="00381ADF"/>
    <w:rsid w:val="00394AB3"/>
    <w:rsid w:val="003C33E9"/>
    <w:rsid w:val="003C3D5D"/>
    <w:rsid w:val="003D61B8"/>
    <w:rsid w:val="003F0094"/>
    <w:rsid w:val="004E4C33"/>
    <w:rsid w:val="00575D4A"/>
    <w:rsid w:val="005B63DB"/>
    <w:rsid w:val="005F2D0B"/>
    <w:rsid w:val="00614014"/>
    <w:rsid w:val="00684E5F"/>
    <w:rsid w:val="0069344F"/>
    <w:rsid w:val="006B17D0"/>
    <w:rsid w:val="006E179E"/>
    <w:rsid w:val="006E794A"/>
    <w:rsid w:val="007D2F1C"/>
    <w:rsid w:val="008621B9"/>
    <w:rsid w:val="00886C5F"/>
    <w:rsid w:val="00893685"/>
    <w:rsid w:val="008D568C"/>
    <w:rsid w:val="008E4793"/>
    <w:rsid w:val="00977BB4"/>
    <w:rsid w:val="00991206"/>
    <w:rsid w:val="0099692D"/>
    <w:rsid w:val="00AD0AEF"/>
    <w:rsid w:val="00B07A6A"/>
    <w:rsid w:val="00B546AE"/>
    <w:rsid w:val="00B63142"/>
    <w:rsid w:val="00B92D7E"/>
    <w:rsid w:val="00BB0890"/>
    <w:rsid w:val="00BF04EE"/>
    <w:rsid w:val="00C16014"/>
    <w:rsid w:val="00C70BBB"/>
    <w:rsid w:val="00D260BD"/>
    <w:rsid w:val="00D64A24"/>
    <w:rsid w:val="00E46001"/>
    <w:rsid w:val="00E86AB2"/>
    <w:rsid w:val="00EF1B96"/>
    <w:rsid w:val="00F44A28"/>
    <w:rsid w:val="00F751E2"/>
    <w:rsid w:val="00FB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9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75D4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B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BB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75D4A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qFormat/>
    <w:rsid w:val="00E86AB2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sid w:val="00E86AB2"/>
    <w:rPr>
      <w:color w:val="0000FF"/>
      <w:u w:val="single"/>
    </w:rPr>
  </w:style>
  <w:style w:type="table" w:styleId="a7">
    <w:name w:val="Table Grid"/>
    <w:basedOn w:val="a1"/>
    <w:qFormat/>
    <w:rsid w:val="007D2F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6B17D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B17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elee201@aliyun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wei</dc:creator>
  <cp:keywords/>
  <dc:description/>
  <cp:lastModifiedBy>Wei Li</cp:lastModifiedBy>
  <cp:revision>36</cp:revision>
  <cp:lastPrinted>2021-09-23T01:43:00Z</cp:lastPrinted>
  <dcterms:created xsi:type="dcterms:W3CDTF">2021-09-22T15:02:00Z</dcterms:created>
  <dcterms:modified xsi:type="dcterms:W3CDTF">2022-09-07T07:22:00Z</dcterms:modified>
</cp:coreProperties>
</file>