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B24133" w14:textId="3ACE6DBF" w:rsidR="00FD20B0" w:rsidRPr="00D1225D" w:rsidRDefault="00FD20B0" w:rsidP="00FD20B0">
      <w:pPr>
        <w:rPr>
          <w:rFonts w:cstheme="minorHAnsi"/>
          <w:b/>
          <w:bCs/>
        </w:rPr>
      </w:pPr>
      <w:r w:rsidRPr="00D1225D">
        <w:rPr>
          <w:rFonts w:cstheme="minorHAnsi"/>
          <w:b/>
          <w:bCs/>
        </w:rPr>
        <w:t>Box 1 – The impact of genetic drift on the genetic load and realized load.</w:t>
      </w:r>
    </w:p>
    <w:tbl>
      <w:tblPr>
        <w:tblStyle w:val="TableGrid"/>
        <w:tblW w:w="0" w:type="auto"/>
        <w:shd w:val="clear" w:color="auto" w:fill="BFBFBF" w:themeFill="background1" w:themeFillShade="BF"/>
        <w:tblLook w:val="04A0" w:firstRow="1" w:lastRow="0" w:firstColumn="1" w:lastColumn="0" w:noHBand="0" w:noVBand="1"/>
      </w:tblPr>
      <w:tblGrid>
        <w:gridCol w:w="9016"/>
      </w:tblGrid>
      <w:tr w:rsidR="00FD20B0" w:rsidRPr="00D1225D" w14:paraId="10AD0973" w14:textId="77777777" w:rsidTr="00544E06">
        <w:tc>
          <w:tcPr>
            <w:tcW w:w="9016" w:type="dxa"/>
            <w:shd w:val="clear" w:color="auto" w:fill="BFBFBF" w:themeFill="background1" w:themeFillShade="BF"/>
          </w:tcPr>
          <w:p w14:paraId="4C7C09FC" w14:textId="47A21B21" w:rsidR="00FD20B0" w:rsidRPr="00D1225D" w:rsidRDefault="00FD20B0" w:rsidP="00544E06">
            <w:pPr>
              <w:rPr>
                <w:rFonts w:cstheme="minorHAnsi"/>
              </w:rPr>
            </w:pPr>
            <w:r w:rsidRPr="00D1225D">
              <w:rPr>
                <w:rFonts w:cstheme="minorHAnsi"/>
              </w:rPr>
              <w:t xml:space="preserve">Assume a large population of a diploid sexually reproducing species with 10,000 loci that carry deleterious mutations. Each mutation has a frequency </w:t>
            </w:r>
            <w:r w:rsidRPr="00D1225D">
              <w:rPr>
                <w:rFonts w:cstheme="minorHAnsi"/>
                <w:i/>
                <w:iCs/>
              </w:rPr>
              <w:t>q</w:t>
            </w:r>
            <w:r w:rsidRPr="00D1225D">
              <w:rPr>
                <w:rFonts w:cstheme="minorHAnsi"/>
              </w:rPr>
              <w:t>=0.01, it is completely recessive (</w:t>
            </w:r>
            <w:r w:rsidRPr="00D1225D">
              <w:rPr>
                <w:rFonts w:cstheme="minorHAnsi"/>
                <w:i/>
                <w:iCs/>
              </w:rPr>
              <w:t>h</w:t>
            </w:r>
            <w:r w:rsidRPr="00D1225D">
              <w:rPr>
                <w:rFonts w:cstheme="minorHAnsi"/>
              </w:rPr>
              <w:t>=0), and it reduces the fitness by 2% (</w:t>
            </w:r>
            <w:r w:rsidRPr="00D1225D">
              <w:rPr>
                <w:rFonts w:cstheme="minorHAnsi"/>
                <w:i/>
                <w:iCs/>
              </w:rPr>
              <w:t>s</w:t>
            </w:r>
            <w:r w:rsidRPr="00D1225D">
              <w:rPr>
                <w:rFonts w:cstheme="minorHAnsi"/>
              </w:rPr>
              <w:t>=0.02). If this population is in Hardy-Weinberg equilibrium, an individual is expected to be homozygous for on average one of these loci</w:t>
            </w:r>
            <w:r w:rsidR="003A7F4B">
              <w:rPr>
                <w:rFonts w:cstheme="minorHAnsi"/>
              </w:rPr>
              <w:t xml:space="preserve"> (</w:t>
            </w:r>
            <w:r w:rsidR="003A7F4B" w:rsidRPr="003A7F4B">
              <w:rPr>
                <w:rFonts w:cstheme="minorHAnsi"/>
                <w:i/>
                <w:iCs/>
              </w:rPr>
              <w:t>q</w:t>
            </w:r>
            <w:r w:rsidR="003A7F4B" w:rsidRPr="003A7F4B">
              <w:rPr>
                <w:rFonts w:cstheme="minorHAnsi"/>
                <w:vertAlign w:val="superscript"/>
              </w:rPr>
              <w:t>2</w:t>
            </w:r>
            <w:r w:rsidR="003A7F4B">
              <w:rPr>
                <w:rFonts w:cstheme="minorHAnsi"/>
              </w:rPr>
              <w:t xml:space="preserve"> times the number of loci)</w:t>
            </w:r>
            <w:r w:rsidRPr="00D1225D">
              <w:rPr>
                <w:rFonts w:cstheme="minorHAnsi"/>
              </w:rPr>
              <w:t xml:space="preserve">, and hence, its fitness would be 98% of that of a perfect individual without any genetic load. </w:t>
            </w:r>
          </w:p>
          <w:p w14:paraId="4D97D4D3" w14:textId="77777777" w:rsidR="00FD20B0" w:rsidRPr="00D1225D" w:rsidRDefault="00FD20B0" w:rsidP="00544E06">
            <w:pPr>
              <w:rPr>
                <w:rFonts w:cstheme="minorHAnsi"/>
              </w:rPr>
            </w:pPr>
          </w:p>
          <w:p w14:paraId="54CC790B" w14:textId="444284BC" w:rsidR="00FD20B0" w:rsidRPr="00D1225D" w:rsidRDefault="00FD20B0" w:rsidP="00544E06">
            <w:pPr>
              <w:rPr>
                <w:rFonts w:cstheme="minorHAnsi"/>
              </w:rPr>
            </w:pPr>
            <w:r w:rsidRPr="00D1225D">
              <w:rPr>
                <w:rFonts w:cstheme="minorHAnsi"/>
              </w:rPr>
              <w:t xml:space="preserve">However, if extreme drift eroded all variation so that all loci became fixed, the individuals in this population would be homozygous for deleterious mutations at circa 100 loci. (Here we assume that the mutations drift neutrally so that the probability of fixation is equal to their initial allele frequency of </w:t>
            </w:r>
            <w:r w:rsidRPr="00D1225D">
              <w:rPr>
                <w:rFonts w:cstheme="minorHAnsi"/>
                <w:i/>
                <w:iCs/>
              </w:rPr>
              <w:t>q</w:t>
            </w:r>
            <w:r w:rsidRPr="00D1225D">
              <w:rPr>
                <w:rFonts w:cstheme="minorHAnsi"/>
              </w:rPr>
              <w:t>=0.01</w:t>
            </w:r>
            <w:r w:rsidR="007A433A" w:rsidRPr="00D1225D">
              <w:rPr>
                <w:rFonts w:cstheme="minorHAnsi"/>
              </w:rPr>
              <w:t>.</w:t>
            </w:r>
            <w:r w:rsidRPr="00D1225D">
              <w:rPr>
                <w:rFonts w:cstheme="minorHAnsi"/>
              </w:rPr>
              <w:t xml:space="preserve">) The fitness of individuals in this drifted population would then be </w:t>
            </w:r>
            <w:r w:rsidRPr="00D1225D">
              <w:rPr>
                <w:rFonts w:cstheme="minorHAnsi"/>
                <w:i/>
                <w:iCs/>
              </w:rPr>
              <w:t>w</w:t>
            </w:r>
            <w:r w:rsidRPr="00D1225D">
              <w:rPr>
                <w:rFonts w:cstheme="minorHAnsi"/>
              </w:rPr>
              <w:t xml:space="preserve"> = (1 – 0.02)</w:t>
            </w:r>
            <w:r w:rsidRPr="00D1225D">
              <w:rPr>
                <w:rFonts w:cstheme="minorHAnsi"/>
                <w:vertAlign w:val="superscript"/>
              </w:rPr>
              <w:t>100</w:t>
            </w:r>
            <w:r w:rsidRPr="00D1225D">
              <w:rPr>
                <w:rFonts w:cstheme="minorHAnsi"/>
              </w:rPr>
              <w:t xml:space="preserve"> </w:t>
            </w:r>
            <w:r w:rsidRPr="00D1225D">
              <w:rPr>
                <w:rFonts w:cstheme="minorHAnsi"/>
              </w:rPr>
              <w:sym w:font="Symbol" w:char="F040"/>
            </w:r>
            <w:r w:rsidRPr="00D1225D">
              <w:rPr>
                <w:rFonts w:cstheme="minorHAnsi"/>
              </w:rPr>
              <w:t xml:space="preserve"> e</w:t>
            </w:r>
            <w:r w:rsidRPr="00D1225D">
              <w:rPr>
                <w:rFonts w:cstheme="minorHAnsi"/>
                <w:vertAlign w:val="superscript"/>
              </w:rPr>
              <w:t>-2</w:t>
            </w:r>
            <w:r w:rsidRPr="00D1225D">
              <w:rPr>
                <w:rFonts w:cstheme="minorHAnsi"/>
              </w:rPr>
              <w:t xml:space="preserve"> </w:t>
            </w:r>
            <w:r w:rsidRPr="00D1225D">
              <w:rPr>
                <w:rFonts w:cstheme="minorHAnsi"/>
              </w:rPr>
              <w:sym w:font="Symbol" w:char="F040"/>
            </w:r>
            <w:r w:rsidRPr="00D1225D">
              <w:rPr>
                <w:rFonts w:cstheme="minorHAnsi"/>
              </w:rPr>
              <w:t xml:space="preserve"> 13.5% that of an unloaded individual. </w:t>
            </w:r>
          </w:p>
          <w:p w14:paraId="434C8565" w14:textId="77777777" w:rsidR="00FD20B0" w:rsidRPr="00D1225D" w:rsidRDefault="00FD20B0" w:rsidP="00544E06">
            <w:pPr>
              <w:rPr>
                <w:rFonts w:cstheme="minorHAnsi"/>
              </w:rPr>
            </w:pPr>
          </w:p>
          <w:p w14:paraId="69A64AD5" w14:textId="77777777" w:rsidR="00FD20B0" w:rsidRPr="00D1225D" w:rsidRDefault="00FD20B0" w:rsidP="00544E06">
            <w:pPr>
              <w:rPr>
                <w:rFonts w:cstheme="minorHAnsi"/>
              </w:rPr>
            </w:pPr>
            <w:r w:rsidRPr="00D1225D">
              <w:rPr>
                <w:rFonts w:cstheme="minorHAnsi"/>
              </w:rPr>
              <w:t xml:space="preserve">However, the genetic load expressed in lethal equivalents (LE) is identical in both populations. In the large population, the genetic load equals </w:t>
            </w:r>
            <w:r w:rsidRPr="00D1225D">
              <w:rPr>
                <w:rFonts w:cstheme="minorHAnsi"/>
              </w:rPr>
              <w:sym w:font="Symbol" w:char="F053"/>
            </w:r>
            <w:proofErr w:type="spellStart"/>
            <w:r w:rsidRPr="00D1225D">
              <w:rPr>
                <w:rFonts w:cstheme="minorHAnsi"/>
                <w:i/>
                <w:iCs/>
              </w:rPr>
              <w:t>qs</w:t>
            </w:r>
            <w:proofErr w:type="spellEnd"/>
            <w:r w:rsidRPr="00D1225D">
              <w:rPr>
                <w:rFonts w:cstheme="minorHAnsi"/>
              </w:rPr>
              <w:t xml:space="preserve"> = 10,000 x 0.01 x 0.02 = 2 LE. The genetic load in the fixed population equals </w:t>
            </w:r>
            <w:r w:rsidRPr="00D1225D">
              <w:rPr>
                <w:rFonts w:cstheme="minorHAnsi"/>
              </w:rPr>
              <w:sym w:font="Symbol" w:char="F053"/>
            </w:r>
            <w:proofErr w:type="spellStart"/>
            <w:r w:rsidRPr="00D1225D">
              <w:rPr>
                <w:rFonts w:cstheme="minorHAnsi"/>
                <w:i/>
                <w:iCs/>
              </w:rPr>
              <w:t>qs</w:t>
            </w:r>
            <w:proofErr w:type="spellEnd"/>
            <w:r w:rsidRPr="00D1225D">
              <w:rPr>
                <w:rFonts w:cstheme="minorHAnsi"/>
              </w:rPr>
              <w:t xml:space="preserve"> = 100 x 1 x 0.02 = 2 LE. Yet, despite carrying the same genetic load, the fixed population has lost fitness because drift converted the masked load into a realised load. </w:t>
            </w:r>
          </w:p>
          <w:p w14:paraId="2B91B0BC" w14:textId="77777777" w:rsidR="00FD20B0" w:rsidRPr="00D1225D" w:rsidRDefault="00FD20B0" w:rsidP="00544E06">
            <w:pPr>
              <w:rPr>
                <w:rFonts w:cstheme="minorHAnsi"/>
              </w:rPr>
            </w:pPr>
          </w:p>
          <w:p w14:paraId="235BB7F5" w14:textId="79CE49F8" w:rsidR="00FD20B0" w:rsidRPr="00D1225D" w:rsidRDefault="00FD20B0" w:rsidP="00544E06">
            <w:pPr>
              <w:rPr>
                <w:rFonts w:cstheme="minorHAnsi"/>
              </w:rPr>
            </w:pPr>
            <w:r w:rsidRPr="00D1225D">
              <w:rPr>
                <w:rFonts w:cstheme="minorHAnsi"/>
              </w:rPr>
              <w:t xml:space="preserve">In natural populations, selection would be operating against these deleterious mutations, </w:t>
            </w:r>
            <w:r w:rsidR="004B3181">
              <w:rPr>
                <w:rFonts w:cstheme="minorHAnsi"/>
              </w:rPr>
              <w:t>and purging</w:t>
            </w:r>
            <w:r w:rsidRPr="00D1225D">
              <w:rPr>
                <w:rFonts w:cstheme="minorHAnsi"/>
              </w:rPr>
              <w:t xml:space="preserve"> </w:t>
            </w:r>
            <w:r w:rsidR="004B3181">
              <w:rPr>
                <w:rFonts w:cstheme="minorHAnsi"/>
              </w:rPr>
              <w:t>is likely to</w:t>
            </w:r>
            <w:r w:rsidRPr="00D1225D">
              <w:rPr>
                <w:rFonts w:cstheme="minorHAnsi"/>
              </w:rPr>
              <w:t xml:space="preserve"> cause fewer loci to become fixed. Nevertheless, unless </w:t>
            </w:r>
            <w:r w:rsidR="004B3181">
              <w:rPr>
                <w:rFonts w:cstheme="minorHAnsi"/>
              </w:rPr>
              <w:t>purging</w:t>
            </w:r>
            <w:r w:rsidRPr="00D1225D">
              <w:rPr>
                <w:rFonts w:cstheme="minorHAnsi"/>
              </w:rPr>
              <w:t xml:space="preserve"> is perfectly efficient, the drifted population is expected to have a lower fitness than the large population. </w:t>
            </w:r>
          </w:p>
        </w:tc>
      </w:tr>
    </w:tbl>
    <w:p w14:paraId="1E3CC808" w14:textId="77777777" w:rsidR="00FD20B0" w:rsidRPr="00D1225D" w:rsidRDefault="00FD20B0" w:rsidP="00FD20B0">
      <w:pPr>
        <w:rPr>
          <w:rFonts w:cstheme="minorHAnsi"/>
          <w:b/>
          <w:bCs/>
        </w:rPr>
      </w:pPr>
    </w:p>
    <w:p w14:paraId="74CC14F7" w14:textId="61E1606B" w:rsidR="00FD20B0" w:rsidRPr="00D1225D" w:rsidRDefault="00FD20B0" w:rsidP="00FD20B0">
      <w:pPr>
        <w:rPr>
          <w:rFonts w:cstheme="minorHAnsi"/>
          <w:b/>
          <w:bCs/>
        </w:rPr>
      </w:pPr>
      <w:r w:rsidRPr="00D1225D">
        <w:rPr>
          <w:rFonts w:cstheme="minorHAnsi"/>
          <w:b/>
          <w:bCs/>
        </w:rPr>
        <w:t>Box 2 – The impact of inbreeding on the genetic load and realized load.</w:t>
      </w:r>
    </w:p>
    <w:tbl>
      <w:tblPr>
        <w:tblStyle w:val="TableGrid"/>
        <w:tblW w:w="0" w:type="auto"/>
        <w:shd w:val="clear" w:color="auto" w:fill="BFBFBF" w:themeFill="background1" w:themeFillShade="BF"/>
        <w:tblLook w:val="04A0" w:firstRow="1" w:lastRow="0" w:firstColumn="1" w:lastColumn="0" w:noHBand="0" w:noVBand="1"/>
      </w:tblPr>
      <w:tblGrid>
        <w:gridCol w:w="9016"/>
      </w:tblGrid>
      <w:tr w:rsidR="00FD20B0" w:rsidRPr="00D1225D" w14:paraId="1E5723EE" w14:textId="77777777" w:rsidTr="00544E06">
        <w:tc>
          <w:tcPr>
            <w:tcW w:w="9016" w:type="dxa"/>
            <w:shd w:val="clear" w:color="auto" w:fill="BFBFBF" w:themeFill="background1" w:themeFillShade="BF"/>
          </w:tcPr>
          <w:p w14:paraId="544D3054" w14:textId="77777777" w:rsidR="00FD20B0" w:rsidRPr="00D1225D" w:rsidRDefault="00FD20B0" w:rsidP="00544E06">
            <w:pPr>
              <w:rPr>
                <w:rFonts w:cstheme="minorHAnsi"/>
                <w:lang w:val="en-US"/>
              </w:rPr>
            </w:pPr>
            <w:r w:rsidRPr="00D1225D">
              <w:rPr>
                <w:rFonts w:cstheme="minorHAnsi"/>
              </w:rPr>
              <w:t xml:space="preserve">In addition to genetic drift, inbreeding also changes the composition of the genetic load by altering the genotype frequencies. Inbreeding </w:t>
            </w:r>
            <w:r w:rsidR="00135F36" w:rsidRPr="00D1225D">
              <w:rPr>
                <w:rFonts w:cstheme="minorHAnsi"/>
                <w:lang w:val="en-US"/>
              </w:rPr>
              <w:t xml:space="preserve">reduces the frequency of heterozygotes </w:t>
            </w:r>
            <w:r w:rsidRPr="00D1225D">
              <w:rPr>
                <w:rFonts w:cstheme="minorHAnsi"/>
                <w:lang w:val="en-US"/>
              </w:rPr>
              <w:t xml:space="preserve">by (1 – </w:t>
            </w:r>
            <w:r w:rsidRPr="00D1225D">
              <w:rPr>
                <w:rFonts w:cstheme="minorHAnsi"/>
                <w:i/>
                <w:iCs/>
                <w:lang w:val="en-US"/>
              </w:rPr>
              <w:t>F</w:t>
            </w:r>
            <w:r w:rsidRPr="00D1225D">
              <w:rPr>
                <w:rFonts w:cstheme="minorHAnsi"/>
                <w:lang w:val="en-US"/>
              </w:rPr>
              <w:t xml:space="preserve">), where </w:t>
            </w:r>
            <w:r w:rsidRPr="00D1225D">
              <w:rPr>
                <w:rFonts w:cstheme="minorHAnsi"/>
                <w:i/>
                <w:iCs/>
                <w:lang w:val="en-US"/>
              </w:rPr>
              <w:t>F</w:t>
            </w:r>
            <w:r w:rsidRPr="00D1225D">
              <w:rPr>
                <w:rFonts w:cstheme="minorHAnsi"/>
                <w:lang w:val="en-US"/>
              </w:rPr>
              <w:t xml:space="preserve"> is the inbreeding coefficient or fixation index. </w:t>
            </w:r>
          </w:p>
          <w:p w14:paraId="3043F63C" w14:textId="77777777" w:rsidR="00FD20B0" w:rsidRPr="00D1225D" w:rsidRDefault="00FD20B0" w:rsidP="00544E06">
            <w:pPr>
              <w:rPr>
                <w:rFonts w:cstheme="minorHAnsi"/>
                <w:lang w:val="en-US"/>
              </w:rPr>
            </w:pPr>
          </w:p>
          <w:p w14:paraId="3A4A2EF8" w14:textId="77777777" w:rsidR="00FD20B0" w:rsidRPr="00D1225D" w:rsidRDefault="00FD20B0" w:rsidP="00544E06">
            <w:pPr>
              <w:rPr>
                <w:rFonts w:cstheme="minorHAnsi"/>
              </w:rPr>
            </w:pPr>
            <w:r w:rsidRPr="00D1225D">
              <w:rPr>
                <w:rFonts w:cstheme="minorHAnsi"/>
                <w:lang w:val="en-US"/>
              </w:rPr>
              <w:t>Assuming that the population was initially in Hardy-Weinberg equilibrium, the expected proportion of heterozygotes equals</w:t>
            </w:r>
            <w:r w:rsidR="00135F36" w:rsidRPr="00D1225D">
              <w:rPr>
                <w:rFonts w:cstheme="minorHAnsi"/>
                <w:lang w:val="en-US"/>
              </w:rPr>
              <w:t xml:space="preserve"> 2(1 – </w:t>
            </w:r>
            <w:r w:rsidR="00135F36" w:rsidRPr="00D1225D">
              <w:rPr>
                <w:rFonts w:cstheme="minorHAnsi"/>
                <w:i/>
                <w:iCs/>
                <w:lang w:val="en-US"/>
              </w:rPr>
              <w:t>F</w:t>
            </w:r>
            <w:r w:rsidR="00135F36" w:rsidRPr="00D1225D">
              <w:rPr>
                <w:rFonts w:cstheme="minorHAnsi"/>
                <w:lang w:val="en-US"/>
              </w:rPr>
              <w:t xml:space="preserve">) </w:t>
            </w:r>
            <w:proofErr w:type="gramStart"/>
            <w:r w:rsidR="00135F36" w:rsidRPr="00D1225D">
              <w:rPr>
                <w:rFonts w:cstheme="minorHAnsi"/>
                <w:i/>
                <w:iCs/>
                <w:lang w:val="en-US"/>
              </w:rPr>
              <w:t>q</w:t>
            </w:r>
            <w:r w:rsidR="00135F36" w:rsidRPr="00D1225D">
              <w:rPr>
                <w:rFonts w:cstheme="minorHAnsi"/>
                <w:i/>
                <w:iCs/>
                <w:vertAlign w:val="subscript"/>
                <w:lang w:val="en-US"/>
              </w:rPr>
              <w:t>i</w:t>
            </w:r>
            <w:r w:rsidR="00135F36" w:rsidRPr="00D1225D">
              <w:rPr>
                <w:rFonts w:cstheme="minorHAnsi"/>
                <w:lang w:val="en-US"/>
              </w:rPr>
              <w:t>(</w:t>
            </w:r>
            <w:proofErr w:type="gramEnd"/>
            <w:r w:rsidR="00135F36" w:rsidRPr="00D1225D">
              <w:rPr>
                <w:rFonts w:cstheme="minorHAnsi"/>
                <w:lang w:val="en-US"/>
              </w:rPr>
              <w:t xml:space="preserve">1 – </w:t>
            </w:r>
            <w:r w:rsidR="00135F36" w:rsidRPr="00D1225D">
              <w:rPr>
                <w:rFonts w:cstheme="minorHAnsi"/>
                <w:i/>
                <w:iCs/>
                <w:lang w:val="en-US"/>
              </w:rPr>
              <w:t>q</w:t>
            </w:r>
            <w:r w:rsidR="00135F36" w:rsidRPr="00D1225D">
              <w:rPr>
                <w:rFonts w:cstheme="minorHAnsi"/>
                <w:i/>
                <w:iCs/>
                <w:vertAlign w:val="subscript"/>
                <w:lang w:val="en-US"/>
              </w:rPr>
              <w:t>i</w:t>
            </w:r>
            <w:r w:rsidR="00135F36" w:rsidRPr="00D1225D">
              <w:rPr>
                <w:rFonts w:cstheme="minorHAnsi"/>
                <w:lang w:val="en-US"/>
              </w:rPr>
              <w:t>)</w:t>
            </w:r>
            <w:r w:rsidRPr="00D1225D">
              <w:rPr>
                <w:rFonts w:cstheme="minorHAnsi"/>
                <w:lang w:val="en-US"/>
              </w:rPr>
              <w:t xml:space="preserve"> after inbreeding, where </w:t>
            </w:r>
            <w:r w:rsidRPr="00D1225D">
              <w:rPr>
                <w:rFonts w:cstheme="minorHAnsi"/>
                <w:i/>
                <w:iCs/>
                <w:lang w:val="en-US"/>
              </w:rPr>
              <w:t>q</w:t>
            </w:r>
            <w:r w:rsidRPr="00D1225D">
              <w:rPr>
                <w:rFonts w:cstheme="minorHAnsi"/>
                <w:i/>
                <w:iCs/>
                <w:vertAlign w:val="subscript"/>
                <w:lang w:val="en-US"/>
              </w:rPr>
              <w:t>i</w:t>
            </w:r>
            <w:r w:rsidRPr="00D1225D">
              <w:rPr>
                <w:rFonts w:cstheme="minorHAnsi"/>
                <w:lang w:val="en-US"/>
              </w:rPr>
              <w:t xml:space="preserve"> is the frequency of the allele at locus </w:t>
            </w:r>
            <w:proofErr w:type="spellStart"/>
            <w:r w:rsidRPr="00D1225D">
              <w:rPr>
                <w:rFonts w:cstheme="minorHAnsi"/>
                <w:i/>
                <w:iCs/>
                <w:lang w:val="en-US"/>
              </w:rPr>
              <w:t>i</w:t>
            </w:r>
            <w:proofErr w:type="spellEnd"/>
            <w:r w:rsidRPr="00D1225D">
              <w:rPr>
                <w:rFonts w:cstheme="minorHAnsi"/>
                <w:lang w:val="en-US"/>
              </w:rPr>
              <w:t xml:space="preserve">. At the same time, inbreeding </w:t>
            </w:r>
            <w:r w:rsidR="00135F36" w:rsidRPr="00D1225D">
              <w:rPr>
                <w:rFonts w:cstheme="minorHAnsi"/>
                <w:lang w:val="en-US"/>
              </w:rPr>
              <w:t xml:space="preserve">increases the frequency of homozygotes by (1 – </w:t>
            </w:r>
            <w:proofErr w:type="gramStart"/>
            <w:r w:rsidR="00135F36" w:rsidRPr="00D1225D">
              <w:rPr>
                <w:rFonts w:cstheme="minorHAnsi"/>
                <w:i/>
                <w:iCs/>
                <w:lang w:val="en-US"/>
              </w:rPr>
              <w:t>F</w:t>
            </w:r>
            <w:r w:rsidR="00135F36" w:rsidRPr="00D1225D">
              <w:rPr>
                <w:rFonts w:cstheme="minorHAnsi"/>
                <w:lang w:val="en-US"/>
              </w:rPr>
              <w:t>)</w:t>
            </w:r>
            <w:r w:rsidR="00135F36" w:rsidRPr="00D1225D">
              <w:rPr>
                <w:rFonts w:cstheme="minorHAnsi"/>
                <w:i/>
                <w:iCs/>
                <w:lang w:val="en-US"/>
              </w:rPr>
              <w:t>q</w:t>
            </w:r>
            <w:r w:rsidR="00135F36" w:rsidRPr="00D1225D">
              <w:rPr>
                <w:rFonts w:cstheme="minorHAnsi"/>
                <w:i/>
                <w:iCs/>
                <w:vertAlign w:val="subscript"/>
                <w:lang w:val="en-US"/>
              </w:rPr>
              <w:t>i</w:t>
            </w:r>
            <w:proofErr w:type="gramEnd"/>
            <w:r w:rsidR="00135F36" w:rsidRPr="00D1225D">
              <w:rPr>
                <w:rFonts w:cstheme="minorHAnsi"/>
                <w:i/>
                <w:iCs/>
                <w:vertAlign w:val="superscript"/>
                <w:lang w:val="en-US"/>
              </w:rPr>
              <w:t>2</w:t>
            </w:r>
            <w:r w:rsidR="00135F36" w:rsidRPr="00D1225D">
              <w:rPr>
                <w:rFonts w:cstheme="minorHAnsi"/>
                <w:lang w:val="en-US"/>
              </w:rPr>
              <w:t xml:space="preserve"> + </w:t>
            </w:r>
            <w:proofErr w:type="spellStart"/>
            <w:r w:rsidR="00135F36" w:rsidRPr="00D1225D">
              <w:rPr>
                <w:rFonts w:cstheme="minorHAnsi"/>
                <w:i/>
                <w:iCs/>
                <w:lang w:val="en-US"/>
              </w:rPr>
              <w:t>Fq</w:t>
            </w:r>
            <w:r w:rsidR="00135F36" w:rsidRPr="00D1225D">
              <w:rPr>
                <w:rFonts w:cstheme="minorHAnsi"/>
                <w:i/>
                <w:iCs/>
                <w:vertAlign w:val="subscript"/>
                <w:lang w:val="en-US"/>
              </w:rPr>
              <w:t>i</w:t>
            </w:r>
            <w:proofErr w:type="spellEnd"/>
            <w:r w:rsidRPr="00D1225D">
              <w:rPr>
                <w:rFonts w:cstheme="minorHAnsi"/>
                <w:lang w:val="en-US"/>
              </w:rPr>
              <w:t xml:space="preserve">. These equations show that as </w:t>
            </w:r>
            <w:r w:rsidRPr="00D1225D">
              <w:rPr>
                <w:rFonts w:cstheme="minorHAnsi"/>
                <w:i/>
                <w:iCs/>
                <w:lang w:val="en-US"/>
              </w:rPr>
              <w:t>F</w:t>
            </w:r>
            <w:r w:rsidRPr="00D1225D">
              <w:rPr>
                <w:rFonts w:cstheme="minorHAnsi"/>
                <w:lang w:val="en-US"/>
              </w:rPr>
              <w:t xml:space="preserve"> approaches unity, the population loses all heterozygotes. Furthermore, the second equation shows that the </w:t>
            </w:r>
            <w:r w:rsidRPr="00D1225D">
              <w:rPr>
                <w:rFonts w:cstheme="minorHAnsi"/>
              </w:rPr>
              <w:t xml:space="preserve">probability of fixing the allele </w:t>
            </w:r>
            <w:r w:rsidRPr="00D1225D">
              <w:rPr>
                <w:rFonts w:cstheme="minorHAnsi"/>
                <w:i/>
                <w:iCs/>
              </w:rPr>
              <w:t>q</w:t>
            </w:r>
            <w:r w:rsidRPr="00D1225D">
              <w:rPr>
                <w:rFonts w:cstheme="minorHAnsi"/>
              </w:rPr>
              <w:t xml:space="preserve"> in homozygous state is equal to its initial allele frequency.</w:t>
            </w:r>
          </w:p>
          <w:p w14:paraId="4AF8AB65" w14:textId="77777777" w:rsidR="00FD20B0" w:rsidRPr="00D1225D" w:rsidRDefault="00FD20B0" w:rsidP="00544E06">
            <w:pPr>
              <w:rPr>
                <w:rFonts w:cstheme="minorHAnsi"/>
                <w:lang w:val="en-US"/>
              </w:rPr>
            </w:pPr>
          </w:p>
          <w:p w14:paraId="40D43096" w14:textId="77777777" w:rsidR="00FD20B0" w:rsidRPr="00D1225D" w:rsidRDefault="00FD20B0" w:rsidP="00544E06">
            <w:pPr>
              <w:rPr>
                <w:rFonts w:cstheme="minorHAnsi"/>
                <w:lang w:val="en-US"/>
              </w:rPr>
            </w:pPr>
            <w:r w:rsidRPr="00D1225D">
              <w:rPr>
                <w:rFonts w:cstheme="minorHAnsi"/>
                <w:lang w:val="en-US"/>
              </w:rPr>
              <w:t>The change in genotype frequencies due to inbreeding also affects the realised load:</w:t>
            </w:r>
          </w:p>
          <w:p w14:paraId="2758BDBD" w14:textId="77777777" w:rsidR="00135F36" w:rsidRPr="00D1225D" w:rsidRDefault="00135F36" w:rsidP="00544E06">
            <w:pPr>
              <w:rPr>
                <w:rFonts w:cstheme="minorHAnsi"/>
                <w:lang w:val="en-US"/>
              </w:rPr>
            </w:pPr>
          </w:p>
          <w:p w14:paraId="1273CDEF" w14:textId="77777777" w:rsidR="00FD20B0" w:rsidRPr="00D1225D" w:rsidRDefault="00FD20B0" w:rsidP="00544E06">
            <w:pPr>
              <w:rPr>
                <w:rFonts w:cstheme="minorHAnsi"/>
              </w:rPr>
            </w:pPr>
            <m:oMathPara>
              <m:oMathParaPr>
                <m:jc m:val="centerGroup"/>
              </m:oMathParaPr>
              <m:oMath>
                <m:r>
                  <m:rPr>
                    <m:sty m:val="p"/>
                  </m:rPr>
                  <w:rPr>
                    <w:rFonts w:ascii="Cambria Math" w:hAnsi="Cambria Math" w:cstheme="minorHAnsi"/>
                  </w:rPr>
                  <m:t>Realised load</m:t>
                </m:r>
                <m:r>
                  <w:rPr>
                    <w:rFonts w:ascii="Cambria Math" w:hAnsi="Cambria Math" w:cstheme="minorHAnsi"/>
                    <w:lang w:val="en-US"/>
                  </w:rPr>
                  <m:t>=</m:t>
                </m:r>
                <m:d>
                  <m:dPr>
                    <m:begChr m:val="{"/>
                    <m:endChr m:val="}"/>
                    <m:ctrlPr>
                      <w:rPr>
                        <w:rFonts w:ascii="Cambria Math" w:hAnsi="Cambria Math" w:cstheme="minorHAnsi"/>
                        <w:i/>
                        <w:iCs/>
                      </w:rPr>
                    </m:ctrlPr>
                  </m:dPr>
                  <m:e>
                    <m:nary>
                      <m:naryPr>
                        <m:chr m:val="∑"/>
                        <m:limLoc m:val="undOvr"/>
                        <m:ctrlPr>
                          <w:rPr>
                            <w:rFonts w:ascii="Cambria Math" w:hAnsi="Cambria Math" w:cstheme="minorHAnsi"/>
                            <w:i/>
                            <w:iCs/>
                          </w:rPr>
                        </m:ctrlPr>
                      </m:naryPr>
                      <m:sub>
                        <m:r>
                          <w:rPr>
                            <w:rFonts w:ascii="Cambria Math" w:hAnsi="Cambria Math" w:cstheme="minorHAnsi"/>
                            <w:lang w:val="en-US"/>
                          </w:rPr>
                          <m:t>i=1</m:t>
                        </m:r>
                      </m:sub>
                      <m:sup>
                        <m:r>
                          <w:rPr>
                            <w:rFonts w:ascii="Cambria Math" w:hAnsi="Cambria Math" w:cstheme="minorHAnsi"/>
                            <w:lang w:val="en-US"/>
                          </w:rPr>
                          <m:t>L</m:t>
                        </m:r>
                      </m:sup>
                      <m:e>
                        <m:sSubSup>
                          <m:sSubSupPr>
                            <m:ctrlPr>
                              <w:rPr>
                                <w:rFonts w:ascii="Cambria Math" w:hAnsi="Cambria Math" w:cstheme="minorHAnsi"/>
                                <w:i/>
                                <w:iCs/>
                              </w:rPr>
                            </m:ctrlPr>
                          </m:sSubSupPr>
                          <m:e>
                            <m:d>
                              <m:dPr>
                                <m:ctrlPr>
                                  <w:rPr>
                                    <w:rFonts w:ascii="Cambria Math" w:hAnsi="Cambria Math" w:cstheme="minorHAnsi"/>
                                    <w:i/>
                                    <w:iCs/>
                                  </w:rPr>
                                </m:ctrlPr>
                              </m:dPr>
                              <m:e>
                                <m:r>
                                  <w:rPr>
                                    <w:rFonts w:ascii="Cambria Math" w:hAnsi="Cambria Math" w:cstheme="minorHAnsi"/>
                                    <w:lang w:val="en-US"/>
                                  </w:rPr>
                                  <m:t>1-F</m:t>
                                </m:r>
                              </m:e>
                            </m:d>
                            <m:r>
                              <w:rPr>
                                <w:rFonts w:ascii="Cambria Math" w:hAnsi="Cambria Math" w:cstheme="minorHAnsi"/>
                                <w:lang w:val="en-US"/>
                              </w:rPr>
                              <m:t>q</m:t>
                            </m:r>
                          </m:e>
                          <m:sub>
                            <m:r>
                              <w:rPr>
                                <w:rFonts w:ascii="Cambria Math" w:hAnsi="Cambria Math" w:cstheme="minorHAnsi"/>
                                <w:lang w:val="en-US"/>
                              </w:rPr>
                              <m:t>i</m:t>
                            </m:r>
                          </m:sub>
                          <m:sup>
                            <m:r>
                              <w:rPr>
                                <w:rFonts w:ascii="Cambria Math" w:hAnsi="Cambria Math" w:cstheme="minorHAnsi"/>
                                <w:lang w:val="en-US"/>
                              </w:rPr>
                              <m:t>2</m:t>
                            </m:r>
                          </m:sup>
                        </m:sSubSup>
                        <m:sSub>
                          <m:sSubPr>
                            <m:ctrlPr>
                              <w:rPr>
                                <w:rFonts w:ascii="Cambria Math" w:hAnsi="Cambria Math" w:cstheme="minorHAnsi"/>
                                <w:i/>
                                <w:iCs/>
                              </w:rPr>
                            </m:ctrlPr>
                          </m:sSubPr>
                          <m:e>
                            <m:r>
                              <w:rPr>
                                <w:rFonts w:ascii="Cambria Math" w:hAnsi="Cambria Math" w:cstheme="minorHAnsi"/>
                                <w:lang w:val="en-US"/>
                              </w:rPr>
                              <m:t>s</m:t>
                            </m:r>
                          </m:e>
                          <m:sub>
                            <m:r>
                              <w:rPr>
                                <w:rFonts w:ascii="Cambria Math" w:hAnsi="Cambria Math" w:cstheme="minorHAnsi"/>
                                <w:lang w:val="en-US"/>
                              </w:rPr>
                              <m:t>i</m:t>
                            </m:r>
                          </m:sub>
                        </m:sSub>
                      </m:e>
                    </m:nary>
                    <m:r>
                      <w:rPr>
                        <w:rFonts w:ascii="Cambria Math" w:hAnsi="Cambria Math" w:cstheme="minorHAnsi"/>
                        <w:lang w:val="en-US"/>
                      </w:rPr>
                      <m:t>+F</m:t>
                    </m:r>
                    <m:sSub>
                      <m:sSubPr>
                        <m:ctrlPr>
                          <w:rPr>
                            <w:rFonts w:ascii="Cambria Math" w:hAnsi="Cambria Math" w:cstheme="minorHAnsi"/>
                            <w:i/>
                            <w:iCs/>
                          </w:rPr>
                        </m:ctrlPr>
                      </m:sSubPr>
                      <m:e>
                        <m:r>
                          <w:rPr>
                            <w:rFonts w:ascii="Cambria Math" w:hAnsi="Cambria Math" w:cstheme="minorHAnsi"/>
                            <w:lang w:val="en-US"/>
                          </w:rPr>
                          <m:t>q</m:t>
                        </m:r>
                      </m:e>
                      <m:sub>
                        <m:r>
                          <w:rPr>
                            <w:rFonts w:ascii="Cambria Math" w:hAnsi="Cambria Math" w:cstheme="minorHAnsi"/>
                            <w:lang w:val="en-US"/>
                          </w:rPr>
                          <m:t>i</m:t>
                        </m:r>
                      </m:sub>
                    </m:sSub>
                    <m:sSub>
                      <m:sSubPr>
                        <m:ctrlPr>
                          <w:rPr>
                            <w:rFonts w:ascii="Cambria Math" w:hAnsi="Cambria Math" w:cstheme="minorHAnsi"/>
                            <w:i/>
                            <w:iCs/>
                          </w:rPr>
                        </m:ctrlPr>
                      </m:sSubPr>
                      <m:e>
                        <m:r>
                          <w:rPr>
                            <w:rFonts w:ascii="Cambria Math" w:hAnsi="Cambria Math" w:cstheme="minorHAnsi"/>
                            <w:lang w:val="en-US"/>
                          </w:rPr>
                          <m:t>s</m:t>
                        </m:r>
                      </m:e>
                      <m:sub>
                        <m:r>
                          <w:rPr>
                            <w:rFonts w:ascii="Cambria Math" w:hAnsi="Cambria Math" w:cstheme="minorHAnsi"/>
                            <w:lang w:val="en-US"/>
                          </w:rPr>
                          <m:t>i</m:t>
                        </m:r>
                      </m:sub>
                    </m:sSub>
                  </m:e>
                </m:d>
                <m:r>
                  <w:rPr>
                    <w:rFonts w:ascii="Cambria Math" w:hAnsi="Cambria Math" w:cstheme="minorHAnsi"/>
                  </w:rPr>
                  <m:t>+</m:t>
                </m:r>
                <m:d>
                  <m:dPr>
                    <m:begChr m:val="{"/>
                    <m:endChr m:val="}"/>
                    <m:ctrlPr>
                      <w:rPr>
                        <w:rFonts w:ascii="Cambria Math" w:hAnsi="Cambria Math" w:cstheme="minorHAnsi"/>
                        <w:i/>
                        <w:iCs/>
                      </w:rPr>
                    </m:ctrlPr>
                  </m:dPr>
                  <m:e>
                    <m:r>
                      <w:rPr>
                        <w:rFonts w:ascii="Cambria Math" w:hAnsi="Cambria Math" w:cstheme="minorHAnsi"/>
                        <w:lang w:val="en-US"/>
                      </w:rPr>
                      <m:t> 2 (1-F)</m:t>
                    </m:r>
                    <m:nary>
                      <m:naryPr>
                        <m:chr m:val="∑"/>
                        <m:limLoc m:val="undOvr"/>
                        <m:ctrlPr>
                          <w:rPr>
                            <w:rFonts w:ascii="Cambria Math" w:hAnsi="Cambria Math" w:cstheme="minorHAnsi"/>
                            <w:i/>
                            <w:iCs/>
                          </w:rPr>
                        </m:ctrlPr>
                      </m:naryPr>
                      <m:sub>
                        <m:r>
                          <w:rPr>
                            <w:rFonts w:ascii="Cambria Math" w:hAnsi="Cambria Math" w:cstheme="minorHAnsi"/>
                            <w:lang w:val="en-US"/>
                          </w:rPr>
                          <m:t>i=1</m:t>
                        </m:r>
                      </m:sub>
                      <m:sup>
                        <m:r>
                          <w:rPr>
                            <w:rFonts w:ascii="Cambria Math" w:hAnsi="Cambria Math" w:cstheme="minorHAnsi"/>
                            <w:lang w:val="en-US"/>
                          </w:rPr>
                          <m:t>L</m:t>
                        </m:r>
                      </m:sup>
                      <m:e>
                        <m:sSub>
                          <m:sSubPr>
                            <m:ctrlPr>
                              <w:rPr>
                                <w:rFonts w:ascii="Cambria Math" w:hAnsi="Cambria Math" w:cstheme="minorHAnsi"/>
                                <w:i/>
                                <w:iCs/>
                              </w:rPr>
                            </m:ctrlPr>
                          </m:sSubPr>
                          <m:e>
                            <m:r>
                              <w:rPr>
                                <w:rFonts w:ascii="Cambria Math" w:hAnsi="Cambria Math" w:cstheme="minorHAnsi"/>
                                <w:lang w:val="en-US"/>
                              </w:rPr>
                              <m:t>q</m:t>
                            </m:r>
                          </m:e>
                          <m:sub>
                            <m:r>
                              <w:rPr>
                                <w:rFonts w:ascii="Cambria Math" w:hAnsi="Cambria Math" w:cstheme="minorHAnsi"/>
                                <w:lang w:val="en-US"/>
                              </w:rPr>
                              <m:t>i</m:t>
                            </m:r>
                          </m:sub>
                        </m:sSub>
                        <m:r>
                          <w:rPr>
                            <w:rFonts w:ascii="Cambria Math" w:hAnsi="Cambria Math" w:cstheme="minorHAnsi"/>
                            <w:lang w:val="en-US"/>
                          </w:rPr>
                          <m:t>[1-</m:t>
                        </m:r>
                        <m:sSub>
                          <m:sSubPr>
                            <m:ctrlPr>
                              <w:rPr>
                                <w:rFonts w:ascii="Cambria Math" w:hAnsi="Cambria Math" w:cstheme="minorHAnsi"/>
                                <w:i/>
                                <w:iCs/>
                              </w:rPr>
                            </m:ctrlPr>
                          </m:sSubPr>
                          <m:e>
                            <m:r>
                              <w:rPr>
                                <w:rFonts w:ascii="Cambria Math" w:hAnsi="Cambria Math" w:cstheme="minorHAnsi"/>
                                <w:lang w:val="en-US"/>
                              </w:rPr>
                              <m:t>q</m:t>
                            </m:r>
                          </m:e>
                          <m:sub>
                            <m:r>
                              <w:rPr>
                                <w:rFonts w:ascii="Cambria Math" w:hAnsi="Cambria Math" w:cstheme="minorHAnsi"/>
                                <w:lang w:val="en-US"/>
                              </w:rPr>
                              <m:t>i</m:t>
                            </m:r>
                          </m:sub>
                        </m:sSub>
                        <m:r>
                          <w:rPr>
                            <w:rFonts w:ascii="Cambria Math" w:hAnsi="Cambria Math" w:cstheme="minorHAnsi"/>
                            <w:lang w:val="en-US"/>
                          </w:rPr>
                          <m:t>]</m:t>
                        </m:r>
                        <m:sSub>
                          <m:sSubPr>
                            <m:ctrlPr>
                              <w:rPr>
                                <w:rFonts w:ascii="Cambria Math" w:hAnsi="Cambria Math" w:cstheme="minorHAnsi"/>
                                <w:i/>
                                <w:iCs/>
                              </w:rPr>
                            </m:ctrlPr>
                          </m:sSubPr>
                          <m:e>
                            <m:r>
                              <w:rPr>
                                <w:rFonts w:ascii="Cambria Math" w:hAnsi="Cambria Math" w:cstheme="minorHAnsi"/>
                                <w:lang w:val="en-US"/>
                              </w:rPr>
                              <m:t>h</m:t>
                            </m:r>
                          </m:e>
                          <m:sub>
                            <m:r>
                              <w:rPr>
                                <w:rFonts w:ascii="Cambria Math" w:hAnsi="Cambria Math" w:cstheme="minorHAnsi"/>
                                <w:lang w:val="en-US"/>
                              </w:rPr>
                              <m:t>i</m:t>
                            </m:r>
                          </m:sub>
                        </m:sSub>
                        <m:sSub>
                          <m:sSubPr>
                            <m:ctrlPr>
                              <w:rPr>
                                <w:rFonts w:ascii="Cambria Math" w:hAnsi="Cambria Math" w:cstheme="minorHAnsi"/>
                                <w:i/>
                                <w:iCs/>
                              </w:rPr>
                            </m:ctrlPr>
                          </m:sSubPr>
                          <m:e>
                            <m:r>
                              <w:rPr>
                                <w:rFonts w:ascii="Cambria Math" w:hAnsi="Cambria Math" w:cstheme="minorHAnsi"/>
                                <w:lang w:val="en-US"/>
                              </w:rPr>
                              <m:t>s</m:t>
                            </m:r>
                          </m:e>
                          <m:sub>
                            <m:r>
                              <w:rPr>
                                <w:rFonts w:ascii="Cambria Math" w:hAnsi="Cambria Math" w:cstheme="minorHAnsi"/>
                                <w:lang w:val="en-US"/>
                              </w:rPr>
                              <m:t>i</m:t>
                            </m:r>
                          </m:sub>
                        </m:sSub>
                      </m:e>
                    </m:nary>
                  </m:e>
                </m:d>
              </m:oMath>
            </m:oMathPara>
          </w:p>
          <w:p w14:paraId="7FB00E3B" w14:textId="77777777" w:rsidR="00FD20B0" w:rsidRPr="00D1225D" w:rsidRDefault="00FD20B0" w:rsidP="00544E06">
            <w:pPr>
              <w:rPr>
                <w:rFonts w:cstheme="minorHAnsi"/>
              </w:rPr>
            </w:pPr>
          </w:p>
          <w:p w14:paraId="201EE76B" w14:textId="27CB0A38" w:rsidR="00FD20B0" w:rsidRPr="00D1225D" w:rsidRDefault="00FD20B0" w:rsidP="00544E06">
            <w:pPr>
              <w:rPr>
                <w:rFonts w:cstheme="minorHAnsi"/>
              </w:rPr>
            </w:pPr>
            <w:r w:rsidRPr="00D1225D">
              <w:rPr>
                <w:rFonts w:cstheme="minorHAnsi"/>
              </w:rPr>
              <w:t xml:space="preserve">In this equation, the first term shows the effect of inbreeding on the realised load present in homozygous individuals, and the second term the realised load of heterozygotes </w:t>
            </w:r>
            <w:r w:rsidRPr="00D1225D">
              <w:rPr>
                <w:rFonts w:cstheme="minorHAnsi"/>
              </w:rPr>
              <w:lastRenderedPageBreak/>
              <w:t>(</w:t>
            </w:r>
            <w:proofErr w:type="spellStart"/>
            <w:r w:rsidRPr="00D1225D">
              <w:rPr>
                <w:rFonts w:cstheme="minorHAnsi"/>
              </w:rPr>
              <w:t>Bertorelle</w:t>
            </w:r>
            <w:proofErr w:type="spellEnd"/>
            <w:r w:rsidRPr="00D1225D">
              <w:rPr>
                <w:rFonts w:cstheme="minorHAnsi"/>
              </w:rPr>
              <w:t xml:space="preserve"> </w:t>
            </w:r>
            <w:r w:rsidR="00A3253B">
              <w:rPr>
                <w:rFonts w:cstheme="minorHAnsi"/>
              </w:rPr>
              <w:t>et al</w:t>
            </w:r>
            <w:r w:rsidRPr="00D1225D">
              <w:rPr>
                <w:rFonts w:cstheme="minorHAnsi"/>
              </w:rPr>
              <w:t xml:space="preserve">. 2022). </w:t>
            </w:r>
            <w:r w:rsidR="004B3181">
              <w:rPr>
                <w:rFonts w:cstheme="minorHAnsi"/>
              </w:rPr>
              <w:t>During inbreeding</w:t>
            </w:r>
            <w:r w:rsidRPr="00D1225D">
              <w:rPr>
                <w:rFonts w:cstheme="minorHAnsi"/>
              </w:rPr>
              <w:t>, the deleterious fitness effects of recessive mutations can become expressed even if the mutations are still at low frequency in the population.</w:t>
            </w:r>
            <w:r w:rsidR="00453391" w:rsidRPr="00D1225D">
              <w:rPr>
                <w:rFonts w:cstheme="minorHAnsi"/>
              </w:rPr>
              <w:t xml:space="preserve"> This may be particularly important in structured or fragmented populations with localised inbreeding.</w:t>
            </w:r>
            <w:r w:rsidR="0062481E">
              <w:rPr>
                <w:rFonts w:cstheme="minorHAnsi"/>
              </w:rPr>
              <w:t xml:space="preserve"> In other words, the genetic load and inbreeding depression pose a particularly high threat for species with declining populations in a fragmented habitat.</w:t>
            </w:r>
          </w:p>
          <w:p w14:paraId="5CA0C29F" w14:textId="77777777" w:rsidR="00FD20B0" w:rsidRPr="00D1225D" w:rsidRDefault="00FD20B0" w:rsidP="00544E06">
            <w:pPr>
              <w:rPr>
                <w:rFonts w:cstheme="minorHAnsi"/>
              </w:rPr>
            </w:pPr>
          </w:p>
        </w:tc>
      </w:tr>
    </w:tbl>
    <w:p w14:paraId="3512C1D5" w14:textId="77777777" w:rsidR="00536A7F" w:rsidRPr="00D1225D" w:rsidRDefault="00536A7F">
      <w:pPr>
        <w:rPr>
          <w:rFonts w:cstheme="minorHAnsi"/>
        </w:rPr>
      </w:pPr>
    </w:p>
    <w:p w14:paraId="3FB0F05D" w14:textId="59C36C87" w:rsidR="00DA67CC" w:rsidRPr="00D1225D" w:rsidRDefault="00DA67CC" w:rsidP="00133BA2">
      <w:pPr>
        <w:rPr>
          <w:rFonts w:cstheme="minorHAnsi"/>
        </w:rPr>
      </w:pPr>
    </w:p>
    <w:sectPr w:rsidR="00DA67CC" w:rsidRPr="00D1225D">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6E40E2C"/>
    <w:multiLevelType w:val="hybridMultilevel"/>
    <w:tmpl w:val="42C26C38"/>
    <w:lvl w:ilvl="0" w:tplc="49E66C38">
      <w:numFmt w:val="bullet"/>
      <w:lvlText w:val=""/>
      <w:lvlJc w:val="left"/>
      <w:pPr>
        <w:ind w:left="720" w:hanging="360"/>
      </w:pPr>
      <w:rPr>
        <w:rFonts w:ascii="Symbol" w:eastAsia="Arial" w:hAnsi="Symbo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435B4F61"/>
    <w:multiLevelType w:val="hybridMultilevel"/>
    <w:tmpl w:val="F9BC4266"/>
    <w:lvl w:ilvl="0" w:tplc="3E3CF574">
      <w:numFmt w:val="bullet"/>
      <w:lvlText w:val=""/>
      <w:lvlJc w:val="left"/>
      <w:pPr>
        <w:ind w:left="720" w:hanging="360"/>
      </w:pPr>
      <w:rPr>
        <w:rFonts w:ascii="Symbol" w:eastAsiaTheme="minorHAnsi" w:hAnsi="Symbol"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F663DCF"/>
    <w:multiLevelType w:val="hybridMultilevel"/>
    <w:tmpl w:val="C06C9BB8"/>
    <w:lvl w:ilvl="0" w:tplc="55424F94">
      <w:start w:val="1"/>
      <w:numFmt w:val="bullet"/>
      <w:lvlText w:val="•"/>
      <w:lvlJc w:val="left"/>
      <w:pPr>
        <w:tabs>
          <w:tab w:val="num" w:pos="720"/>
        </w:tabs>
        <w:ind w:left="720" w:hanging="360"/>
      </w:pPr>
      <w:rPr>
        <w:rFonts w:ascii="Arial" w:hAnsi="Arial" w:hint="default"/>
      </w:rPr>
    </w:lvl>
    <w:lvl w:ilvl="1" w:tplc="6B4E1016">
      <w:numFmt w:val="bullet"/>
      <w:lvlText w:val="•"/>
      <w:lvlJc w:val="left"/>
      <w:pPr>
        <w:tabs>
          <w:tab w:val="num" w:pos="1440"/>
        </w:tabs>
        <w:ind w:left="1440" w:hanging="360"/>
      </w:pPr>
      <w:rPr>
        <w:rFonts w:ascii="Arial" w:hAnsi="Arial" w:hint="default"/>
      </w:rPr>
    </w:lvl>
    <w:lvl w:ilvl="2" w:tplc="5BC634E8" w:tentative="1">
      <w:start w:val="1"/>
      <w:numFmt w:val="bullet"/>
      <w:lvlText w:val="•"/>
      <w:lvlJc w:val="left"/>
      <w:pPr>
        <w:tabs>
          <w:tab w:val="num" w:pos="2160"/>
        </w:tabs>
        <w:ind w:left="2160" w:hanging="360"/>
      </w:pPr>
      <w:rPr>
        <w:rFonts w:ascii="Arial" w:hAnsi="Arial" w:hint="default"/>
      </w:rPr>
    </w:lvl>
    <w:lvl w:ilvl="3" w:tplc="311089F2" w:tentative="1">
      <w:start w:val="1"/>
      <w:numFmt w:val="bullet"/>
      <w:lvlText w:val="•"/>
      <w:lvlJc w:val="left"/>
      <w:pPr>
        <w:tabs>
          <w:tab w:val="num" w:pos="2880"/>
        </w:tabs>
        <w:ind w:left="2880" w:hanging="360"/>
      </w:pPr>
      <w:rPr>
        <w:rFonts w:ascii="Arial" w:hAnsi="Arial" w:hint="default"/>
      </w:rPr>
    </w:lvl>
    <w:lvl w:ilvl="4" w:tplc="84ECF3C6" w:tentative="1">
      <w:start w:val="1"/>
      <w:numFmt w:val="bullet"/>
      <w:lvlText w:val="•"/>
      <w:lvlJc w:val="left"/>
      <w:pPr>
        <w:tabs>
          <w:tab w:val="num" w:pos="3600"/>
        </w:tabs>
        <w:ind w:left="3600" w:hanging="360"/>
      </w:pPr>
      <w:rPr>
        <w:rFonts w:ascii="Arial" w:hAnsi="Arial" w:hint="default"/>
      </w:rPr>
    </w:lvl>
    <w:lvl w:ilvl="5" w:tplc="741A9B6E" w:tentative="1">
      <w:start w:val="1"/>
      <w:numFmt w:val="bullet"/>
      <w:lvlText w:val="•"/>
      <w:lvlJc w:val="left"/>
      <w:pPr>
        <w:tabs>
          <w:tab w:val="num" w:pos="4320"/>
        </w:tabs>
        <w:ind w:left="4320" w:hanging="360"/>
      </w:pPr>
      <w:rPr>
        <w:rFonts w:ascii="Arial" w:hAnsi="Arial" w:hint="default"/>
      </w:rPr>
    </w:lvl>
    <w:lvl w:ilvl="6" w:tplc="5DAAE054" w:tentative="1">
      <w:start w:val="1"/>
      <w:numFmt w:val="bullet"/>
      <w:lvlText w:val="•"/>
      <w:lvlJc w:val="left"/>
      <w:pPr>
        <w:tabs>
          <w:tab w:val="num" w:pos="5040"/>
        </w:tabs>
        <w:ind w:left="5040" w:hanging="360"/>
      </w:pPr>
      <w:rPr>
        <w:rFonts w:ascii="Arial" w:hAnsi="Arial" w:hint="default"/>
      </w:rPr>
    </w:lvl>
    <w:lvl w:ilvl="7" w:tplc="748EE7B0" w:tentative="1">
      <w:start w:val="1"/>
      <w:numFmt w:val="bullet"/>
      <w:lvlText w:val="•"/>
      <w:lvlJc w:val="left"/>
      <w:pPr>
        <w:tabs>
          <w:tab w:val="num" w:pos="5760"/>
        </w:tabs>
        <w:ind w:left="5760" w:hanging="360"/>
      </w:pPr>
      <w:rPr>
        <w:rFonts w:ascii="Arial" w:hAnsi="Arial" w:hint="default"/>
      </w:rPr>
    </w:lvl>
    <w:lvl w:ilvl="8" w:tplc="035E776C"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A1216"/>
    <w:rsid w:val="00003AFF"/>
    <w:rsid w:val="00010AA4"/>
    <w:rsid w:val="00012515"/>
    <w:rsid w:val="00016641"/>
    <w:rsid w:val="000327FC"/>
    <w:rsid w:val="00036402"/>
    <w:rsid w:val="000450B5"/>
    <w:rsid w:val="00047A88"/>
    <w:rsid w:val="00066B7F"/>
    <w:rsid w:val="000904A5"/>
    <w:rsid w:val="00095156"/>
    <w:rsid w:val="00097610"/>
    <w:rsid w:val="000A2CB8"/>
    <w:rsid w:val="000A7027"/>
    <w:rsid w:val="000B2250"/>
    <w:rsid w:val="000B3C10"/>
    <w:rsid w:val="000B7D81"/>
    <w:rsid w:val="000C0BA7"/>
    <w:rsid w:val="000C2389"/>
    <w:rsid w:val="000C3B65"/>
    <w:rsid w:val="000D7BB3"/>
    <w:rsid w:val="000E6EE0"/>
    <w:rsid w:val="000F64A0"/>
    <w:rsid w:val="001033B2"/>
    <w:rsid w:val="00103C5E"/>
    <w:rsid w:val="00106CD6"/>
    <w:rsid w:val="001241E3"/>
    <w:rsid w:val="00125005"/>
    <w:rsid w:val="00133BA2"/>
    <w:rsid w:val="00135F36"/>
    <w:rsid w:val="00140914"/>
    <w:rsid w:val="00140A1F"/>
    <w:rsid w:val="0014189D"/>
    <w:rsid w:val="00147ECF"/>
    <w:rsid w:val="00151DA5"/>
    <w:rsid w:val="00156029"/>
    <w:rsid w:val="001614C7"/>
    <w:rsid w:val="00164248"/>
    <w:rsid w:val="0017032D"/>
    <w:rsid w:val="00176A3A"/>
    <w:rsid w:val="001821E7"/>
    <w:rsid w:val="0019154A"/>
    <w:rsid w:val="001A5345"/>
    <w:rsid w:val="001B1879"/>
    <w:rsid w:val="001B206E"/>
    <w:rsid w:val="001B2F44"/>
    <w:rsid w:val="001D73EF"/>
    <w:rsid w:val="002005A2"/>
    <w:rsid w:val="002009AF"/>
    <w:rsid w:val="00200DDE"/>
    <w:rsid w:val="00201DE4"/>
    <w:rsid w:val="00211AA4"/>
    <w:rsid w:val="00212F8E"/>
    <w:rsid w:val="00213BBA"/>
    <w:rsid w:val="00221DE3"/>
    <w:rsid w:val="0022204E"/>
    <w:rsid w:val="00224AF2"/>
    <w:rsid w:val="002260E9"/>
    <w:rsid w:val="00226598"/>
    <w:rsid w:val="00227E43"/>
    <w:rsid w:val="0023724D"/>
    <w:rsid w:val="00240F09"/>
    <w:rsid w:val="00242F0D"/>
    <w:rsid w:val="00247121"/>
    <w:rsid w:val="00250628"/>
    <w:rsid w:val="00254C08"/>
    <w:rsid w:val="00263A80"/>
    <w:rsid w:val="002B69F0"/>
    <w:rsid w:val="002B70B6"/>
    <w:rsid w:val="002C3BA0"/>
    <w:rsid w:val="002D2D9F"/>
    <w:rsid w:val="002D7A8B"/>
    <w:rsid w:val="002F50C6"/>
    <w:rsid w:val="00314726"/>
    <w:rsid w:val="00314E67"/>
    <w:rsid w:val="00315BAF"/>
    <w:rsid w:val="003215D7"/>
    <w:rsid w:val="003228BE"/>
    <w:rsid w:val="00330C5B"/>
    <w:rsid w:val="003324B8"/>
    <w:rsid w:val="00334742"/>
    <w:rsid w:val="003428AA"/>
    <w:rsid w:val="00345BB0"/>
    <w:rsid w:val="00355ABD"/>
    <w:rsid w:val="00390CC7"/>
    <w:rsid w:val="003921FC"/>
    <w:rsid w:val="00396B59"/>
    <w:rsid w:val="003A094F"/>
    <w:rsid w:val="003A7F4B"/>
    <w:rsid w:val="003B1745"/>
    <w:rsid w:val="003B638D"/>
    <w:rsid w:val="003C4098"/>
    <w:rsid w:val="003D0B2E"/>
    <w:rsid w:val="003D3808"/>
    <w:rsid w:val="003E0DFF"/>
    <w:rsid w:val="003E5450"/>
    <w:rsid w:val="003F54BC"/>
    <w:rsid w:val="0042172D"/>
    <w:rsid w:val="00422D24"/>
    <w:rsid w:val="004266AC"/>
    <w:rsid w:val="004271E4"/>
    <w:rsid w:val="00430313"/>
    <w:rsid w:val="00431E2E"/>
    <w:rsid w:val="00437E37"/>
    <w:rsid w:val="00453391"/>
    <w:rsid w:val="00461C47"/>
    <w:rsid w:val="0046530D"/>
    <w:rsid w:val="00466FCB"/>
    <w:rsid w:val="0047450B"/>
    <w:rsid w:val="004755F2"/>
    <w:rsid w:val="0047694B"/>
    <w:rsid w:val="00484A21"/>
    <w:rsid w:val="004915A5"/>
    <w:rsid w:val="004937FA"/>
    <w:rsid w:val="00494CB6"/>
    <w:rsid w:val="00494E82"/>
    <w:rsid w:val="00495F4A"/>
    <w:rsid w:val="004A1216"/>
    <w:rsid w:val="004A2521"/>
    <w:rsid w:val="004A3BA2"/>
    <w:rsid w:val="004A5AC2"/>
    <w:rsid w:val="004B3181"/>
    <w:rsid w:val="004B484E"/>
    <w:rsid w:val="004C122E"/>
    <w:rsid w:val="004C7206"/>
    <w:rsid w:val="004E16BA"/>
    <w:rsid w:val="004E1A91"/>
    <w:rsid w:val="004E1DB1"/>
    <w:rsid w:val="004E2A30"/>
    <w:rsid w:val="004E7226"/>
    <w:rsid w:val="00505103"/>
    <w:rsid w:val="005150BE"/>
    <w:rsid w:val="00536A7F"/>
    <w:rsid w:val="00537CA7"/>
    <w:rsid w:val="005401F3"/>
    <w:rsid w:val="00541833"/>
    <w:rsid w:val="00551017"/>
    <w:rsid w:val="0055242B"/>
    <w:rsid w:val="00560DE1"/>
    <w:rsid w:val="00567CE6"/>
    <w:rsid w:val="005725D3"/>
    <w:rsid w:val="00576933"/>
    <w:rsid w:val="00591C07"/>
    <w:rsid w:val="005927CC"/>
    <w:rsid w:val="005A0B56"/>
    <w:rsid w:val="005A145C"/>
    <w:rsid w:val="005A7183"/>
    <w:rsid w:val="005B09FD"/>
    <w:rsid w:val="005B278D"/>
    <w:rsid w:val="005B5A0A"/>
    <w:rsid w:val="005B63B0"/>
    <w:rsid w:val="005C4E1A"/>
    <w:rsid w:val="005D3201"/>
    <w:rsid w:val="005D3DB4"/>
    <w:rsid w:val="005E1354"/>
    <w:rsid w:val="005E1F0F"/>
    <w:rsid w:val="005E3670"/>
    <w:rsid w:val="005E67C0"/>
    <w:rsid w:val="005F25D9"/>
    <w:rsid w:val="005F7D5C"/>
    <w:rsid w:val="00604FEA"/>
    <w:rsid w:val="0062481E"/>
    <w:rsid w:val="006261E8"/>
    <w:rsid w:val="00631982"/>
    <w:rsid w:val="0063268D"/>
    <w:rsid w:val="00634D7E"/>
    <w:rsid w:val="006412B6"/>
    <w:rsid w:val="0064737A"/>
    <w:rsid w:val="00651A5A"/>
    <w:rsid w:val="00652D54"/>
    <w:rsid w:val="0067270A"/>
    <w:rsid w:val="006835E3"/>
    <w:rsid w:val="00697AB9"/>
    <w:rsid w:val="006B0D55"/>
    <w:rsid w:val="006B788D"/>
    <w:rsid w:val="006C224F"/>
    <w:rsid w:val="006C5D65"/>
    <w:rsid w:val="006D054A"/>
    <w:rsid w:val="00700BDC"/>
    <w:rsid w:val="00705C7A"/>
    <w:rsid w:val="007127E9"/>
    <w:rsid w:val="00714482"/>
    <w:rsid w:val="00716983"/>
    <w:rsid w:val="0073247D"/>
    <w:rsid w:val="007528A8"/>
    <w:rsid w:val="0075707B"/>
    <w:rsid w:val="00766C86"/>
    <w:rsid w:val="00770DEC"/>
    <w:rsid w:val="0078743B"/>
    <w:rsid w:val="007931E8"/>
    <w:rsid w:val="00797D50"/>
    <w:rsid w:val="007A03DB"/>
    <w:rsid w:val="007A433A"/>
    <w:rsid w:val="007C70D5"/>
    <w:rsid w:val="007C7AFC"/>
    <w:rsid w:val="007D0BFA"/>
    <w:rsid w:val="007D1C1E"/>
    <w:rsid w:val="007E2945"/>
    <w:rsid w:val="007E5D5A"/>
    <w:rsid w:val="007F1324"/>
    <w:rsid w:val="007F1C80"/>
    <w:rsid w:val="007F51EA"/>
    <w:rsid w:val="007F7A18"/>
    <w:rsid w:val="008019DB"/>
    <w:rsid w:val="00802E49"/>
    <w:rsid w:val="00805542"/>
    <w:rsid w:val="00807631"/>
    <w:rsid w:val="008141E8"/>
    <w:rsid w:val="00846091"/>
    <w:rsid w:val="00847B43"/>
    <w:rsid w:val="008564F6"/>
    <w:rsid w:val="00861D83"/>
    <w:rsid w:val="00863FA7"/>
    <w:rsid w:val="00877701"/>
    <w:rsid w:val="00890380"/>
    <w:rsid w:val="008A7DBF"/>
    <w:rsid w:val="008B0BF8"/>
    <w:rsid w:val="008B3774"/>
    <w:rsid w:val="008D30CA"/>
    <w:rsid w:val="008D744D"/>
    <w:rsid w:val="008F04D2"/>
    <w:rsid w:val="008F2E8F"/>
    <w:rsid w:val="008F5730"/>
    <w:rsid w:val="00901F46"/>
    <w:rsid w:val="00902DBA"/>
    <w:rsid w:val="009054B4"/>
    <w:rsid w:val="00911FBE"/>
    <w:rsid w:val="00932E8D"/>
    <w:rsid w:val="009339BF"/>
    <w:rsid w:val="00942A9D"/>
    <w:rsid w:val="00947E9D"/>
    <w:rsid w:val="00955D1F"/>
    <w:rsid w:val="00961554"/>
    <w:rsid w:val="0096481F"/>
    <w:rsid w:val="009763E7"/>
    <w:rsid w:val="00976B03"/>
    <w:rsid w:val="00977282"/>
    <w:rsid w:val="009800C5"/>
    <w:rsid w:val="00981187"/>
    <w:rsid w:val="0098217C"/>
    <w:rsid w:val="00983D09"/>
    <w:rsid w:val="009864E0"/>
    <w:rsid w:val="00990CEB"/>
    <w:rsid w:val="00991635"/>
    <w:rsid w:val="00992076"/>
    <w:rsid w:val="00996660"/>
    <w:rsid w:val="009A1119"/>
    <w:rsid w:val="009A3936"/>
    <w:rsid w:val="009C22A4"/>
    <w:rsid w:val="009C614D"/>
    <w:rsid w:val="009E01BF"/>
    <w:rsid w:val="009F0F32"/>
    <w:rsid w:val="009F2AB7"/>
    <w:rsid w:val="009F53C5"/>
    <w:rsid w:val="009F7D5D"/>
    <w:rsid w:val="00A04470"/>
    <w:rsid w:val="00A06731"/>
    <w:rsid w:val="00A101DE"/>
    <w:rsid w:val="00A23DD9"/>
    <w:rsid w:val="00A3253B"/>
    <w:rsid w:val="00A3286E"/>
    <w:rsid w:val="00A32EA2"/>
    <w:rsid w:val="00A5275D"/>
    <w:rsid w:val="00A53BD3"/>
    <w:rsid w:val="00A62E0B"/>
    <w:rsid w:val="00A65C80"/>
    <w:rsid w:val="00A66A22"/>
    <w:rsid w:val="00A6780A"/>
    <w:rsid w:val="00A8021E"/>
    <w:rsid w:val="00A80F42"/>
    <w:rsid w:val="00A84B3F"/>
    <w:rsid w:val="00A85533"/>
    <w:rsid w:val="00A86748"/>
    <w:rsid w:val="00A9016A"/>
    <w:rsid w:val="00AA52BA"/>
    <w:rsid w:val="00AB011B"/>
    <w:rsid w:val="00AC1B3A"/>
    <w:rsid w:val="00AD19D9"/>
    <w:rsid w:val="00AD2B82"/>
    <w:rsid w:val="00AE05CF"/>
    <w:rsid w:val="00AE17E0"/>
    <w:rsid w:val="00AF2EE8"/>
    <w:rsid w:val="00AF6C8F"/>
    <w:rsid w:val="00B1005E"/>
    <w:rsid w:val="00B10333"/>
    <w:rsid w:val="00B1541B"/>
    <w:rsid w:val="00B24866"/>
    <w:rsid w:val="00B377E7"/>
    <w:rsid w:val="00B37ECE"/>
    <w:rsid w:val="00B42302"/>
    <w:rsid w:val="00B52B98"/>
    <w:rsid w:val="00B60B43"/>
    <w:rsid w:val="00B66780"/>
    <w:rsid w:val="00B81F22"/>
    <w:rsid w:val="00B83A9E"/>
    <w:rsid w:val="00B847A0"/>
    <w:rsid w:val="00B92312"/>
    <w:rsid w:val="00BA0A40"/>
    <w:rsid w:val="00BA32B4"/>
    <w:rsid w:val="00BA76EC"/>
    <w:rsid w:val="00BB36B6"/>
    <w:rsid w:val="00BB42D5"/>
    <w:rsid w:val="00BB63D0"/>
    <w:rsid w:val="00BB7B74"/>
    <w:rsid w:val="00BC53A3"/>
    <w:rsid w:val="00BD3D77"/>
    <w:rsid w:val="00BE794D"/>
    <w:rsid w:val="00BF2136"/>
    <w:rsid w:val="00BF3572"/>
    <w:rsid w:val="00C05FE8"/>
    <w:rsid w:val="00C14BD2"/>
    <w:rsid w:val="00C275BF"/>
    <w:rsid w:val="00C33DCD"/>
    <w:rsid w:val="00C35BF3"/>
    <w:rsid w:val="00C43BC8"/>
    <w:rsid w:val="00C465E5"/>
    <w:rsid w:val="00C52F42"/>
    <w:rsid w:val="00C57E47"/>
    <w:rsid w:val="00C66722"/>
    <w:rsid w:val="00C6721A"/>
    <w:rsid w:val="00C766A5"/>
    <w:rsid w:val="00C85F2B"/>
    <w:rsid w:val="00C868E2"/>
    <w:rsid w:val="00CA068C"/>
    <w:rsid w:val="00CA1693"/>
    <w:rsid w:val="00CB6B36"/>
    <w:rsid w:val="00CC66A1"/>
    <w:rsid w:val="00CD5648"/>
    <w:rsid w:val="00CD6692"/>
    <w:rsid w:val="00CD7A5A"/>
    <w:rsid w:val="00CE3955"/>
    <w:rsid w:val="00CE3ECB"/>
    <w:rsid w:val="00CE6097"/>
    <w:rsid w:val="00CF164C"/>
    <w:rsid w:val="00CF5E98"/>
    <w:rsid w:val="00D05306"/>
    <w:rsid w:val="00D05D71"/>
    <w:rsid w:val="00D1225D"/>
    <w:rsid w:val="00D14141"/>
    <w:rsid w:val="00D27244"/>
    <w:rsid w:val="00D30984"/>
    <w:rsid w:val="00D45476"/>
    <w:rsid w:val="00D46191"/>
    <w:rsid w:val="00D47B6F"/>
    <w:rsid w:val="00D5121C"/>
    <w:rsid w:val="00D51336"/>
    <w:rsid w:val="00D52E8B"/>
    <w:rsid w:val="00D56A58"/>
    <w:rsid w:val="00D6173C"/>
    <w:rsid w:val="00D708D6"/>
    <w:rsid w:val="00D73CD1"/>
    <w:rsid w:val="00D94176"/>
    <w:rsid w:val="00DA67CC"/>
    <w:rsid w:val="00DB43DA"/>
    <w:rsid w:val="00DB684E"/>
    <w:rsid w:val="00DB7921"/>
    <w:rsid w:val="00DC108F"/>
    <w:rsid w:val="00DC67DC"/>
    <w:rsid w:val="00DF5823"/>
    <w:rsid w:val="00E02C38"/>
    <w:rsid w:val="00E03B0D"/>
    <w:rsid w:val="00E04C41"/>
    <w:rsid w:val="00E0531A"/>
    <w:rsid w:val="00E2353D"/>
    <w:rsid w:val="00E316A0"/>
    <w:rsid w:val="00E41E3E"/>
    <w:rsid w:val="00E52B06"/>
    <w:rsid w:val="00E622D7"/>
    <w:rsid w:val="00E66A51"/>
    <w:rsid w:val="00E73740"/>
    <w:rsid w:val="00E767E1"/>
    <w:rsid w:val="00E84056"/>
    <w:rsid w:val="00E92002"/>
    <w:rsid w:val="00EA34D5"/>
    <w:rsid w:val="00EB79DD"/>
    <w:rsid w:val="00EC7C6D"/>
    <w:rsid w:val="00ED2276"/>
    <w:rsid w:val="00ED36DF"/>
    <w:rsid w:val="00ED4637"/>
    <w:rsid w:val="00EE3E10"/>
    <w:rsid w:val="00EF1A3A"/>
    <w:rsid w:val="00EF2A7E"/>
    <w:rsid w:val="00EF5ABA"/>
    <w:rsid w:val="00F03582"/>
    <w:rsid w:val="00F05BFE"/>
    <w:rsid w:val="00F10149"/>
    <w:rsid w:val="00F20C63"/>
    <w:rsid w:val="00F24591"/>
    <w:rsid w:val="00F25A7C"/>
    <w:rsid w:val="00F43F6D"/>
    <w:rsid w:val="00F4684A"/>
    <w:rsid w:val="00F6005C"/>
    <w:rsid w:val="00F715EB"/>
    <w:rsid w:val="00F71B60"/>
    <w:rsid w:val="00F73D37"/>
    <w:rsid w:val="00F7731A"/>
    <w:rsid w:val="00F816DF"/>
    <w:rsid w:val="00F83DE4"/>
    <w:rsid w:val="00F9454C"/>
    <w:rsid w:val="00F95C37"/>
    <w:rsid w:val="00FA6261"/>
    <w:rsid w:val="00FC0628"/>
    <w:rsid w:val="00FC1787"/>
    <w:rsid w:val="00FC36FD"/>
    <w:rsid w:val="00FC422E"/>
    <w:rsid w:val="00FC7052"/>
    <w:rsid w:val="00FD1BD7"/>
    <w:rsid w:val="00FD20B0"/>
    <w:rsid w:val="00FD7630"/>
    <w:rsid w:val="00FE16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A2BFCA"/>
  <w15:docId w15:val="{50AD9414-CACD-40FE-A241-AEE28348A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39BF"/>
    <w:pPr>
      <w:ind w:left="720"/>
      <w:contextualSpacing/>
    </w:pPr>
  </w:style>
  <w:style w:type="paragraph" w:styleId="BalloonText">
    <w:name w:val="Balloon Text"/>
    <w:basedOn w:val="Normal"/>
    <w:link w:val="BalloonTextChar"/>
    <w:uiPriority w:val="99"/>
    <w:semiHidden/>
    <w:unhideWhenUsed/>
    <w:rsid w:val="009339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39BF"/>
    <w:rPr>
      <w:rFonts w:ascii="Tahoma" w:hAnsi="Tahoma" w:cs="Tahoma"/>
      <w:sz w:val="16"/>
      <w:szCs w:val="16"/>
    </w:rPr>
  </w:style>
  <w:style w:type="table" w:styleId="TableGrid">
    <w:name w:val="Table Grid"/>
    <w:basedOn w:val="TableNormal"/>
    <w:uiPriority w:val="59"/>
    <w:unhideWhenUsed/>
    <w:rsid w:val="00BB36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32E8D"/>
    <w:rPr>
      <w:sz w:val="16"/>
      <w:szCs w:val="16"/>
    </w:rPr>
  </w:style>
  <w:style w:type="paragraph" w:styleId="CommentText">
    <w:name w:val="annotation text"/>
    <w:basedOn w:val="Normal"/>
    <w:link w:val="CommentTextChar"/>
    <w:uiPriority w:val="99"/>
    <w:semiHidden/>
    <w:unhideWhenUsed/>
    <w:rsid w:val="00932E8D"/>
    <w:pPr>
      <w:spacing w:line="240" w:lineRule="auto"/>
    </w:pPr>
    <w:rPr>
      <w:sz w:val="20"/>
      <w:szCs w:val="20"/>
    </w:rPr>
  </w:style>
  <w:style w:type="character" w:customStyle="1" w:styleId="CommentTextChar">
    <w:name w:val="Comment Text Char"/>
    <w:basedOn w:val="DefaultParagraphFont"/>
    <w:link w:val="CommentText"/>
    <w:uiPriority w:val="99"/>
    <w:semiHidden/>
    <w:rsid w:val="00932E8D"/>
    <w:rPr>
      <w:sz w:val="20"/>
      <w:szCs w:val="20"/>
    </w:rPr>
  </w:style>
  <w:style w:type="paragraph" w:styleId="CommentSubject">
    <w:name w:val="annotation subject"/>
    <w:basedOn w:val="CommentText"/>
    <w:next w:val="CommentText"/>
    <w:link w:val="CommentSubjectChar"/>
    <w:uiPriority w:val="99"/>
    <w:semiHidden/>
    <w:unhideWhenUsed/>
    <w:rsid w:val="00932E8D"/>
    <w:rPr>
      <w:b/>
      <w:bCs/>
    </w:rPr>
  </w:style>
  <w:style w:type="character" w:customStyle="1" w:styleId="CommentSubjectChar">
    <w:name w:val="Comment Subject Char"/>
    <w:basedOn w:val="CommentTextChar"/>
    <w:link w:val="CommentSubject"/>
    <w:uiPriority w:val="99"/>
    <w:semiHidden/>
    <w:rsid w:val="00932E8D"/>
    <w:rPr>
      <w:b/>
      <w:bCs/>
      <w:sz w:val="20"/>
      <w:szCs w:val="20"/>
    </w:rPr>
  </w:style>
  <w:style w:type="paragraph" w:styleId="Revision">
    <w:name w:val="Revision"/>
    <w:hidden/>
    <w:uiPriority w:val="99"/>
    <w:semiHidden/>
    <w:rsid w:val="00484A21"/>
    <w:pPr>
      <w:spacing w:after="0" w:line="240" w:lineRule="auto"/>
    </w:pPr>
  </w:style>
  <w:style w:type="character" w:styleId="Hyperlink">
    <w:name w:val="Hyperlink"/>
    <w:basedOn w:val="DefaultParagraphFont"/>
    <w:uiPriority w:val="99"/>
    <w:unhideWhenUsed/>
    <w:rsid w:val="00877701"/>
    <w:rPr>
      <w:color w:val="0000FF" w:themeColor="hyperlink"/>
      <w:u w:val="single"/>
    </w:rPr>
  </w:style>
  <w:style w:type="character" w:customStyle="1" w:styleId="UnresolvedMention1">
    <w:name w:val="Unresolved Mention1"/>
    <w:basedOn w:val="DefaultParagraphFont"/>
    <w:uiPriority w:val="99"/>
    <w:semiHidden/>
    <w:unhideWhenUsed/>
    <w:rsid w:val="00877701"/>
    <w:rPr>
      <w:color w:val="605E5C"/>
      <w:shd w:val="clear" w:color="auto" w:fill="E1DFDD"/>
    </w:rPr>
  </w:style>
  <w:style w:type="character" w:customStyle="1" w:styleId="UnresolvedMention2">
    <w:name w:val="Unresolved Mention2"/>
    <w:basedOn w:val="DefaultParagraphFont"/>
    <w:uiPriority w:val="99"/>
    <w:semiHidden/>
    <w:unhideWhenUsed/>
    <w:rsid w:val="00AF6C8F"/>
    <w:rPr>
      <w:color w:val="605E5C"/>
      <w:shd w:val="clear" w:color="auto" w:fill="E1DFDD"/>
    </w:rPr>
  </w:style>
  <w:style w:type="character" w:styleId="FollowedHyperlink">
    <w:name w:val="FollowedHyperlink"/>
    <w:basedOn w:val="DefaultParagraphFont"/>
    <w:uiPriority w:val="99"/>
    <w:semiHidden/>
    <w:unhideWhenUsed/>
    <w:rsid w:val="00461C47"/>
    <w:rPr>
      <w:color w:val="800080" w:themeColor="followedHyperlink"/>
      <w:u w:val="single"/>
    </w:rPr>
  </w:style>
  <w:style w:type="character" w:customStyle="1" w:styleId="UnresolvedMention3">
    <w:name w:val="Unresolved Mention3"/>
    <w:basedOn w:val="DefaultParagraphFont"/>
    <w:uiPriority w:val="99"/>
    <w:semiHidden/>
    <w:unhideWhenUsed/>
    <w:rsid w:val="00E622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0493686">
      <w:bodyDiv w:val="1"/>
      <w:marLeft w:val="0"/>
      <w:marRight w:val="0"/>
      <w:marTop w:val="0"/>
      <w:marBottom w:val="0"/>
      <w:divBdr>
        <w:top w:val="none" w:sz="0" w:space="0" w:color="auto"/>
        <w:left w:val="none" w:sz="0" w:space="0" w:color="auto"/>
        <w:bottom w:val="none" w:sz="0" w:space="0" w:color="auto"/>
        <w:right w:val="none" w:sz="0" w:space="0" w:color="auto"/>
      </w:divBdr>
    </w:div>
    <w:div w:id="253980870">
      <w:bodyDiv w:val="1"/>
      <w:marLeft w:val="0"/>
      <w:marRight w:val="0"/>
      <w:marTop w:val="0"/>
      <w:marBottom w:val="0"/>
      <w:divBdr>
        <w:top w:val="none" w:sz="0" w:space="0" w:color="auto"/>
        <w:left w:val="none" w:sz="0" w:space="0" w:color="auto"/>
        <w:bottom w:val="none" w:sz="0" w:space="0" w:color="auto"/>
        <w:right w:val="none" w:sz="0" w:space="0" w:color="auto"/>
      </w:divBdr>
    </w:div>
    <w:div w:id="305162119">
      <w:bodyDiv w:val="1"/>
      <w:marLeft w:val="0"/>
      <w:marRight w:val="0"/>
      <w:marTop w:val="0"/>
      <w:marBottom w:val="0"/>
      <w:divBdr>
        <w:top w:val="none" w:sz="0" w:space="0" w:color="auto"/>
        <w:left w:val="none" w:sz="0" w:space="0" w:color="auto"/>
        <w:bottom w:val="none" w:sz="0" w:space="0" w:color="auto"/>
        <w:right w:val="none" w:sz="0" w:space="0" w:color="auto"/>
      </w:divBdr>
      <w:divsChild>
        <w:div w:id="1281912770">
          <w:marLeft w:val="0"/>
          <w:marRight w:val="0"/>
          <w:marTop w:val="0"/>
          <w:marBottom w:val="0"/>
          <w:divBdr>
            <w:top w:val="none" w:sz="0" w:space="0" w:color="auto"/>
            <w:left w:val="none" w:sz="0" w:space="0" w:color="auto"/>
            <w:bottom w:val="none" w:sz="0" w:space="0" w:color="auto"/>
            <w:right w:val="none" w:sz="0" w:space="0" w:color="auto"/>
          </w:divBdr>
          <w:divsChild>
            <w:div w:id="1676033717">
              <w:marLeft w:val="0"/>
              <w:marRight w:val="0"/>
              <w:marTop w:val="0"/>
              <w:marBottom w:val="0"/>
              <w:divBdr>
                <w:top w:val="none" w:sz="0" w:space="0" w:color="auto"/>
                <w:left w:val="none" w:sz="0" w:space="0" w:color="auto"/>
                <w:bottom w:val="none" w:sz="0" w:space="0" w:color="auto"/>
                <w:right w:val="none" w:sz="0" w:space="0" w:color="auto"/>
              </w:divBdr>
              <w:divsChild>
                <w:div w:id="1445953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621826">
      <w:bodyDiv w:val="1"/>
      <w:marLeft w:val="0"/>
      <w:marRight w:val="0"/>
      <w:marTop w:val="0"/>
      <w:marBottom w:val="0"/>
      <w:divBdr>
        <w:top w:val="none" w:sz="0" w:space="0" w:color="auto"/>
        <w:left w:val="none" w:sz="0" w:space="0" w:color="auto"/>
        <w:bottom w:val="none" w:sz="0" w:space="0" w:color="auto"/>
        <w:right w:val="none" w:sz="0" w:space="0" w:color="auto"/>
      </w:divBdr>
      <w:divsChild>
        <w:div w:id="60368586">
          <w:marLeft w:val="0"/>
          <w:marRight w:val="0"/>
          <w:marTop w:val="0"/>
          <w:marBottom w:val="0"/>
          <w:divBdr>
            <w:top w:val="none" w:sz="0" w:space="0" w:color="auto"/>
            <w:left w:val="none" w:sz="0" w:space="0" w:color="auto"/>
            <w:bottom w:val="none" w:sz="0" w:space="0" w:color="auto"/>
            <w:right w:val="none" w:sz="0" w:space="0" w:color="auto"/>
          </w:divBdr>
          <w:divsChild>
            <w:div w:id="264116653">
              <w:marLeft w:val="0"/>
              <w:marRight w:val="0"/>
              <w:marTop w:val="0"/>
              <w:marBottom w:val="0"/>
              <w:divBdr>
                <w:top w:val="none" w:sz="0" w:space="0" w:color="auto"/>
                <w:left w:val="none" w:sz="0" w:space="0" w:color="auto"/>
                <w:bottom w:val="none" w:sz="0" w:space="0" w:color="auto"/>
                <w:right w:val="none" w:sz="0" w:space="0" w:color="auto"/>
              </w:divBdr>
              <w:divsChild>
                <w:div w:id="20645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3437487">
      <w:bodyDiv w:val="1"/>
      <w:marLeft w:val="0"/>
      <w:marRight w:val="0"/>
      <w:marTop w:val="0"/>
      <w:marBottom w:val="0"/>
      <w:divBdr>
        <w:top w:val="none" w:sz="0" w:space="0" w:color="auto"/>
        <w:left w:val="none" w:sz="0" w:space="0" w:color="auto"/>
        <w:bottom w:val="none" w:sz="0" w:space="0" w:color="auto"/>
        <w:right w:val="none" w:sz="0" w:space="0" w:color="auto"/>
      </w:divBdr>
    </w:div>
    <w:div w:id="404645414">
      <w:bodyDiv w:val="1"/>
      <w:marLeft w:val="0"/>
      <w:marRight w:val="0"/>
      <w:marTop w:val="0"/>
      <w:marBottom w:val="0"/>
      <w:divBdr>
        <w:top w:val="none" w:sz="0" w:space="0" w:color="auto"/>
        <w:left w:val="none" w:sz="0" w:space="0" w:color="auto"/>
        <w:bottom w:val="none" w:sz="0" w:space="0" w:color="auto"/>
        <w:right w:val="none" w:sz="0" w:space="0" w:color="auto"/>
      </w:divBdr>
    </w:div>
    <w:div w:id="694234385">
      <w:bodyDiv w:val="1"/>
      <w:marLeft w:val="0"/>
      <w:marRight w:val="0"/>
      <w:marTop w:val="0"/>
      <w:marBottom w:val="0"/>
      <w:divBdr>
        <w:top w:val="none" w:sz="0" w:space="0" w:color="auto"/>
        <w:left w:val="none" w:sz="0" w:space="0" w:color="auto"/>
        <w:bottom w:val="none" w:sz="0" w:space="0" w:color="auto"/>
        <w:right w:val="none" w:sz="0" w:space="0" w:color="auto"/>
      </w:divBdr>
    </w:div>
    <w:div w:id="987906570">
      <w:bodyDiv w:val="1"/>
      <w:marLeft w:val="0"/>
      <w:marRight w:val="0"/>
      <w:marTop w:val="0"/>
      <w:marBottom w:val="0"/>
      <w:divBdr>
        <w:top w:val="none" w:sz="0" w:space="0" w:color="auto"/>
        <w:left w:val="none" w:sz="0" w:space="0" w:color="auto"/>
        <w:bottom w:val="none" w:sz="0" w:space="0" w:color="auto"/>
        <w:right w:val="none" w:sz="0" w:space="0" w:color="auto"/>
      </w:divBdr>
    </w:div>
    <w:div w:id="1083650566">
      <w:bodyDiv w:val="1"/>
      <w:marLeft w:val="0"/>
      <w:marRight w:val="0"/>
      <w:marTop w:val="0"/>
      <w:marBottom w:val="0"/>
      <w:divBdr>
        <w:top w:val="none" w:sz="0" w:space="0" w:color="auto"/>
        <w:left w:val="none" w:sz="0" w:space="0" w:color="auto"/>
        <w:bottom w:val="none" w:sz="0" w:space="0" w:color="auto"/>
        <w:right w:val="none" w:sz="0" w:space="0" w:color="auto"/>
      </w:divBdr>
      <w:divsChild>
        <w:div w:id="1626698016">
          <w:marLeft w:val="360"/>
          <w:marRight w:val="0"/>
          <w:marTop w:val="200"/>
          <w:marBottom w:val="0"/>
          <w:divBdr>
            <w:top w:val="none" w:sz="0" w:space="0" w:color="auto"/>
            <w:left w:val="none" w:sz="0" w:space="0" w:color="auto"/>
            <w:bottom w:val="none" w:sz="0" w:space="0" w:color="auto"/>
            <w:right w:val="none" w:sz="0" w:space="0" w:color="auto"/>
          </w:divBdr>
        </w:div>
        <w:div w:id="435685309">
          <w:marLeft w:val="360"/>
          <w:marRight w:val="0"/>
          <w:marTop w:val="200"/>
          <w:marBottom w:val="0"/>
          <w:divBdr>
            <w:top w:val="none" w:sz="0" w:space="0" w:color="auto"/>
            <w:left w:val="none" w:sz="0" w:space="0" w:color="auto"/>
            <w:bottom w:val="none" w:sz="0" w:space="0" w:color="auto"/>
            <w:right w:val="none" w:sz="0" w:space="0" w:color="auto"/>
          </w:divBdr>
        </w:div>
        <w:div w:id="290286214">
          <w:marLeft w:val="1080"/>
          <w:marRight w:val="0"/>
          <w:marTop w:val="100"/>
          <w:marBottom w:val="0"/>
          <w:divBdr>
            <w:top w:val="none" w:sz="0" w:space="0" w:color="auto"/>
            <w:left w:val="none" w:sz="0" w:space="0" w:color="auto"/>
            <w:bottom w:val="none" w:sz="0" w:space="0" w:color="auto"/>
            <w:right w:val="none" w:sz="0" w:space="0" w:color="auto"/>
          </w:divBdr>
        </w:div>
        <w:div w:id="1343119063">
          <w:marLeft w:val="360"/>
          <w:marRight w:val="0"/>
          <w:marTop w:val="200"/>
          <w:marBottom w:val="0"/>
          <w:divBdr>
            <w:top w:val="none" w:sz="0" w:space="0" w:color="auto"/>
            <w:left w:val="none" w:sz="0" w:space="0" w:color="auto"/>
            <w:bottom w:val="none" w:sz="0" w:space="0" w:color="auto"/>
            <w:right w:val="none" w:sz="0" w:space="0" w:color="auto"/>
          </w:divBdr>
        </w:div>
        <w:div w:id="921569944">
          <w:marLeft w:val="1080"/>
          <w:marRight w:val="0"/>
          <w:marTop w:val="100"/>
          <w:marBottom w:val="0"/>
          <w:divBdr>
            <w:top w:val="none" w:sz="0" w:space="0" w:color="auto"/>
            <w:left w:val="none" w:sz="0" w:space="0" w:color="auto"/>
            <w:bottom w:val="none" w:sz="0" w:space="0" w:color="auto"/>
            <w:right w:val="none" w:sz="0" w:space="0" w:color="auto"/>
          </w:divBdr>
        </w:div>
      </w:divsChild>
    </w:div>
    <w:div w:id="1084184359">
      <w:bodyDiv w:val="1"/>
      <w:marLeft w:val="0"/>
      <w:marRight w:val="0"/>
      <w:marTop w:val="0"/>
      <w:marBottom w:val="0"/>
      <w:divBdr>
        <w:top w:val="none" w:sz="0" w:space="0" w:color="auto"/>
        <w:left w:val="none" w:sz="0" w:space="0" w:color="auto"/>
        <w:bottom w:val="none" w:sz="0" w:space="0" w:color="auto"/>
        <w:right w:val="none" w:sz="0" w:space="0" w:color="auto"/>
      </w:divBdr>
    </w:div>
    <w:div w:id="1340767452">
      <w:bodyDiv w:val="1"/>
      <w:marLeft w:val="0"/>
      <w:marRight w:val="0"/>
      <w:marTop w:val="0"/>
      <w:marBottom w:val="0"/>
      <w:divBdr>
        <w:top w:val="none" w:sz="0" w:space="0" w:color="auto"/>
        <w:left w:val="none" w:sz="0" w:space="0" w:color="auto"/>
        <w:bottom w:val="none" w:sz="0" w:space="0" w:color="auto"/>
        <w:right w:val="none" w:sz="0" w:space="0" w:color="auto"/>
      </w:divBdr>
    </w:div>
    <w:div w:id="1692418916">
      <w:bodyDiv w:val="1"/>
      <w:marLeft w:val="0"/>
      <w:marRight w:val="0"/>
      <w:marTop w:val="0"/>
      <w:marBottom w:val="0"/>
      <w:divBdr>
        <w:top w:val="none" w:sz="0" w:space="0" w:color="auto"/>
        <w:left w:val="none" w:sz="0" w:space="0" w:color="auto"/>
        <w:bottom w:val="none" w:sz="0" w:space="0" w:color="auto"/>
        <w:right w:val="none" w:sz="0" w:space="0" w:color="auto"/>
      </w:divBdr>
    </w:div>
    <w:div w:id="1848474868">
      <w:bodyDiv w:val="1"/>
      <w:marLeft w:val="0"/>
      <w:marRight w:val="0"/>
      <w:marTop w:val="0"/>
      <w:marBottom w:val="0"/>
      <w:divBdr>
        <w:top w:val="none" w:sz="0" w:space="0" w:color="auto"/>
        <w:left w:val="none" w:sz="0" w:space="0" w:color="auto"/>
        <w:bottom w:val="none" w:sz="0" w:space="0" w:color="auto"/>
        <w:right w:val="none" w:sz="0" w:space="0" w:color="auto"/>
      </w:divBdr>
    </w:div>
    <w:div w:id="2000841310">
      <w:bodyDiv w:val="1"/>
      <w:marLeft w:val="0"/>
      <w:marRight w:val="0"/>
      <w:marTop w:val="0"/>
      <w:marBottom w:val="0"/>
      <w:divBdr>
        <w:top w:val="none" w:sz="0" w:space="0" w:color="auto"/>
        <w:left w:val="none" w:sz="0" w:space="0" w:color="auto"/>
        <w:bottom w:val="none" w:sz="0" w:space="0" w:color="auto"/>
        <w:right w:val="none" w:sz="0" w:space="0" w:color="auto"/>
      </w:divBdr>
      <w:divsChild>
        <w:div w:id="186338389">
          <w:marLeft w:val="0"/>
          <w:marRight w:val="0"/>
          <w:marTop w:val="0"/>
          <w:marBottom w:val="0"/>
          <w:divBdr>
            <w:top w:val="none" w:sz="0" w:space="0" w:color="auto"/>
            <w:left w:val="none" w:sz="0" w:space="0" w:color="auto"/>
            <w:bottom w:val="none" w:sz="0" w:space="0" w:color="auto"/>
            <w:right w:val="none" w:sz="0" w:space="0" w:color="auto"/>
          </w:divBdr>
          <w:divsChild>
            <w:div w:id="365838958">
              <w:marLeft w:val="0"/>
              <w:marRight w:val="0"/>
              <w:marTop w:val="0"/>
              <w:marBottom w:val="0"/>
              <w:divBdr>
                <w:top w:val="none" w:sz="0" w:space="0" w:color="auto"/>
                <w:left w:val="none" w:sz="0" w:space="0" w:color="auto"/>
                <w:bottom w:val="none" w:sz="0" w:space="0" w:color="auto"/>
                <w:right w:val="none" w:sz="0" w:space="0" w:color="auto"/>
              </w:divBdr>
              <w:divsChild>
                <w:div w:id="119866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1640922">
      <w:bodyDiv w:val="1"/>
      <w:marLeft w:val="0"/>
      <w:marRight w:val="0"/>
      <w:marTop w:val="0"/>
      <w:marBottom w:val="0"/>
      <w:divBdr>
        <w:top w:val="none" w:sz="0" w:space="0" w:color="auto"/>
        <w:left w:val="none" w:sz="0" w:space="0" w:color="auto"/>
        <w:bottom w:val="none" w:sz="0" w:space="0" w:color="auto"/>
        <w:right w:val="none" w:sz="0" w:space="0" w:color="auto"/>
      </w:divBdr>
    </w:div>
    <w:div w:id="2107726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2008"/>
</file>

<file path=customXml/itemProps1.xml><?xml version="1.0" encoding="utf-8"?>
<ds:datastoreItem xmlns:ds="http://schemas.openxmlformats.org/officeDocument/2006/customXml" ds:itemID="{327154AF-C570-4F96-901E-C6656C5DEF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507</Words>
  <Characters>2896</Characters>
  <Application>Microsoft Office Word</Application>
  <DocSecurity>0</DocSecurity>
  <Lines>24</Lines>
  <Paragraphs>6</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
  <LinksUpToDate>false</LinksUpToDate>
  <CharactersWithSpaces>3397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Alessandro</dc:creator>
  <cp:lastModifiedBy>Bhushan Tandale</cp:lastModifiedBy>
  <cp:revision>3</cp:revision>
  <dcterms:created xsi:type="dcterms:W3CDTF">2022-09-30T15:47:00Z</dcterms:created>
  <dcterms:modified xsi:type="dcterms:W3CDTF">2022-10-06T15:19:00Z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a2630e2-1ac5-455e-8217-0156b1936a76_Enabled">
    <vt:lpwstr>true</vt:lpwstr>
  </property>
  <property fmtid="{D5CDD505-2E9C-101B-9397-08002B2CF9AE}" pid="3" name="MSIP_Label_6a2630e2-1ac5-455e-8217-0156b1936a76_SetDate">
    <vt:lpwstr>2022-09-16T12:30:38Z</vt:lpwstr>
  </property>
  <property fmtid="{D5CDD505-2E9C-101B-9397-08002B2CF9AE}" pid="4" name="MSIP_Label_6a2630e2-1ac5-455e-8217-0156b1936a76_Method">
    <vt:lpwstr>Standard</vt:lpwstr>
  </property>
  <property fmtid="{D5CDD505-2E9C-101B-9397-08002B2CF9AE}" pid="5" name="MSIP_Label_6a2630e2-1ac5-455e-8217-0156b1936a76_Name">
    <vt:lpwstr>Notclass</vt:lpwstr>
  </property>
  <property fmtid="{D5CDD505-2E9C-101B-9397-08002B2CF9AE}" pid="6" name="MSIP_Label_6a2630e2-1ac5-455e-8217-0156b1936a76_SiteId">
    <vt:lpwstr>a3927f91-cda1-4696-af89-8c9f1ceffa91</vt:lpwstr>
  </property>
  <property fmtid="{D5CDD505-2E9C-101B-9397-08002B2CF9AE}" pid="7" name="MSIP_Label_6a2630e2-1ac5-455e-8217-0156b1936a76_ActionId">
    <vt:lpwstr>913d038c-4f83-4ea6-955e-a84304efe25c</vt:lpwstr>
  </property>
  <property fmtid="{D5CDD505-2E9C-101B-9397-08002B2CF9AE}" pid="8" name="MSIP_Label_6a2630e2-1ac5-455e-8217-0156b1936a76_ContentBits">
    <vt:lpwstr>0</vt:lpwstr>
  </property>
  <property fmtid="{D5CDD505-2E9C-101B-9397-08002B2CF9AE}" pid="9" name="Mendeley Recent Style Id 0_1">
    <vt:lpwstr>http://www.zotero.org/styles/american-medical-association</vt:lpwstr>
  </property>
  <property fmtid="{D5CDD505-2E9C-101B-9397-08002B2CF9AE}" pid="10" name="Mendeley Recent Style Name 0_1">
    <vt:lpwstr>American Medical Association</vt:lpwstr>
  </property>
  <property fmtid="{D5CDD505-2E9C-101B-9397-08002B2CF9AE}" pid="11" name="Mendeley Recent Style Id 1_1">
    <vt:lpwstr>http://www.zotero.org/styles/american-political-science-association</vt:lpwstr>
  </property>
  <property fmtid="{D5CDD505-2E9C-101B-9397-08002B2CF9AE}" pid="12" name="Mendeley Recent Style Name 1_1">
    <vt:lpwstr>American Political Science Association</vt:lpwstr>
  </property>
  <property fmtid="{D5CDD505-2E9C-101B-9397-08002B2CF9AE}" pid="13" name="Mendeley Recent Style Id 2_1">
    <vt:lpwstr>http://www.zotero.org/styles/apa</vt:lpwstr>
  </property>
  <property fmtid="{D5CDD505-2E9C-101B-9397-08002B2CF9AE}" pid="14" name="Mendeley Recent Style Name 2_1">
    <vt:lpwstr>American Psychological Association 6th edition</vt:lpwstr>
  </property>
  <property fmtid="{D5CDD505-2E9C-101B-9397-08002B2CF9AE}" pid="15" name="Mendeley Recent Style Id 3_1">
    <vt:lpwstr>http://www.zotero.org/styles/american-sociological-association</vt:lpwstr>
  </property>
  <property fmtid="{D5CDD505-2E9C-101B-9397-08002B2CF9AE}" pid="16" name="Mendeley Recent Style Name 3_1">
    <vt:lpwstr>American Sociological Association</vt:lpwstr>
  </property>
  <property fmtid="{D5CDD505-2E9C-101B-9397-08002B2CF9AE}" pid="17" name="Mendeley Recent Style Id 4_1">
    <vt:lpwstr>http://www.zotero.org/styles/chicago-author-date</vt:lpwstr>
  </property>
  <property fmtid="{D5CDD505-2E9C-101B-9397-08002B2CF9AE}" pid="18" name="Mendeley Recent Style Name 4_1">
    <vt:lpwstr>Chicago Manual of Style 17th edition (author-date)</vt:lpwstr>
  </property>
  <property fmtid="{D5CDD505-2E9C-101B-9397-08002B2CF9AE}" pid="19" name="Mendeley Recent Style Id 5_1">
    <vt:lpwstr>http://www.zotero.org/styles/harvard1</vt:lpwstr>
  </property>
  <property fmtid="{D5CDD505-2E9C-101B-9397-08002B2CF9AE}" pid="20" name="Mendeley Recent Style Name 5_1">
    <vt:lpwstr>Harvard reference format 1 (deprecated)</vt:lpwstr>
  </property>
  <property fmtid="{D5CDD505-2E9C-101B-9397-08002B2CF9AE}" pid="21" name="Mendeley Recent Style Id 6_1">
    <vt:lpwstr>http://www.zotero.org/styles/ieee</vt:lpwstr>
  </property>
  <property fmtid="{D5CDD505-2E9C-101B-9397-08002B2CF9AE}" pid="22" name="Mendeley Recent Style Name 6_1">
    <vt:lpwstr>IEEE</vt:lpwstr>
  </property>
  <property fmtid="{D5CDD505-2E9C-101B-9397-08002B2CF9AE}" pid="23" name="Mendeley Recent Style Id 7_1">
    <vt:lpwstr>http://www.zotero.org/styles/modern-humanities-research-association</vt:lpwstr>
  </property>
  <property fmtid="{D5CDD505-2E9C-101B-9397-08002B2CF9AE}" pid="24" name="Mendeley Recent Style Name 7_1">
    <vt:lpwstr>Modern Humanities Research Association 3rd edition (note with bibliography)</vt:lpwstr>
  </property>
  <property fmtid="{D5CDD505-2E9C-101B-9397-08002B2CF9AE}" pid="25" name="Mendeley Recent Style Id 8_1">
    <vt:lpwstr>http://www.zotero.org/styles/modern-language-association</vt:lpwstr>
  </property>
  <property fmtid="{D5CDD505-2E9C-101B-9397-08002B2CF9AE}" pid="26" name="Mendeley Recent Style Name 8_1">
    <vt:lpwstr>Modern Language Association 8th edition</vt:lpwstr>
  </property>
  <property fmtid="{D5CDD505-2E9C-101B-9397-08002B2CF9AE}" pid="27" name="Mendeley Recent Style Id 9_1">
    <vt:lpwstr>http://www.zotero.org/styles/nature</vt:lpwstr>
  </property>
  <property fmtid="{D5CDD505-2E9C-101B-9397-08002B2CF9AE}" pid="28" name="Mendeley Recent Style Name 9_1">
    <vt:lpwstr>Nature</vt:lpwstr>
  </property>
  <property fmtid="{D5CDD505-2E9C-101B-9397-08002B2CF9AE}" pid="29" name="Mendeley Document_1">
    <vt:lpwstr>True</vt:lpwstr>
  </property>
  <property fmtid="{D5CDD505-2E9C-101B-9397-08002B2CF9AE}" pid="30" name="Mendeley Unique User Id_1">
    <vt:lpwstr>86aa7240-1598-37f2-b6b9-d6ad34415d63</vt:lpwstr>
  </property>
  <property fmtid="{D5CDD505-2E9C-101B-9397-08002B2CF9AE}" pid="31" name="Mendeley Citation Style_1">
    <vt:lpwstr>http://www.zotero.org/styles/harvard1</vt:lpwstr>
  </property>
</Properties>
</file>