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338F17" w14:textId="77777777" w:rsidR="00026062" w:rsidRPr="00574ADB" w:rsidRDefault="00026062" w:rsidP="00026062">
      <w:pPr>
        <w:spacing w:after="0"/>
        <w:rPr>
          <w:rFonts w:cstheme="minorHAnsi"/>
          <w:b/>
          <w:sz w:val="28"/>
          <w:szCs w:val="28"/>
        </w:rPr>
      </w:pPr>
      <w:r w:rsidRPr="00574ADB">
        <w:rPr>
          <w:rFonts w:cstheme="minorHAnsi"/>
          <w:b/>
          <w:sz w:val="28"/>
          <w:szCs w:val="28"/>
        </w:rPr>
        <w:t xml:space="preserve">Clinical Situations for which 3D Printing is Considered an Appropriate Representation or Extension of Data Contained in Medical Imaging Examination: Breast Conditions </w:t>
      </w:r>
    </w:p>
    <w:p w14:paraId="6C052A70" w14:textId="77777777" w:rsidR="00026062" w:rsidRPr="00574ADB" w:rsidRDefault="00026062" w:rsidP="00026062">
      <w:pPr>
        <w:spacing w:after="0"/>
        <w:rPr>
          <w:rFonts w:cstheme="minorHAnsi"/>
          <w:b/>
          <w:bCs/>
          <w:sz w:val="28"/>
          <w:szCs w:val="28"/>
        </w:rPr>
      </w:pPr>
      <w:r w:rsidRPr="00574ADB">
        <w:rPr>
          <w:rFonts w:cstheme="minorHAnsi"/>
          <w:b/>
          <w:bCs/>
          <w:sz w:val="28"/>
          <w:szCs w:val="28"/>
        </w:rPr>
        <w:t>RSNA Special Interest Group on 3D Printing</w:t>
      </w:r>
    </w:p>
    <w:p w14:paraId="2AEF3D88" w14:textId="77777777" w:rsidR="00026062" w:rsidRDefault="00026062" w:rsidP="00814F25">
      <w:pPr>
        <w:ind w:left="720"/>
        <w:rPr>
          <w:rFonts w:ascii="Arial" w:hAnsi="Arial" w:cs="Arial"/>
          <w:b/>
          <w:sz w:val="24"/>
          <w:szCs w:val="24"/>
        </w:rPr>
      </w:pPr>
    </w:p>
    <w:p w14:paraId="113D996C" w14:textId="77777777" w:rsidR="00026062" w:rsidRDefault="00026062" w:rsidP="00814F25">
      <w:pPr>
        <w:ind w:left="720"/>
        <w:rPr>
          <w:rFonts w:ascii="Arial" w:hAnsi="Arial" w:cs="Arial"/>
          <w:b/>
          <w:sz w:val="24"/>
          <w:szCs w:val="24"/>
        </w:rPr>
      </w:pPr>
    </w:p>
    <w:p w14:paraId="3821186C" w14:textId="07D593C9" w:rsidR="002941AC" w:rsidRDefault="001364C7" w:rsidP="00814F25">
      <w:pPr>
        <w:ind w:left="720"/>
        <w:rPr>
          <w:rFonts w:ascii="Arial" w:hAnsi="Arial" w:cs="Arial"/>
          <w:b/>
          <w:sz w:val="24"/>
          <w:szCs w:val="24"/>
        </w:rPr>
      </w:pPr>
      <w:r>
        <w:rPr>
          <w:rFonts w:ascii="Arial" w:hAnsi="Arial" w:cs="Arial"/>
          <w:b/>
          <w:sz w:val="24"/>
          <w:szCs w:val="24"/>
        </w:rPr>
        <w:t>Appendix 1</w:t>
      </w:r>
      <w:r w:rsidR="002941AC">
        <w:rPr>
          <w:rFonts w:ascii="Arial" w:hAnsi="Arial" w:cs="Arial"/>
          <w:b/>
          <w:sz w:val="24"/>
          <w:szCs w:val="24"/>
        </w:rPr>
        <w:t>: Strength of Evidence</w:t>
      </w:r>
    </w:p>
    <w:p w14:paraId="2DFEB80E" w14:textId="77777777" w:rsidR="002941AC" w:rsidRDefault="002941AC" w:rsidP="00814F25">
      <w:pPr>
        <w:ind w:left="720"/>
        <w:rPr>
          <w:rFonts w:ascii="Arial" w:hAnsi="Arial" w:cs="Arial"/>
          <w:b/>
          <w:sz w:val="24"/>
          <w:szCs w:val="24"/>
        </w:rPr>
      </w:pPr>
    </w:p>
    <w:tbl>
      <w:tblPr>
        <w:tblW w:w="5000" w:type="pct"/>
        <w:tblLayout w:type="fixed"/>
        <w:tblLook w:val="04A0" w:firstRow="1" w:lastRow="0" w:firstColumn="1" w:lastColumn="0" w:noHBand="0" w:noVBand="1"/>
      </w:tblPr>
      <w:tblGrid>
        <w:gridCol w:w="628"/>
        <w:gridCol w:w="3425"/>
        <w:gridCol w:w="1980"/>
        <w:gridCol w:w="1168"/>
        <w:gridCol w:w="3059"/>
        <w:gridCol w:w="3151"/>
        <w:gridCol w:w="979"/>
      </w:tblGrid>
      <w:tr w:rsidR="00E4103D" w:rsidRPr="002941AC" w14:paraId="03E31357" w14:textId="77777777" w:rsidTr="00C90CE0">
        <w:trPr>
          <w:trHeight w:val="300"/>
        </w:trPr>
        <w:tc>
          <w:tcPr>
            <w:tcW w:w="1408"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1DA7BE" w14:textId="77777777" w:rsidR="002941AC" w:rsidRPr="002941AC" w:rsidRDefault="002941AC" w:rsidP="002941AC">
            <w:pPr>
              <w:spacing w:after="0" w:line="240" w:lineRule="auto"/>
              <w:ind w:left="0"/>
              <w:jc w:val="center"/>
              <w:rPr>
                <w:rFonts w:ascii="Arial" w:eastAsia="Times New Roman" w:hAnsi="Arial" w:cs="Arial"/>
                <w:b/>
                <w:bCs/>
                <w:color w:val="000000"/>
              </w:rPr>
            </w:pPr>
            <w:r w:rsidRPr="002941AC">
              <w:rPr>
                <w:rFonts w:ascii="Arial" w:eastAsia="Times New Roman" w:hAnsi="Arial" w:cs="Arial"/>
                <w:b/>
                <w:bCs/>
                <w:color w:val="000000"/>
              </w:rPr>
              <w:t>Reference</w:t>
            </w:r>
          </w:p>
        </w:tc>
        <w:tc>
          <w:tcPr>
            <w:tcW w:w="688" w:type="pct"/>
            <w:tcBorders>
              <w:top w:val="single" w:sz="4" w:space="0" w:color="auto"/>
              <w:left w:val="nil"/>
              <w:bottom w:val="single" w:sz="4" w:space="0" w:color="auto"/>
              <w:right w:val="single" w:sz="4" w:space="0" w:color="auto"/>
            </w:tcBorders>
            <w:shd w:val="clear" w:color="auto" w:fill="auto"/>
            <w:noWrap/>
            <w:vAlign w:val="center"/>
            <w:hideMark/>
          </w:tcPr>
          <w:p w14:paraId="21B8DED8" w14:textId="77777777" w:rsidR="002941AC" w:rsidRPr="002941AC" w:rsidRDefault="002941AC" w:rsidP="002941AC">
            <w:pPr>
              <w:spacing w:after="0" w:line="240" w:lineRule="auto"/>
              <w:ind w:left="0"/>
              <w:jc w:val="center"/>
              <w:rPr>
                <w:rFonts w:ascii="Arial" w:eastAsia="Times New Roman" w:hAnsi="Arial" w:cs="Arial"/>
                <w:b/>
                <w:bCs/>
                <w:color w:val="000000"/>
              </w:rPr>
            </w:pPr>
            <w:r w:rsidRPr="002941AC">
              <w:rPr>
                <w:rFonts w:ascii="Arial" w:eastAsia="Times New Roman" w:hAnsi="Arial" w:cs="Arial"/>
                <w:b/>
                <w:bCs/>
                <w:color w:val="000000"/>
              </w:rPr>
              <w:t>Study Type</w:t>
            </w:r>
          </w:p>
        </w:tc>
        <w:tc>
          <w:tcPr>
            <w:tcW w:w="406" w:type="pct"/>
            <w:tcBorders>
              <w:top w:val="single" w:sz="4" w:space="0" w:color="auto"/>
              <w:left w:val="nil"/>
              <w:bottom w:val="single" w:sz="4" w:space="0" w:color="auto"/>
              <w:right w:val="single" w:sz="4" w:space="0" w:color="auto"/>
            </w:tcBorders>
            <w:shd w:val="clear" w:color="auto" w:fill="auto"/>
            <w:noWrap/>
            <w:vAlign w:val="center"/>
            <w:hideMark/>
          </w:tcPr>
          <w:p w14:paraId="450A53F4" w14:textId="77777777" w:rsidR="00E4103D" w:rsidRDefault="002941AC" w:rsidP="002941AC">
            <w:pPr>
              <w:spacing w:after="0" w:line="240" w:lineRule="auto"/>
              <w:ind w:left="0"/>
              <w:jc w:val="center"/>
              <w:rPr>
                <w:rFonts w:ascii="Arial" w:eastAsia="Times New Roman" w:hAnsi="Arial" w:cs="Arial"/>
                <w:b/>
                <w:bCs/>
                <w:color w:val="000000"/>
              </w:rPr>
            </w:pPr>
            <w:r w:rsidRPr="002941AC">
              <w:rPr>
                <w:rFonts w:ascii="Arial" w:eastAsia="Times New Roman" w:hAnsi="Arial" w:cs="Arial"/>
                <w:b/>
                <w:bCs/>
                <w:color w:val="000000"/>
              </w:rPr>
              <w:t>Patients/</w:t>
            </w:r>
          </w:p>
          <w:p w14:paraId="4C49CE7F" w14:textId="5A247E33" w:rsidR="002941AC" w:rsidRPr="002941AC" w:rsidRDefault="002941AC" w:rsidP="002941AC">
            <w:pPr>
              <w:spacing w:after="0" w:line="240" w:lineRule="auto"/>
              <w:ind w:left="0"/>
              <w:jc w:val="center"/>
              <w:rPr>
                <w:rFonts w:ascii="Arial" w:eastAsia="Times New Roman" w:hAnsi="Arial" w:cs="Arial"/>
                <w:b/>
                <w:bCs/>
                <w:color w:val="000000"/>
              </w:rPr>
            </w:pPr>
            <w:r w:rsidRPr="002941AC">
              <w:rPr>
                <w:rFonts w:ascii="Arial" w:eastAsia="Times New Roman" w:hAnsi="Arial" w:cs="Arial"/>
                <w:b/>
                <w:bCs/>
                <w:color w:val="000000"/>
              </w:rPr>
              <w:t>Events</w:t>
            </w:r>
          </w:p>
        </w:tc>
        <w:tc>
          <w:tcPr>
            <w:tcW w:w="1063" w:type="pct"/>
            <w:tcBorders>
              <w:top w:val="single" w:sz="4" w:space="0" w:color="auto"/>
              <w:left w:val="nil"/>
              <w:bottom w:val="single" w:sz="4" w:space="0" w:color="auto"/>
              <w:right w:val="single" w:sz="4" w:space="0" w:color="auto"/>
            </w:tcBorders>
            <w:shd w:val="clear" w:color="auto" w:fill="auto"/>
            <w:vAlign w:val="center"/>
            <w:hideMark/>
          </w:tcPr>
          <w:p w14:paraId="783A418C" w14:textId="77777777" w:rsidR="00E4103D" w:rsidRDefault="002941AC" w:rsidP="002941AC">
            <w:pPr>
              <w:spacing w:after="0" w:line="240" w:lineRule="auto"/>
              <w:ind w:left="0"/>
              <w:jc w:val="center"/>
              <w:rPr>
                <w:rFonts w:ascii="Arial" w:eastAsia="Times New Roman" w:hAnsi="Arial" w:cs="Arial"/>
                <w:b/>
                <w:bCs/>
                <w:color w:val="000000"/>
              </w:rPr>
            </w:pPr>
            <w:r w:rsidRPr="002941AC">
              <w:rPr>
                <w:rFonts w:ascii="Arial" w:eastAsia="Times New Roman" w:hAnsi="Arial" w:cs="Arial"/>
                <w:b/>
                <w:bCs/>
                <w:color w:val="000000"/>
              </w:rPr>
              <w:t xml:space="preserve">Study Objective </w:t>
            </w:r>
          </w:p>
          <w:p w14:paraId="4683C9A9" w14:textId="58380590" w:rsidR="002941AC" w:rsidRPr="002941AC" w:rsidRDefault="002941AC" w:rsidP="002941AC">
            <w:pPr>
              <w:spacing w:after="0" w:line="240" w:lineRule="auto"/>
              <w:ind w:left="0"/>
              <w:jc w:val="center"/>
              <w:rPr>
                <w:rFonts w:ascii="Arial" w:eastAsia="Times New Roman" w:hAnsi="Arial" w:cs="Arial"/>
                <w:b/>
                <w:bCs/>
                <w:color w:val="000000"/>
              </w:rPr>
            </w:pPr>
            <w:r w:rsidRPr="002941AC">
              <w:rPr>
                <w:rFonts w:ascii="Arial" w:eastAsia="Times New Roman" w:hAnsi="Arial" w:cs="Arial"/>
                <w:b/>
                <w:bCs/>
                <w:color w:val="000000"/>
              </w:rPr>
              <w:t>(Purpose of Study)</w:t>
            </w:r>
          </w:p>
        </w:tc>
        <w:tc>
          <w:tcPr>
            <w:tcW w:w="1095" w:type="pct"/>
            <w:tcBorders>
              <w:top w:val="single" w:sz="4" w:space="0" w:color="auto"/>
              <w:left w:val="nil"/>
              <w:bottom w:val="single" w:sz="4" w:space="0" w:color="auto"/>
              <w:right w:val="single" w:sz="4" w:space="0" w:color="auto"/>
            </w:tcBorders>
            <w:shd w:val="clear" w:color="auto" w:fill="auto"/>
            <w:vAlign w:val="center"/>
            <w:hideMark/>
          </w:tcPr>
          <w:p w14:paraId="48DC24F9" w14:textId="77777777" w:rsidR="002941AC" w:rsidRPr="002941AC" w:rsidRDefault="002941AC" w:rsidP="002941AC">
            <w:pPr>
              <w:spacing w:after="0" w:line="240" w:lineRule="auto"/>
              <w:ind w:left="0"/>
              <w:jc w:val="center"/>
              <w:rPr>
                <w:rFonts w:ascii="Arial" w:eastAsia="Times New Roman" w:hAnsi="Arial" w:cs="Arial"/>
                <w:b/>
                <w:bCs/>
                <w:color w:val="000000"/>
              </w:rPr>
            </w:pPr>
            <w:r w:rsidRPr="002941AC">
              <w:rPr>
                <w:rFonts w:ascii="Arial" w:eastAsia="Times New Roman" w:hAnsi="Arial" w:cs="Arial"/>
                <w:b/>
                <w:bCs/>
                <w:color w:val="000000"/>
              </w:rPr>
              <w:t>Study Results</w:t>
            </w:r>
          </w:p>
        </w:tc>
        <w:tc>
          <w:tcPr>
            <w:tcW w:w="340" w:type="pct"/>
            <w:tcBorders>
              <w:top w:val="single" w:sz="4" w:space="0" w:color="auto"/>
              <w:left w:val="nil"/>
              <w:bottom w:val="single" w:sz="4" w:space="0" w:color="auto"/>
              <w:right w:val="single" w:sz="4" w:space="0" w:color="auto"/>
            </w:tcBorders>
            <w:shd w:val="clear" w:color="auto" w:fill="auto"/>
            <w:noWrap/>
            <w:vAlign w:val="center"/>
            <w:hideMark/>
          </w:tcPr>
          <w:p w14:paraId="4083305C" w14:textId="77777777" w:rsidR="002941AC" w:rsidRPr="002941AC" w:rsidRDefault="002941AC" w:rsidP="002941AC">
            <w:pPr>
              <w:spacing w:after="0" w:line="240" w:lineRule="auto"/>
              <w:ind w:left="0"/>
              <w:jc w:val="center"/>
              <w:rPr>
                <w:rFonts w:ascii="Arial" w:eastAsia="Times New Roman" w:hAnsi="Arial" w:cs="Arial"/>
                <w:b/>
                <w:bCs/>
                <w:color w:val="000000"/>
              </w:rPr>
            </w:pPr>
            <w:r w:rsidRPr="002941AC">
              <w:rPr>
                <w:rFonts w:ascii="Arial" w:eastAsia="Times New Roman" w:hAnsi="Arial" w:cs="Arial"/>
                <w:b/>
                <w:bCs/>
                <w:color w:val="000000"/>
              </w:rPr>
              <w:t>Study Quality</w:t>
            </w:r>
          </w:p>
        </w:tc>
      </w:tr>
      <w:tr w:rsidR="00E4103D" w:rsidRPr="002941AC" w14:paraId="6334C7A7" w14:textId="77777777" w:rsidTr="00C90CE0">
        <w:trPr>
          <w:trHeight w:val="180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3969A2E2" w14:textId="14E3F1E0" w:rsidR="002941AC" w:rsidRPr="002941AC" w:rsidRDefault="00935887" w:rsidP="002941AC">
            <w:pPr>
              <w:spacing w:after="0" w:line="240" w:lineRule="auto"/>
              <w:ind w:left="0"/>
              <w:jc w:val="right"/>
              <w:rPr>
                <w:rFonts w:ascii="Arial" w:eastAsia="Times New Roman" w:hAnsi="Arial" w:cs="Arial"/>
                <w:color w:val="000000"/>
              </w:rPr>
            </w:pPr>
            <w:r>
              <w:rPr>
                <w:rFonts w:ascii="Arial" w:eastAsia="Times New Roman" w:hAnsi="Arial" w:cs="Arial"/>
                <w:color w:val="000000"/>
              </w:rPr>
              <w:t>15</w:t>
            </w:r>
          </w:p>
        </w:tc>
        <w:tc>
          <w:tcPr>
            <w:tcW w:w="1190" w:type="pct"/>
            <w:tcBorders>
              <w:top w:val="nil"/>
              <w:left w:val="nil"/>
              <w:bottom w:val="single" w:sz="4" w:space="0" w:color="auto"/>
              <w:right w:val="single" w:sz="4" w:space="0" w:color="auto"/>
            </w:tcBorders>
            <w:shd w:val="clear" w:color="auto" w:fill="auto"/>
            <w:vAlign w:val="center"/>
            <w:hideMark/>
          </w:tcPr>
          <w:p w14:paraId="249A8D5F" w14:textId="11F0C70F" w:rsidR="002941AC" w:rsidRPr="002941AC" w:rsidRDefault="00B7376B" w:rsidP="002941AC">
            <w:pPr>
              <w:spacing w:after="0" w:line="240" w:lineRule="auto"/>
              <w:ind w:left="0"/>
              <w:jc w:val="left"/>
              <w:rPr>
                <w:rFonts w:ascii="Arial" w:eastAsia="Times New Roman" w:hAnsi="Arial" w:cs="Arial"/>
                <w:color w:val="000000"/>
              </w:rPr>
            </w:pPr>
            <w:r w:rsidRPr="00B7376B">
              <w:rPr>
                <w:rFonts w:ascii="Arial" w:eastAsia="Times New Roman" w:hAnsi="Arial" w:cs="Arial"/>
                <w:color w:val="000000"/>
              </w:rPr>
              <w:t>Santiago, L., et al., Acceptability of 3D</w:t>
            </w:r>
            <w:r w:rsidRPr="00B7376B">
              <w:rPr>
                <w:rFonts w:ascii="Cambria Math" w:eastAsia="Times New Roman" w:hAnsi="Cambria Math" w:cs="Cambria Math"/>
                <w:color w:val="000000"/>
              </w:rPr>
              <w:t>‐</w:t>
            </w:r>
            <w:r w:rsidRPr="00B7376B">
              <w:rPr>
                <w:rFonts w:ascii="Arial" w:eastAsia="Times New Roman" w:hAnsi="Arial" w:cs="Arial"/>
                <w:color w:val="000000"/>
              </w:rPr>
              <w:t>printed breast models and their impact on the decisional conflict of breast cancer patients: A feasibility study. Journal of surgical oncology, 2021. 123(5): p. 1206-1214.</w:t>
            </w:r>
          </w:p>
        </w:tc>
        <w:tc>
          <w:tcPr>
            <w:tcW w:w="688" w:type="pct"/>
            <w:tcBorders>
              <w:top w:val="nil"/>
              <w:left w:val="nil"/>
              <w:bottom w:val="single" w:sz="4" w:space="0" w:color="auto"/>
              <w:right w:val="single" w:sz="4" w:space="0" w:color="auto"/>
            </w:tcBorders>
            <w:shd w:val="clear" w:color="auto" w:fill="auto"/>
            <w:noWrap/>
            <w:vAlign w:val="center"/>
            <w:hideMark/>
          </w:tcPr>
          <w:p w14:paraId="582E441C" w14:textId="560AE3D6" w:rsidR="002941AC" w:rsidRPr="002941AC" w:rsidRDefault="00B7376B" w:rsidP="002941AC">
            <w:pPr>
              <w:spacing w:after="0" w:line="240" w:lineRule="auto"/>
              <w:ind w:left="0"/>
              <w:jc w:val="center"/>
              <w:rPr>
                <w:rFonts w:ascii="Arial" w:eastAsia="Times New Roman" w:hAnsi="Arial" w:cs="Arial"/>
                <w:color w:val="000000"/>
              </w:rPr>
            </w:pPr>
            <w:r w:rsidRPr="00B7376B">
              <w:rPr>
                <w:rFonts w:ascii="Arial" w:eastAsia="Times New Roman" w:hAnsi="Arial" w:cs="Arial"/>
                <w:color w:val="000000"/>
              </w:rPr>
              <w:t>Observational</w:t>
            </w:r>
            <w:r w:rsidR="00B92BA2">
              <w:rPr>
                <w:rFonts w:ascii="Arial" w:eastAsia="Times New Roman" w:hAnsi="Arial" w:cs="Arial"/>
                <w:color w:val="000000"/>
              </w:rPr>
              <w:t xml:space="preserve"> Tx</w:t>
            </w:r>
          </w:p>
        </w:tc>
        <w:tc>
          <w:tcPr>
            <w:tcW w:w="406" w:type="pct"/>
            <w:tcBorders>
              <w:top w:val="nil"/>
              <w:left w:val="nil"/>
              <w:bottom w:val="single" w:sz="4" w:space="0" w:color="auto"/>
              <w:right w:val="single" w:sz="4" w:space="0" w:color="auto"/>
            </w:tcBorders>
            <w:shd w:val="clear" w:color="auto" w:fill="auto"/>
            <w:noWrap/>
            <w:vAlign w:val="center"/>
            <w:hideMark/>
          </w:tcPr>
          <w:p w14:paraId="01F7D4C5" w14:textId="63994638" w:rsidR="002941AC" w:rsidRPr="002941AC" w:rsidRDefault="002941AC" w:rsidP="002941AC">
            <w:pPr>
              <w:spacing w:after="0" w:line="240" w:lineRule="auto"/>
              <w:ind w:left="0"/>
              <w:jc w:val="center"/>
              <w:rPr>
                <w:rFonts w:ascii="Arial" w:eastAsia="Times New Roman" w:hAnsi="Arial" w:cs="Arial"/>
                <w:color w:val="000000"/>
              </w:rPr>
            </w:pPr>
            <w:r w:rsidRPr="002941AC">
              <w:rPr>
                <w:rFonts w:ascii="Arial" w:eastAsia="Times New Roman" w:hAnsi="Arial" w:cs="Arial"/>
                <w:color w:val="000000"/>
              </w:rPr>
              <w:t>2</w:t>
            </w:r>
            <w:r w:rsidR="00B7376B">
              <w:rPr>
                <w:rFonts w:ascii="Arial" w:eastAsia="Times New Roman" w:hAnsi="Arial" w:cs="Arial"/>
                <w:color w:val="000000"/>
              </w:rPr>
              <w:t>5</w:t>
            </w:r>
          </w:p>
        </w:tc>
        <w:tc>
          <w:tcPr>
            <w:tcW w:w="1063" w:type="pct"/>
            <w:tcBorders>
              <w:top w:val="nil"/>
              <w:left w:val="nil"/>
              <w:bottom w:val="single" w:sz="4" w:space="0" w:color="auto"/>
              <w:right w:val="single" w:sz="4" w:space="0" w:color="auto"/>
            </w:tcBorders>
            <w:shd w:val="clear" w:color="auto" w:fill="auto"/>
            <w:vAlign w:val="center"/>
            <w:hideMark/>
          </w:tcPr>
          <w:p w14:paraId="1BAA40F1" w14:textId="50BEA1B3" w:rsidR="002941AC" w:rsidRPr="002941AC" w:rsidRDefault="00B7376B" w:rsidP="002941AC">
            <w:pPr>
              <w:spacing w:after="0" w:line="240" w:lineRule="auto"/>
              <w:ind w:left="0"/>
              <w:jc w:val="left"/>
              <w:rPr>
                <w:rFonts w:ascii="Arial" w:eastAsia="Times New Roman" w:hAnsi="Arial" w:cs="Arial"/>
                <w:color w:val="000000"/>
              </w:rPr>
            </w:pPr>
            <w:r w:rsidRPr="00B7376B">
              <w:rPr>
                <w:rFonts w:ascii="Arial" w:eastAsia="Times New Roman" w:hAnsi="Arial" w:cs="Arial"/>
                <w:color w:val="000000"/>
              </w:rPr>
              <w:t>To evaluate the acceptability and impact of 3D-printed breast models (3D-BMs) on treatment-related decisional conflict (DC) of breast cancer patients.</w:t>
            </w:r>
          </w:p>
        </w:tc>
        <w:tc>
          <w:tcPr>
            <w:tcW w:w="1095" w:type="pct"/>
            <w:tcBorders>
              <w:top w:val="nil"/>
              <w:left w:val="nil"/>
              <w:bottom w:val="single" w:sz="4" w:space="0" w:color="auto"/>
              <w:right w:val="single" w:sz="4" w:space="0" w:color="auto"/>
            </w:tcBorders>
            <w:shd w:val="clear" w:color="auto" w:fill="auto"/>
            <w:vAlign w:val="center"/>
            <w:hideMark/>
          </w:tcPr>
          <w:p w14:paraId="6BEB5F7E" w14:textId="77777777" w:rsidR="00887B41" w:rsidRDefault="00887B41" w:rsidP="002941AC">
            <w:pPr>
              <w:spacing w:after="0" w:line="240" w:lineRule="auto"/>
              <w:ind w:left="0"/>
              <w:jc w:val="left"/>
              <w:rPr>
                <w:rFonts w:ascii="Arial" w:eastAsia="Times New Roman" w:hAnsi="Arial" w:cs="Arial"/>
                <w:color w:val="000000"/>
              </w:rPr>
            </w:pPr>
          </w:p>
          <w:p w14:paraId="6EFF08FC" w14:textId="3FBB5BE9" w:rsidR="002941AC" w:rsidRDefault="00B7376B" w:rsidP="002941AC">
            <w:pPr>
              <w:spacing w:after="0" w:line="240" w:lineRule="auto"/>
              <w:ind w:left="0"/>
              <w:jc w:val="left"/>
              <w:rPr>
                <w:rFonts w:ascii="Arial" w:eastAsia="Times New Roman" w:hAnsi="Arial" w:cs="Arial"/>
                <w:color w:val="000000"/>
              </w:rPr>
            </w:pPr>
            <w:r w:rsidRPr="00B7376B">
              <w:rPr>
                <w:rFonts w:ascii="Arial" w:eastAsia="Times New Roman" w:hAnsi="Arial" w:cs="Arial"/>
                <w:color w:val="000000"/>
              </w:rPr>
              <w:t xml:space="preserve">DC surveys before and after 3D-BM review and 3D-BM acceptability surveys were completed by 25 patients. Patients rated the acceptability of the 3D-BM as good/excellent in understanding their condition (24/24), understanding disease size (25/25), 3D-BM detail (22/25), understanding their surgical options (24/25), encouraging to ask questions (23/25), 3D-BM size (24/25), and impartial to surgical options (17/24). There was a significant reduction in the overall DC post-3D-BM review, indicating patients became more assured of their treatment choice (p = 0.002). Reduction post-3D-BM review was also observed in the uncertainty (p = 0.012), feeling informed about options (p = 0.005), clarity </w:t>
            </w:r>
            <w:r w:rsidRPr="00B7376B">
              <w:rPr>
                <w:rFonts w:ascii="Arial" w:eastAsia="Times New Roman" w:hAnsi="Arial" w:cs="Arial"/>
                <w:color w:val="000000"/>
              </w:rPr>
              <w:lastRenderedPageBreak/>
              <w:t>about values (p = 0.032), and effective (p = 0.002) Decisional Conflict Scale subscales.</w:t>
            </w:r>
          </w:p>
          <w:p w14:paraId="11C1CC4B" w14:textId="77777777" w:rsidR="00887B41" w:rsidRDefault="00887B41" w:rsidP="002941AC">
            <w:pPr>
              <w:spacing w:after="0" w:line="240" w:lineRule="auto"/>
              <w:ind w:left="0"/>
              <w:jc w:val="left"/>
              <w:rPr>
                <w:rFonts w:ascii="Arial" w:eastAsia="Times New Roman" w:hAnsi="Arial" w:cs="Arial"/>
                <w:color w:val="000000"/>
              </w:rPr>
            </w:pPr>
          </w:p>
          <w:p w14:paraId="6D8A19F1" w14:textId="2A6E92B6" w:rsidR="00887B41" w:rsidRPr="002941AC" w:rsidRDefault="00887B41" w:rsidP="002941AC">
            <w:pPr>
              <w:spacing w:after="0" w:line="240" w:lineRule="auto"/>
              <w:ind w:left="0"/>
              <w:jc w:val="left"/>
              <w:rPr>
                <w:rFonts w:ascii="Arial" w:eastAsia="Times New Roman" w:hAnsi="Arial" w:cs="Arial"/>
                <w:color w:val="000000"/>
              </w:rPr>
            </w:pPr>
          </w:p>
        </w:tc>
        <w:tc>
          <w:tcPr>
            <w:tcW w:w="340" w:type="pct"/>
            <w:tcBorders>
              <w:top w:val="nil"/>
              <w:left w:val="nil"/>
              <w:bottom w:val="single" w:sz="4" w:space="0" w:color="auto"/>
              <w:right w:val="single" w:sz="4" w:space="0" w:color="auto"/>
            </w:tcBorders>
            <w:shd w:val="clear" w:color="auto" w:fill="auto"/>
            <w:noWrap/>
            <w:vAlign w:val="center"/>
            <w:hideMark/>
          </w:tcPr>
          <w:p w14:paraId="661232D3" w14:textId="2A4C78F9" w:rsidR="002941AC" w:rsidRPr="002941AC" w:rsidRDefault="006D79F9" w:rsidP="002941AC">
            <w:pPr>
              <w:spacing w:after="0" w:line="240" w:lineRule="auto"/>
              <w:ind w:left="0"/>
              <w:jc w:val="center"/>
              <w:rPr>
                <w:rFonts w:ascii="Arial" w:eastAsia="Times New Roman" w:hAnsi="Arial" w:cs="Arial"/>
                <w:color w:val="000000"/>
              </w:rPr>
            </w:pPr>
            <w:r>
              <w:rPr>
                <w:rFonts w:ascii="Arial" w:eastAsia="Times New Roman" w:hAnsi="Arial" w:cs="Arial"/>
                <w:color w:val="000000"/>
              </w:rPr>
              <w:lastRenderedPageBreak/>
              <w:t>2</w:t>
            </w:r>
          </w:p>
        </w:tc>
      </w:tr>
      <w:tr w:rsidR="00E4103D" w:rsidRPr="002941AC" w14:paraId="0183DA7F" w14:textId="77777777" w:rsidTr="00C90CE0">
        <w:trPr>
          <w:trHeight w:val="180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7ADC4D4C" w14:textId="44A1B110" w:rsidR="002941AC" w:rsidRPr="002941AC" w:rsidRDefault="00935887" w:rsidP="002941AC">
            <w:pPr>
              <w:spacing w:after="0" w:line="240" w:lineRule="auto"/>
              <w:ind w:left="0"/>
              <w:jc w:val="right"/>
              <w:rPr>
                <w:rFonts w:ascii="Arial" w:eastAsia="Times New Roman" w:hAnsi="Arial" w:cs="Arial"/>
                <w:color w:val="000000"/>
              </w:rPr>
            </w:pPr>
            <w:r>
              <w:rPr>
                <w:rFonts w:ascii="Arial" w:eastAsia="Times New Roman" w:hAnsi="Arial" w:cs="Arial"/>
                <w:color w:val="000000"/>
              </w:rPr>
              <w:t>16</w:t>
            </w:r>
          </w:p>
        </w:tc>
        <w:tc>
          <w:tcPr>
            <w:tcW w:w="1190" w:type="pct"/>
            <w:tcBorders>
              <w:top w:val="nil"/>
              <w:left w:val="nil"/>
              <w:bottom w:val="single" w:sz="4" w:space="0" w:color="auto"/>
              <w:right w:val="single" w:sz="4" w:space="0" w:color="auto"/>
            </w:tcBorders>
            <w:shd w:val="clear" w:color="auto" w:fill="auto"/>
            <w:vAlign w:val="center"/>
            <w:hideMark/>
          </w:tcPr>
          <w:p w14:paraId="708E5192" w14:textId="353A187F" w:rsidR="002941AC" w:rsidRPr="002941AC" w:rsidRDefault="00DF3F03" w:rsidP="002941AC">
            <w:pPr>
              <w:spacing w:after="0" w:line="240" w:lineRule="auto"/>
              <w:ind w:left="0"/>
              <w:jc w:val="left"/>
              <w:rPr>
                <w:rFonts w:ascii="Arial" w:eastAsia="Times New Roman" w:hAnsi="Arial" w:cs="Arial"/>
                <w:color w:val="000000"/>
              </w:rPr>
            </w:pPr>
            <w:r w:rsidRPr="00DF3F03">
              <w:rPr>
                <w:rFonts w:ascii="Arial" w:eastAsia="Times New Roman" w:hAnsi="Arial" w:cs="Arial"/>
                <w:color w:val="000000"/>
                <w:lang w:val="pl-PL"/>
              </w:rPr>
              <w:t>Schulz-Wendtland, R., et al., Semi-automated delineation of breast cancer tumors and subsequent materialization using three-dimensional printing (rapid prototyping). J Surg Oncol, 2017. 115(3): p. 238-242.</w:t>
            </w:r>
            <w:r w:rsidR="002941AC" w:rsidRPr="002941AC">
              <w:rPr>
                <w:rFonts w:ascii="Arial" w:eastAsia="Times New Roman" w:hAnsi="Arial" w:cs="Arial"/>
                <w:color w:val="000000"/>
              </w:rPr>
              <w:t>.</w:t>
            </w:r>
          </w:p>
        </w:tc>
        <w:tc>
          <w:tcPr>
            <w:tcW w:w="688" w:type="pct"/>
            <w:tcBorders>
              <w:top w:val="nil"/>
              <w:left w:val="nil"/>
              <w:bottom w:val="single" w:sz="4" w:space="0" w:color="auto"/>
              <w:right w:val="single" w:sz="4" w:space="0" w:color="auto"/>
            </w:tcBorders>
            <w:shd w:val="clear" w:color="auto" w:fill="auto"/>
            <w:noWrap/>
            <w:vAlign w:val="center"/>
            <w:hideMark/>
          </w:tcPr>
          <w:p w14:paraId="1EDC3CB6" w14:textId="5C2B88C0" w:rsidR="002941AC" w:rsidRPr="002941AC" w:rsidRDefault="00A1149E" w:rsidP="002941AC">
            <w:pPr>
              <w:spacing w:after="0" w:line="240" w:lineRule="auto"/>
              <w:ind w:left="0"/>
              <w:jc w:val="center"/>
              <w:rPr>
                <w:rFonts w:ascii="Arial" w:eastAsia="Times New Roman" w:hAnsi="Arial" w:cs="Arial"/>
                <w:color w:val="000000"/>
              </w:rPr>
            </w:pPr>
            <w:r w:rsidRPr="00A1149E">
              <w:rPr>
                <w:rFonts w:ascii="Arial" w:eastAsia="Times New Roman" w:hAnsi="Arial" w:cs="Arial"/>
                <w:color w:val="000000"/>
              </w:rPr>
              <w:t>Review/Other</w:t>
            </w:r>
            <w:r w:rsidR="00B92BA2">
              <w:rPr>
                <w:rFonts w:ascii="Arial" w:eastAsia="Times New Roman" w:hAnsi="Arial" w:cs="Arial"/>
                <w:color w:val="000000"/>
              </w:rPr>
              <w:t xml:space="preserve"> Dx</w:t>
            </w:r>
          </w:p>
        </w:tc>
        <w:tc>
          <w:tcPr>
            <w:tcW w:w="406" w:type="pct"/>
            <w:tcBorders>
              <w:top w:val="nil"/>
              <w:left w:val="nil"/>
              <w:bottom w:val="single" w:sz="4" w:space="0" w:color="auto"/>
              <w:right w:val="single" w:sz="4" w:space="0" w:color="auto"/>
            </w:tcBorders>
            <w:shd w:val="clear" w:color="auto" w:fill="auto"/>
            <w:noWrap/>
            <w:vAlign w:val="center"/>
            <w:hideMark/>
          </w:tcPr>
          <w:p w14:paraId="0211D089" w14:textId="7F91F656" w:rsidR="002941AC" w:rsidRPr="002941AC" w:rsidRDefault="00935887" w:rsidP="002941AC">
            <w:pPr>
              <w:spacing w:after="0" w:line="240" w:lineRule="auto"/>
              <w:ind w:left="0"/>
              <w:jc w:val="center"/>
              <w:rPr>
                <w:rFonts w:ascii="Arial" w:eastAsia="Times New Roman" w:hAnsi="Arial" w:cs="Arial"/>
                <w:color w:val="000000"/>
              </w:rPr>
            </w:pPr>
            <w:r>
              <w:rPr>
                <w:rFonts w:ascii="Arial" w:eastAsia="Times New Roman" w:hAnsi="Arial" w:cs="Arial"/>
                <w:color w:val="000000"/>
              </w:rPr>
              <w:t>5</w:t>
            </w:r>
          </w:p>
        </w:tc>
        <w:tc>
          <w:tcPr>
            <w:tcW w:w="1063" w:type="pct"/>
            <w:tcBorders>
              <w:top w:val="nil"/>
              <w:left w:val="nil"/>
              <w:bottom w:val="single" w:sz="4" w:space="0" w:color="auto"/>
              <w:right w:val="single" w:sz="4" w:space="0" w:color="auto"/>
            </w:tcBorders>
            <w:shd w:val="clear" w:color="auto" w:fill="auto"/>
            <w:vAlign w:val="center"/>
            <w:hideMark/>
          </w:tcPr>
          <w:p w14:paraId="0079D703" w14:textId="38B3B9AE" w:rsidR="002941AC" w:rsidRPr="002941AC" w:rsidRDefault="00935887" w:rsidP="002941AC">
            <w:pPr>
              <w:spacing w:after="0" w:line="240" w:lineRule="auto"/>
              <w:ind w:left="0"/>
              <w:jc w:val="left"/>
              <w:rPr>
                <w:rFonts w:ascii="Arial" w:eastAsia="Times New Roman" w:hAnsi="Arial" w:cs="Arial"/>
                <w:color w:val="000000"/>
              </w:rPr>
            </w:pPr>
            <w:r>
              <w:rPr>
                <w:rFonts w:ascii="Arial" w:eastAsia="Times New Roman" w:hAnsi="Arial" w:cs="Arial"/>
                <w:color w:val="000000"/>
              </w:rPr>
              <w:t>T</w:t>
            </w:r>
            <w:r w:rsidRPr="00935887">
              <w:rPr>
                <w:rFonts w:ascii="Arial" w:eastAsia="Times New Roman" w:hAnsi="Arial" w:cs="Arial"/>
                <w:color w:val="000000"/>
              </w:rPr>
              <w:t>o explore facilities for the semi-automated delineation of breast cancer tumors and to assess the feasibility of 3D printing of breast cancer tumors.</w:t>
            </w:r>
          </w:p>
        </w:tc>
        <w:tc>
          <w:tcPr>
            <w:tcW w:w="1095" w:type="pct"/>
            <w:tcBorders>
              <w:top w:val="nil"/>
              <w:left w:val="nil"/>
              <w:bottom w:val="single" w:sz="4" w:space="0" w:color="auto"/>
              <w:right w:val="single" w:sz="4" w:space="0" w:color="auto"/>
            </w:tcBorders>
            <w:shd w:val="clear" w:color="auto" w:fill="auto"/>
            <w:vAlign w:val="center"/>
            <w:hideMark/>
          </w:tcPr>
          <w:p w14:paraId="66E2EB6D" w14:textId="77777777" w:rsidR="002941AC" w:rsidRDefault="00935887" w:rsidP="002941AC">
            <w:pPr>
              <w:spacing w:after="0" w:line="240" w:lineRule="auto"/>
              <w:ind w:left="0"/>
              <w:jc w:val="left"/>
              <w:rPr>
                <w:rFonts w:ascii="Arial" w:eastAsia="Times New Roman" w:hAnsi="Arial" w:cs="Arial"/>
                <w:color w:val="000000"/>
              </w:rPr>
            </w:pPr>
            <w:r w:rsidRPr="00935887">
              <w:rPr>
                <w:rFonts w:ascii="Arial" w:eastAsia="Times New Roman" w:hAnsi="Arial" w:cs="Arial"/>
                <w:color w:val="000000"/>
              </w:rPr>
              <w:t>The tumor volumes calculated from the different 3D methods appeared to be comparable. Tumor models with volumes between 325 mm3 and 7,770 mm3 were printed and compared with the models rendered from MRI. The materialization of the tumors reflected the computer models of them.</w:t>
            </w:r>
          </w:p>
          <w:p w14:paraId="5D3A4D41" w14:textId="45158D84" w:rsidR="00887B41" w:rsidRPr="002941AC" w:rsidRDefault="00887B41" w:rsidP="002941AC">
            <w:pPr>
              <w:spacing w:after="0" w:line="240" w:lineRule="auto"/>
              <w:ind w:left="0"/>
              <w:jc w:val="left"/>
              <w:rPr>
                <w:rFonts w:ascii="Arial" w:eastAsia="Times New Roman" w:hAnsi="Arial" w:cs="Arial"/>
                <w:color w:val="000000"/>
              </w:rPr>
            </w:pPr>
          </w:p>
        </w:tc>
        <w:tc>
          <w:tcPr>
            <w:tcW w:w="340" w:type="pct"/>
            <w:tcBorders>
              <w:top w:val="nil"/>
              <w:left w:val="nil"/>
              <w:bottom w:val="single" w:sz="4" w:space="0" w:color="auto"/>
              <w:right w:val="single" w:sz="4" w:space="0" w:color="auto"/>
            </w:tcBorders>
            <w:shd w:val="clear" w:color="auto" w:fill="auto"/>
            <w:noWrap/>
            <w:vAlign w:val="center"/>
            <w:hideMark/>
          </w:tcPr>
          <w:p w14:paraId="20B2AC2C" w14:textId="77777777" w:rsidR="002941AC" w:rsidRPr="002941AC" w:rsidRDefault="002941AC" w:rsidP="002941AC">
            <w:pPr>
              <w:spacing w:after="0" w:line="240" w:lineRule="auto"/>
              <w:ind w:left="0"/>
              <w:jc w:val="center"/>
              <w:rPr>
                <w:rFonts w:ascii="Arial" w:eastAsia="Times New Roman" w:hAnsi="Arial" w:cs="Arial"/>
                <w:color w:val="000000"/>
              </w:rPr>
            </w:pPr>
            <w:r w:rsidRPr="002941AC">
              <w:rPr>
                <w:rFonts w:ascii="Arial" w:eastAsia="Times New Roman" w:hAnsi="Arial" w:cs="Arial"/>
                <w:color w:val="000000"/>
              </w:rPr>
              <w:t>4</w:t>
            </w:r>
          </w:p>
        </w:tc>
      </w:tr>
      <w:tr w:rsidR="0020499E" w:rsidRPr="002941AC" w14:paraId="44DB237C" w14:textId="77777777" w:rsidTr="00C90CE0">
        <w:trPr>
          <w:trHeight w:val="1500"/>
        </w:trPr>
        <w:tc>
          <w:tcPr>
            <w:tcW w:w="218" w:type="pct"/>
            <w:tcBorders>
              <w:top w:val="nil"/>
              <w:left w:val="single" w:sz="4" w:space="0" w:color="auto"/>
              <w:bottom w:val="single" w:sz="4" w:space="0" w:color="auto"/>
              <w:right w:val="single" w:sz="4" w:space="0" w:color="auto"/>
            </w:tcBorders>
            <w:shd w:val="clear" w:color="auto" w:fill="auto"/>
            <w:noWrap/>
            <w:vAlign w:val="center"/>
          </w:tcPr>
          <w:p w14:paraId="588A683D" w14:textId="14189B0E" w:rsidR="0020499E" w:rsidRDefault="0020499E" w:rsidP="002941AC">
            <w:pPr>
              <w:spacing w:after="0" w:line="240" w:lineRule="auto"/>
              <w:ind w:left="0"/>
              <w:jc w:val="right"/>
              <w:rPr>
                <w:rFonts w:ascii="Arial" w:eastAsia="Times New Roman" w:hAnsi="Arial" w:cs="Arial"/>
                <w:color w:val="000000"/>
              </w:rPr>
            </w:pPr>
            <w:r>
              <w:rPr>
                <w:rFonts w:ascii="Arial" w:eastAsia="Times New Roman" w:hAnsi="Arial" w:cs="Arial"/>
                <w:color w:val="000000"/>
              </w:rPr>
              <w:t>17</w:t>
            </w:r>
          </w:p>
        </w:tc>
        <w:tc>
          <w:tcPr>
            <w:tcW w:w="1190" w:type="pct"/>
            <w:tcBorders>
              <w:top w:val="nil"/>
              <w:left w:val="nil"/>
              <w:bottom w:val="single" w:sz="4" w:space="0" w:color="auto"/>
              <w:right w:val="single" w:sz="4" w:space="0" w:color="auto"/>
            </w:tcBorders>
            <w:shd w:val="clear" w:color="auto" w:fill="auto"/>
            <w:vAlign w:val="center"/>
          </w:tcPr>
          <w:p w14:paraId="53FEAF33" w14:textId="77777777" w:rsidR="0020499E" w:rsidRDefault="0020499E" w:rsidP="002941AC">
            <w:pPr>
              <w:spacing w:after="0" w:line="240" w:lineRule="auto"/>
              <w:ind w:left="0"/>
              <w:jc w:val="left"/>
              <w:rPr>
                <w:rFonts w:ascii="Arial" w:eastAsia="Times New Roman" w:hAnsi="Arial" w:cs="Arial"/>
                <w:color w:val="000000"/>
                <w:lang w:val="pl-PL"/>
              </w:rPr>
            </w:pPr>
          </w:p>
          <w:p w14:paraId="1FFC942C" w14:textId="37CD2484" w:rsidR="0020499E" w:rsidRDefault="0020499E" w:rsidP="002941AC">
            <w:pPr>
              <w:spacing w:after="0" w:line="240" w:lineRule="auto"/>
              <w:ind w:left="0"/>
              <w:jc w:val="left"/>
              <w:rPr>
                <w:rFonts w:ascii="Arial" w:eastAsia="Times New Roman" w:hAnsi="Arial" w:cs="Arial"/>
                <w:color w:val="000000"/>
                <w:lang w:val="pl-PL"/>
              </w:rPr>
            </w:pPr>
            <w:r w:rsidRPr="0020499E">
              <w:rPr>
                <w:rFonts w:ascii="Arial" w:eastAsia="Times New Roman" w:hAnsi="Arial" w:cs="Arial"/>
                <w:color w:val="000000"/>
                <w:lang w:val="pl-PL"/>
              </w:rPr>
              <w:t>He C, Zhang S, Shi L. Three-Dimensionally-Precise Breast Conformal Device for IMRT in Breast Cancer Patients Treated With Breast-Conserving Surgery-A Pilot Randomized Controlled Trial. Technol Cancer Res Treat. 2020;19:1533033820971563.</w:t>
            </w:r>
          </w:p>
          <w:p w14:paraId="50CDCA45" w14:textId="3F00E276" w:rsidR="0020499E" w:rsidRPr="00935887" w:rsidRDefault="0020499E" w:rsidP="002941AC">
            <w:pPr>
              <w:spacing w:after="0" w:line="240" w:lineRule="auto"/>
              <w:ind w:left="0"/>
              <w:jc w:val="left"/>
              <w:rPr>
                <w:rFonts w:ascii="Arial" w:eastAsia="Times New Roman" w:hAnsi="Arial" w:cs="Arial"/>
                <w:color w:val="000000"/>
                <w:lang w:val="pl-PL"/>
              </w:rPr>
            </w:pPr>
          </w:p>
        </w:tc>
        <w:tc>
          <w:tcPr>
            <w:tcW w:w="688" w:type="pct"/>
            <w:tcBorders>
              <w:top w:val="nil"/>
              <w:left w:val="nil"/>
              <w:bottom w:val="single" w:sz="4" w:space="0" w:color="auto"/>
              <w:right w:val="single" w:sz="4" w:space="0" w:color="auto"/>
            </w:tcBorders>
            <w:shd w:val="clear" w:color="auto" w:fill="auto"/>
            <w:noWrap/>
            <w:vAlign w:val="center"/>
          </w:tcPr>
          <w:p w14:paraId="01D5984E" w14:textId="050AF529" w:rsidR="0020499E" w:rsidRPr="00A1149E" w:rsidRDefault="0020499E" w:rsidP="002941AC">
            <w:pPr>
              <w:spacing w:after="0" w:line="240" w:lineRule="auto"/>
              <w:ind w:left="0"/>
              <w:jc w:val="center"/>
              <w:rPr>
                <w:rFonts w:ascii="Arial" w:eastAsia="Times New Roman" w:hAnsi="Arial" w:cs="Arial"/>
                <w:color w:val="000000"/>
              </w:rPr>
            </w:pPr>
            <w:r w:rsidRPr="0020499E">
              <w:rPr>
                <w:rFonts w:ascii="Arial" w:eastAsia="Times New Roman" w:hAnsi="Arial" w:cs="Arial"/>
                <w:color w:val="000000"/>
              </w:rPr>
              <w:t>Experimental</w:t>
            </w:r>
            <w:r w:rsidR="00280ECC">
              <w:rPr>
                <w:rFonts w:ascii="Arial" w:eastAsia="Times New Roman" w:hAnsi="Arial" w:cs="Arial"/>
                <w:color w:val="000000"/>
              </w:rPr>
              <w:t xml:space="preserve"> T</w:t>
            </w:r>
            <w:r w:rsidR="00A60DE2">
              <w:rPr>
                <w:rFonts w:ascii="Arial" w:eastAsia="Times New Roman" w:hAnsi="Arial" w:cs="Arial"/>
                <w:color w:val="000000"/>
              </w:rPr>
              <w:t>x</w:t>
            </w:r>
          </w:p>
        </w:tc>
        <w:tc>
          <w:tcPr>
            <w:tcW w:w="406" w:type="pct"/>
            <w:tcBorders>
              <w:top w:val="nil"/>
              <w:left w:val="nil"/>
              <w:bottom w:val="single" w:sz="4" w:space="0" w:color="auto"/>
              <w:right w:val="single" w:sz="4" w:space="0" w:color="auto"/>
            </w:tcBorders>
            <w:shd w:val="clear" w:color="auto" w:fill="auto"/>
            <w:noWrap/>
            <w:vAlign w:val="center"/>
          </w:tcPr>
          <w:p w14:paraId="7A4096A3" w14:textId="74E8A72E" w:rsidR="0020499E" w:rsidRDefault="0020499E" w:rsidP="002941AC">
            <w:pPr>
              <w:spacing w:after="0" w:line="240" w:lineRule="auto"/>
              <w:ind w:left="0"/>
              <w:jc w:val="center"/>
              <w:rPr>
                <w:rFonts w:ascii="Arial" w:eastAsia="Times New Roman" w:hAnsi="Arial" w:cs="Arial"/>
                <w:color w:val="000000"/>
              </w:rPr>
            </w:pPr>
            <w:r>
              <w:rPr>
                <w:rFonts w:ascii="Arial" w:eastAsia="Times New Roman" w:hAnsi="Arial" w:cs="Arial"/>
                <w:color w:val="000000"/>
              </w:rPr>
              <w:t>30</w:t>
            </w:r>
          </w:p>
        </w:tc>
        <w:tc>
          <w:tcPr>
            <w:tcW w:w="1063" w:type="pct"/>
            <w:tcBorders>
              <w:top w:val="nil"/>
              <w:left w:val="nil"/>
              <w:bottom w:val="single" w:sz="4" w:space="0" w:color="auto"/>
              <w:right w:val="single" w:sz="4" w:space="0" w:color="auto"/>
            </w:tcBorders>
            <w:shd w:val="clear" w:color="auto" w:fill="auto"/>
            <w:vAlign w:val="center"/>
          </w:tcPr>
          <w:p w14:paraId="1ADFF52A" w14:textId="759CA07A" w:rsidR="0020499E" w:rsidRPr="00A1149E" w:rsidRDefault="0020499E" w:rsidP="002941AC">
            <w:pPr>
              <w:spacing w:after="0" w:line="240" w:lineRule="auto"/>
              <w:ind w:left="0"/>
              <w:jc w:val="left"/>
              <w:rPr>
                <w:rFonts w:ascii="Arial" w:eastAsia="Times New Roman" w:hAnsi="Arial" w:cs="Arial"/>
                <w:color w:val="000000"/>
              </w:rPr>
            </w:pPr>
            <w:r w:rsidRPr="0020499E">
              <w:rPr>
                <w:rFonts w:ascii="Arial" w:eastAsia="Times New Roman" w:hAnsi="Arial" w:cs="Arial"/>
                <w:color w:val="000000"/>
              </w:rPr>
              <w:t>To examine the accuracy and efficiency of breast radiotherapy after breast-conserving surgery of a novel 3-dimensional (3D) printing tissue compensator technology, the 3D-precise breast conformer, compared with a usual compensator and an unstructured compensator.</w:t>
            </w:r>
          </w:p>
        </w:tc>
        <w:tc>
          <w:tcPr>
            <w:tcW w:w="1095" w:type="pct"/>
            <w:tcBorders>
              <w:top w:val="nil"/>
              <w:left w:val="nil"/>
              <w:bottom w:val="single" w:sz="4" w:space="0" w:color="auto"/>
              <w:right w:val="single" w:sz="4" w:space="0" w:color="auto"/>
            </w:tcBorders>
            <w:shd w:val="clear" w:color="auto" w:fill="auto"/>
            <w:vAlign w:val="center"/>
          </w:tcPr>
          <w:p w14:paraId="1CCCFFBC" w14:textId="05562897" w:rsidR="00887B41" w:rsidRPr="00A1149E" w:rsidRDefault="003E56A6" w:rsidP="002941AC">
            <w:pPr>
              <w:spacing w:after="0" w:line="240" w:lineRule="auto"/>
              <w:ind w:left="0"/>
              <w:jc w:val="left"/>
              <w:rPr>
                <w:rFonts w:ascii="Arial" w:eastAsia="Times New Roman" w:hAnsi="Arial" w:cs="Arial"/>
                <w:color w:val="000000"/>
              </w:rPr>
            </w:pPr>
            <w:r w:rsidRPr="003E56A6">
              <w:rPr>
                <w:rFonts w:ascii="Arial" w:eastAsia="Times New Roman" w:hAnsi="Arial" w:cs="Arial"/>
                <w:color w:val="000000"/>
              </w:rPr>
              <w:t>The 3D-BCT showed the best homogeneity index (HI) (0.08 ± 0.03) and conformity index (CI) (0.95 ± 0.03), while the NST group showed the worst HI (0.34 ± 0.07) and CI (0.78 ± 0.06), with the ST group between the 2 (HI: 0.15 ± 0.05; CI: 0.87 ± 0.04) (all P &lt; 0.01). The common tissue compensation membrane could lead to 95-100% of the prescription dose covering 85-95% of the target volume, and the uniformity and conformability of the target dose were improved overall compared with the NST group. In the 3D-BCT group, 100% of the prescription dose covered the target volume of 95-100%.</w:t>
            </w:r>
          </w:p>
        </w:tc>
        <w:tc>
          <w:tcPr>
            <w:tcW w:w="340" w:type="pct"/>
            <w:tcBorders>
              <w:top w:val="nil"/>
              <w:left w:val="nil"/>
              <w:bottom w:val="single" w:sz="4" w:space="0" w:color="auto"/>
              <w:right w:val="single" w:sz="4" w:space="0" w:color="auto"/>
            </w:tcBorders>
            <w:shd w:val="clear" w:color="auto" w:fill="auto"/>
            <w:noWrap/>
            <w:vAlign w:val="center"/>
          </w:tcPr>
          <w:p w14:paraId="7F7BA0F7" w14:textId="4B7EE7A7" w:rsidR="0020499E" w:rsidRPr="002941AC" w:rsidRDefault="00B92BA2" w:rsidP="002941AC">
            <w:pPr>
              <w:spacing w:after="0" w:line="240" w:lineRule="auto"/>
              <w:ind w:left="0"/>
              <w:jc w:val="center"/>
              <w:rPr>
                <w:rFonts w:ascii="Arial" w:eastAsia="Times New Roman" w:hAnsi="Arial" w:cs="Arial"/>
                <w:color w:val="000000"/>
              </w:rPr>
            </w:pPr>
            <w:r>
              <w:rPr>
                <w:rFonts w:ascii="Arial" w:eastAsia="Times New Roman" w:hAnsi="Arial" w:cs="Arial"/>
                <w:color w:val="000000"/>
              </w:rPr>
              <w:t>2</w:t>
            </w:r>
          </w:p>
        </w:tc>
      </w:tr>
      <w:tr w:rsidR="00E4103D" w:rsidRPr="002941AC" w14:paraId="2586C2F9" w14:textId="77777777" w:rsidTr="00C90CE0">
        <w:trPr>
          <w:trHeight w:val="150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3A61EAB1" w14:textId="0B4BC95B" w:rsidR="002941AC" w:rsidRPr="002941AC" w:rsidRDefault="00935887" w:rsidP="002941AC">
            <w:pPr>
              <w:spacing w:after="0" w:line="240" w:lineRule="auto"/>
              <w:ind w:left="0"/>
              <w:jc w:val="right"/>
              <w:rPr>
                <w:rFonts w:ascii="Arial" w:eastAsia="Times New Roman" w:hAnsi="Arial" w:cs="Arial"/>
                <w:color w:val="000000"/>
              </w:rPr>
            </w:pPr>
            <w:r>
              <w:rPr>
                <w:rFonts w:ascii="Arial" w:eastAsia="Times New Roman" w:hAnsi="Arial" w:cs="Arial"/>
                <w:color w:val="000000"/>
              </w:rPr>
              <w:lastRenderedPageBreak/>
              <w:t>18</w:t>
            </w:r>
          </w:p>
        </w:tc>
        <w:tc>
          <w:tcPr>
            <w:tcW w:w="1190" w:type="pct"/>
            <w:tcBorders>
              <w:top w:val="nil"/>
              <w:left w:val="nil"/>
              <w:bottom w:val="single" w:sz="4" w:space="0" w:color="auto"/>
              <w:right w:val="single" w:sz="4" w:space="0" w:color="auto"/>
            </w:tcBorders>
            <w:shd w:val="clear" w:color="auto" w:fill="auto"/>
            <w:vAlign w:val="center"/>
            <w:hideMark/>
          </w:tcPr>
          <w:p w14:paraId="597556C0" w14:textId="0440EEF9" w:rsidR="002941AC" w:rsidRPr="002941AC" w:rsidRDefault="00935887" w:rsidP="002941AC">
            <w:pPr>
              <w:spacing w:after="0" w:line="240" w:lineRule="auto"/>
              <w:ind w:left="0"/>
              <w:jc w:val="left"/>
              <w:rPr>
                <w:rFonts w:ascii="Arial" w:eastAsia="Times New Roman" w:hAnsi="Arial" w:cs="Arial"/>
                <w:color w:val="000000"/>
              </w:rPr>
            </w:pPr>
            <w:r w:rsidRPr="00935887">
              <w:rPr>
                <w:rFonts w:ascii="Arial" w:eastAsia="Times New Roman" w:hAnsi="Arial" w:cs="Arial"/>
                <w:color w:val="000000"/>
                <w:lang w:val="pl-PL"/>
              </w:rPr>
              <w:t>Ko BS, Kim N, Lee JW, et al. MRI-based 3D-printed surgical guides for breast cancer patients who received neoadjuvant chemotherapy. Scientific Reports. 2019;9(1):11991.</w:t>
            </w:r>
          </w:p>
        </w:tc>
        <w:tc>
          <w:tcPr>
            <w:tcW w:w="688" w:type="pct"/>
            <w:tcBorders>
              <w:top w:val="nil"/>
              <w:left w:val="nil"/>
              <w:bottom w:val="single" w:sz="4" w:space="0" w:color="auto"/>
              <w:right w:val="single" w:sz="4" w:space="0" w:color="auto"/>
            </w:tcBorders>
            <w:shd w:val="clear" w:color="auto" w:fill="auto"/>
            <w:noWrap/>
            <w:vAlign w:val="center"/>
            <w:hideMark/>
          </w:tcPr>
          <w:p w14:paraId="058DEFE0" w14:textId="6D30697F" w:rsidR="002941AC" w:rsidRPr="002941AC" w:rsidRDefault="00A60DE2" w:rsidP="002941AC">
            <w:pPr>
              <w:spacing w:after="0" w:line="240" w:lineRule="auto"/>
              <w:ind w:left="0"/>
              <w:jc w:val="center"/>
              <w:rPr>
                <w:rFonts w:ascii="Arial" w:eastAsia="Times New Roman" w:hAnsi="Arial" w:cs="Arial"/>
                <w:color w:val="000000"/>
              </w:rPr>
            </w:pPr>
            <w:r w:rsidRPr="0020499E">
              <w:rPr>
                <w:rFonts w:ascii="Arial" w:eastAsia="Times New Roman" w:hAnsi="Arial" w:cs="Arial"/>
                <w:color w:val="000000"/>
              </w:rPr>
              <w:t>Experimental</w:t>
            </w:r>
            <w:r>
              <w:rPr>
                <w:rFonts w:ascii="Arial" w:eastAsia="Times New Roman" w:hAnsi="Arial" w:cs="Arial"/>
                <w:color w:val="000000"/>
              </w:rPr>
              <w:t xml:space="preserve"> Tx</w:t>
            </w:r>
          </w:p>
        </w:tc>
        <w:tc>
          <w:tcPr>
            <w:tcW w:w="406" w:type="pct"/>
            <w:tcBorders>
              <w:top w:val="nil"/>
              <w:left w:val="nil"/>
              <w:bottom w:val="single" w:sz="4" w:space="0" w:color="auto"/>
              <w:right w:val="single" w:sz="4" w:space="0" w:color="auto"/>
            </w:tcBorders>
            <w:shd w:val="clear" w:color="auto" w:fill="auto"/>
            <w:noWrap/>
            <w:vAlign w:val="center"/>
            <w:hideMark/>
          </w:tcPr>
          <w:p w14:paraId="31381BF9" w14:textId="60294FA9" w:rsidR="002941AC" w:rsidRPr="002941AC" w:rsidRDefault="00A1149E" w:rsidP="002941AC">
            <w:pPr>
              <w:spacing w:after="0" w:line="240" w:lineRule="auto"/>
              <w:ind w:left="0"/>
              <w:jc w:val="center"/>
              <w:rPr>
                <w:rFonts w:ascii="Arial" w:eastAsia="Times New Roman" w:hAnsi="Arial" w:cs="Arial"/>
                <w:color w:val="000000"/>
              </w:rPr>
            </w:pPr>
            <w:r>
              <w:rPr>
                <w:rFonts w:ascii="Arial" w:eastAsia="Times New Roman" w:hAnsi="Arial" w:cs="Arial"/>
                <w:color w:val="000000"/>
              </w:rPr>
              <w:t>5</w:t>
            </w:r>
          </w:p>
        </w:tc>
        <w:tc>
          <w:tcPr>
            <w:tcW w:w="1063" w:type="pct"/>
            <w:tcBorders>
              <w:top w:val="nil"/>
              <w:left w:val="nil"/>
              <w:bottom w:val="single" w:sz="4" w:space="0" w:color="auto"/>
              <w:right w:val="single" w:sz="4" w:space="0" w:color="auto"/>
            </w:tcBorders>
            <w:shd w:val="clear" w:color="auto" w:fill="auto"/>
            <w:vAlign w:val="center"/>
            <w:hideMark/>
          </w:tcPr>
          <w:p w14:paraId="5095F0C1" w14:textId="6D0C27AB" w:rsidR="002941AC" w:rsidRPr="002941AC" w:rsidRDefault="00A1149E" w:rsidP="002941AC">
            <w:pPr>
              <w:spacing w:after="0" w:line="240" w:lineRule="auto"/>
              <w:ind w:left="0"/>
              <w:jc w:val="left"/>
              <w:rPr>
                <w:rFonts w:ascii="Arial" w:eastAsia="Times New Roman" w:hAnsi="Arial" w:cs="Arial"/>
                <w:color w:val="000000"/>
              </w:rPr>
            </w:pPr>
            <w:r w:rsidRPr="00A1149E">
              <w:rPr>
                <w:rFonts w:ascii="Arial" w:eastAsia="Times New Roman" w:hAnsi="Arial" w:cs="Arial"/>
                <w:color w:val="000000"/>
              </w:rPr>
              <w:t>No current guidance device exists that allows for estimation of an accurate range for breast-conserving surgery after neoadjuvant chemotherapy. We therefore developed three-dimensional (3D) printed surgical guides for breast-conserving surgery in breast cancer patients after neoadjuvant chemotherapy</w:t>
            </w:r>
            <w:r>
              <w:rPr>
                <w:rFonts w:ascii="Arial" w:eastAsia="Times New Roman" w:hAnsi="Arial" w:cs="Arial"/>
                <w:color w:val="000000"/>
              </w:rPr>
              <w:t xml:space="preserve"> </w:t>
            </w:r>
            <w:r w:rsidRPr="00A1149E">
              <w:rPr>
                <w:rFonts w:ascii="Arial" w:eastAsia="Times New Roman" w:hAnsi="Arial" w:cs="Arial"/>
                <w:color w:val="000000"/>
              </w:rPr>
              <w:t>and evaluated their clinical utility. To the best of our knowledge, this is the first study to apply a surgical guide to breast cancer patients.</w:t>
            </w:r>
          </w:p>
        </w:tc>
        <w:tc>
          <w:tcPr>
            <w:tcW w:w="1095" w:type="pct"/>
            <w:tcBorders>
              <w:top w:val="nil"/>
              <w:left w:val="nil"/>
              <w:bottom w:val="single" w:sz="4" w:space="0" w:color="auto"/>
              <w:right w:val="single" w:sz="4" w:space="0" w:color="auto"/>
            </w:tcBorders>
            <w:shd w:val="clear" w:color="auto" w:fill="auto"/>
            <w:vAlign w:val="center"/>
            <w:hideMark/>
          </w:tcPr>
          <w:p w14:paraId="3B426FBB" w14:textId="77777777" w:rsidR="002941AC" w:rsidRDefault="00A1149E" w:rsidP="002941AC">
            <w:pPr>
              <w:spacing w:after="0" w:line="240" w:lineRule="auto"/>
              <w:ind w:left="0"/>
              <w:jc w:val="left"/>
              <w:rPr>
                <w:rFonts w:ascii="Arial" w:eastAsia="Times New Roman" w:hAnsi="Arial" w:cs="Arial"/>
                <w:color w:val="000000"/>
              </w:rPr>
            </w:pPr>
            <w:r w:rsidRPr="00A1149E">
              <w:rPr>
                <w:rFonts w:ascii="Arial" w:eastAsia="Times New Roman" w:hAnsi="Arial" w:cs="Arial"/>
                <w:color w:val="000000"/>
              </w:rPr>
              <w:t>Out of the five patients who participated in the study, all patients had clear resection margins, and two patients experienced complete pathological remission. There were no recurrences during the median follow-up period of 21.9 months. Thus, our newly-developed 3D-printed surgical guides were useful for accurately marking the extent of breast tumor based on pretreatment magnetic resonance images, which is important for designating the extent of surgery needed in patients who have received neoadjuvant chemotherapy.</w:t>
            </w:r>
          </w:p>
          <w:p w14:paraId="2341F907" w14:textId="52C71A22" w:rsidR="00887B41" w:rsidRPr="002941AC" w:rsidRDefault="00887B41" w:rsidP="002941AC">
            <w:pPr>
              <w:spacing w:after="0" w:line="240" w:lineRule="auto"/>
              <w:ind w:left="0"/>
              <w:jc w:val="left"/>
              <w:rPr>
                <w:rFonts w:ascii="Arial" w:eastAsia="Times New Roman" w:hAnsi="Arial" w:cs="Arial"/>
                <w:color w:val="000000"/>
              </w:rPr>
            </w:pPr>
          </w:p>
        </w:tc>
        <w:tc>
          <w:tcPr>
            <w:tcW w:w="340" w:type="pct"/>
            <w:tcBorders>
              <w:top w:val="nil"/>
              <w:left w:val="nil"/>
              <w:bottom w:val="single" w:sz="4" w:space="0" w:color="auto"/>
              <w:right w:val="single" w:sz="4" w:space="0" w:color="auto"/>
            </w:tcBorders>
            <w:shd w:val="clear" w:color="auto" w:fill="auto"/>
            <w:noWrap/>
            <w:vAlign w:val="center"/>
            <w:hideMark/>
          </w:tcPr>
          <w:p w14:paraId="34FB3E03" w14:textId="66C4323C" w:rsidR="002941AC" w:rsidRPr="002941AC" w:rsidRDefault="00B92BA2" w:rsidP="002941AC">
            <w:pPr>
              <w:spacing w:after="0" w:line="240" w:lineRule="auto"/>
              <w:ind w:left="0"/>
              <w:jc w:val="center"/>
              <w:rPr>
                <w:rFonts w:ascii="Arial" w:eastAsia="Times New Roman" w:hAnsi="Arial" w:cs="Arial"/>
                <w:color w:val="000000"/>
              </w:rPr>
            </w:pPr>
            <w:r>
              <w:rPr>
                <w:rFonts w:ascii="Arial" w:eastAsia="Times New Roman" w:hAnsi="Arial" w:cs="Arial"/>
                <w:color w:val="000000"/>
              </w:rPr>
              <w:t>3</w:t>
            </w:r>
          </w:p>
        </w:tc>
      </w:tr>
      <w:tr w:rsidR="00E4103D" w:rsidRPr="002941AC" w14:paraId="2B41092B" w14:textId="77777777" w:rsidTr="00C90CE0">
        <w:trPr>
          <w:trHeight w:val="150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3DF281AE" w14:textId="36DE134F" w:rsidR="002941AC" w:rsidRPr="002941AC" w:rsidRDefault="00A1149E" w:rsidP="002941AC">
            <w:pPr>
              <w:spacing w:after="0" w:line="240" w:lineRule="auto"/>
              <w:ind w:left="0"/>
              <w:jc w:val="right"/>
              <w:rPr>
                <w:rFonts w:ascii="Arial" w:eastAsia="Times New Roman" w:hAnsi="Arial" w:cs="Arial"/>
                <w:color w:val="000000"/>
              </w:rPr>
            </w:pPr>
            <w:r>
              <w:rPr>
                <w:rFonts w:ascii="Arial" w:eastAsia="Times New Roman" w:hAnsi="Arial" w:cs="Arial"/>
                <w:color w:val="000000"/>
              </w:rPr>
              <w:t>19</w:t>
            </w:r>
          </w:p>
        </w:tc>
        <w:tc>
          <w:tcPr>
            <w:tcW w:w="1190" w:type="pct"/>
            <w:tcBorders>
              <w:top w:val="nil"/>
              <w:left w:val="nil"/>
              <w:bottom w:val="single" w:sz="4" w:space="0" w:color="auto"/>
              <w:right w:val="single" w:sz="4" w:space="0" w:color="auto"/>
            </w:tcBorders>
            <w:shd w:val="clear" w:color="auto" w:fill="auto"/>
            <w:vAlign w:val="center"/>
            <w:hideMark/>
          </w:tcPr>
          <w:p w14:paraId="1B65C508" w14:textId="4824399F" w:rsidR="002941AC" w:rsidRPr="002941AC" w:rsidRDefault="00A1149E" w:rsidP="002941AC">
            <w:pPr>
              <w:spacing w:after="0" w:line="240" w:lineRule="auto"/>
              <w:ind w:left="0"/>
              <w:jc w:val="left"/>
              <w:rPr>
                <w:rFonts w:ascii="Arial" w:eastAsia="Times New Roman" w:hAnsi="Arial" w:cs="Arial"/>
                <w:color w:val="000000"/>
              </w:rPr>
            </w:pPr>
            <w:r w:rsidRPr="00A1149E">
              <w:rPr>
                <w:rFonts w:ascii="Arial" w:eastAsia="Times New Roman" w:hAnsi="Arial" w:cs="Arial"/>
                <w:color w:val="000000"/>
              </w:rPr>
              <w:t xml:space="preserve">Barth RJ, Krishnaswamy V, Paulsen KD, et al. A Patient-Specific 3D-Printed Form Accurately Transfers Supine MRI-Derived Tumor Localization Information to Guide Breast-Conserving Surgery. </w:t>
            </w:r>
            <w:r w:rsidRPr="00A1149E">
              <w:rPr>
                <w:rFonts w:ascii="Arial" w:eastAsia="Times New Roman" w:hAnsi="Arial" w:cs="Arial"/>
                <w:color w:val="000000"/>
                <w:lang w:val="es-ES"/>
              </w:rPr>
              <w:t>Annals of Surgical Oncology. 2017;24(10):2950-2956.</w:t>
            </w:r>
          </w:p>
        </w:tc>
        <w:tc>
          <w:tcPr>
            <w:tcW w:w="688" w:type="pct"/>
            <w:tcBorders>
              <w:top w:val="nil"/>
              <w:left w:val="nil"/>
              <w:bottom w:val="single" w:sz="4" w:space="0" w:color="auto"/>
              <w:right w:val="single" w:sz="4" w:space="0" w:color="auto"/>
            </w:tcBorders>
            <w:shd w:val="clear" w:color="auto" w:fill="auto"/>
            <w:noWrap/>
            <w:vAlign w:val="center"/>
            <w:hideMark/>
          </w:tcPr>
          <w:p w14:paraId="2A448F10" w14:textId="31189FA8" w:rsidR="002941AC" w:rsidRPr="002941AC" w:rsidRDefault="002B4F95" w:rsidP="002941AC">
            <w:pPr>
              <w:spacing w:after="0" w:line="240" w:lineRule="auto"/>
              <w:ind w:left="0"/>
              <w:jc w:val="center"/>
              <w:rPr>
                <w:rFonts w:ascii="Arial" w:eastAsia="Times New Roman" w:hAnsi="Arial" w:cs="Arial"/>
                <w:color w:val="000000"/>
              </w:rPr>
            </w:pPr>
            <w:r w:rsidRPr="002B4F95">
              <w:rPr>
                <w:rFonts w:ascii="Arial" w:eastAsia="Times New Roman" w:hAnsi="Arial" w:cs="Arial"/>
                <w:color w:val="000000"/>
              </w:rPr>
              <w:t>Experimental Tx</w:t>
            </w:r>
          </w:p>
        </w:tc>
        <w:tc>
          <w:tcPr>
            <w:tcW w:w="406" w:type="pct"/>
            <w:tcBorders>
              <w:top w:val="nil"/>
              <w:left w:val="nil"/>
              <w:bottom w:val="single" w:sz="4" w:space="0" w:color="auto"/>
              <w:right w:val="single" w:sz="4" w:space="0" w:color="auto"/>
            </w:tcBorders>
            <w:shd w:val="clear" w:color="auto" w:fill="auto"/>
            <w:noWrap/>
            <w:vAlign w:val="center"/>
            <w:hideMark/>
          </w:tcPr>
          <w:p w14:paraId="23311369" w14:textId="028423B0" w:rsidR="002941AC" w:rsidRPr="002941AC" w:rsidRDefault="00A1149E" w:rsidP="002941AC">
            <w:pPr>
              <w:spacing w:after="0" w:line="240" w:lineRule="auto"/>
              <w:ind w:left="0"/>
              <w:jc w:val="center"/>
              <w:rPr>
                <w:rFonts w:ascii="Arial" w:eastAsia="Times New Roman" w:hAnsi="Arial" w:cs="Arial"/>
                <w:color w:val="000000"/>
              </w:rPr>
            </w:pPr>
            <w:r>
              <w:rPr>
                <w:rFonts w:ascii="Arial" w:eastAsia="Times New Roman" w:hAnsi="Arial" w:cs="Arial"/>
                <w:color w:val="000000"/>
              </w:rPr>
              <w:t>19</w:t>
            </w:r>
          </w:p>
        </w:tc>
        <w:tc>
          <w:tcPr>
            <w:tcW w:w="1063" w:type="pct"/>
            <w:tcBorders>
              <w:top w:val="nil"/>
              <w:left w:val="nil"/>
              <w:bottom w:val="single" w:sz="4" w:space="0" w:color="auto"/>
              <w:right w:val="single" w:sz="4" w:space="0" w:color="auto"/>
            </w:tcBorders>
            <w:shd w:val="clear" w:color="auto" w:fill="auto"/>
            <w:vAlign w:val="center"/>
            <w:hideMark/>
          </w:tcPr>
          <w:p w14:paraId="0328C630" w14:textId="77777777" w:rsidR="002941AC" w:rsidRDefault="00A1149E" w:rsidP="002941AC">
            <w:pPr>
              <w:spacing w:after="0" w:line="240" w:lineRule="auto"/>
              <w:ind w:left="0"/>
              <w:jc w:val="left"/>
              <w:rPr>
                <w:rFonts w:ascii="Arial" w:eastAsia="Times New Roman" w:hAnsi="Arial" w:cs="Arial"/>
                <w:color w:val="666666"/>
              </w:rPr>
            </w:pPr>
            <w:r w:rsidRPr="00A1149E">
              <w:rPr>
                <w:rFonts w:ascii="Arial" w:eastAsia="Times New Roman" w:hAnsi="Arial" w:cs="Arial"/>
                <w:color w:val="666666"/>
              </w:rPr>
              <w:t>Patients underwent preoperative supine magnetic resonance imaging (MRI). A radiologist outlined the tumor edges on consecutive images, creating a three-dimensional (3D) view of its location. Using 3D printing, a bra-like plastic form (the Breast Cancer Locator [BCL]) was fabricated, with features that allowed a surgeon to (1) mark the edges of the tumor on the breast surface; (2) inject blue dye into the breast 1 cm from the tumor edges; and (3) place a wire in the tumor at the time of surgery.</w:t>
            </w:r>
          </w:p>
          <w:p w14:paraId="2CC25845" w14:textId="370CDA8B" w:rsidR="00887B41" w:rsidRPr="002941AC" w:rsidRDefault="00887B41" w:rsidP="002941AC">
            <w:pPr>
              <w:spacing w:after="0" w:line="240" w:lineRule="auto"/>
              <w:ind w:left="0"/>
              <w:jc w:val="left"/>
              <w:rPr>
                <w:rFonts w:ascii="Arial" w:eastAsia="Times New Roman" w:hAnsi="Arial" w:cs="Arial"/>
                <w:color w:val="666666"/>
              </w:rPr>
            </w:pPr>
          </w:p>
        </w:tc>
        <w:tc>
          <w:tcPr>
            <w:tcW w:w="1095" w:type="pct"/>
            <w:tcBorders>
              <w:top w:val="nil"/>
              <w:left w:val="nil"/>
              <w:bottom w:val="single" w:sz="4" w:space="0" w:color="auto"/>
              <w:right w:val="single" w:sz="4" w:space="0" w:color="auto"/>
            </w:tcBorders>
            <w:shd w:val="clear" w:color="auto" w:fill="auto"/>
            <w:vAlign w:val="center"/>
            <w:hideMark/>
          </w:tcPr>
          <w:p w14:paraId="36C12097" w14:textId="2C0CD329" w:rsidR="002941AC" w:rsidRPr="002941AC" w:rsidRDefault="00A1149E" w:rsidP="002941AC">
            <w:pPr>
              <w:spacing w:after="0" w:line="240" w:lineRule="auto"/>
              <w:ind w:left="0"/>
              <w:jc w:val="left"/>
              <w:rPr>
                <w:rFonts w:ascii="Arial" w:eastAsia="Times New Roman" w:hAnsi="Arial" w:cs="Arial"/>
                <w:color w:val="000000"/>
              </w:rPr>
            </w:pPr>
            <w:r w:rsidRPr="00A1149E">
              <w:rPr>
                <w:rFonts w:ascii="Arial" w:eastAsia="Times New Roman" w:hAnsi="Arial" w:cs="Arial"/>
                <w:color w:val="000000"/>
              </w:rPr>
              <w:t>Information on breast cancer location and shape derived from a supine MRI can be transferred safely and accurately to patients in the operating room using a 3D-printed form.</w:t>
            </w:r>
          </w:p>
        </w:tc>
        <w:tc>
          <w:tcPr>
            <w:tcW w:w="340" w:type="pct"/>
            <w:tcBorders>
              <w:top w:val="nil"/>
              <w:left w:val="nil"/>
              <w:bottom w:val="single" w:sz="4" w:space="0" w:color="auto"/>
              <w:right w:val="single" w:sz="4" w:space="0" w:color="auto"/>
            </w:tcBorders>
            <w:shd w:val="clear" w:color="auto" w:fill="auto"/>
            <w:noWrap/>
            <w:vAlign w:val="center"/>
            <w:hideMark/>
          </w:tcPr>
          <w:p w14:paraId="2A0C0C4F" w14:textId="7467068A" w:rsidR="002941AC" w:rsidRPr="002941AC" w:rsidRDefault="002B4F95" w:rsidP="002941AC">
            <w:pPr>
              <w:spacing w:after="0" w:line="240" w:lineRule="auto"/>
              <w:ind w:left="0"/>
              <w:jc w:val="center"/>
              <w:rPr>
                <w:rFonts w:ascii="Arial" w:eastAsia="Times New Roman" w:hAnsi="Arial" w:cs="Arial"/>
                <w:color w:val="000000"/>
              </w:rPr>
            </w:pPr>
            <w:r>
              <w:rPr>
                <w:rFonts w:ascii="Arial" w:eastAsia="Times New Roman" w:hAnsi="Arial" w:cs="Arial"/>
                <w:color w:val="000000"/>
              </w:rPr>
              <w:t>3</w:t>
            </w:r>
          </w:p>
        </w:tc>
      </w:tr>
      <w:tr w:rsidR="00E4103D" w:rsidRPr="002941AC" w14:paraId="54CE89AE" w14:textId="77777777" w:rsidTr="00C90CE0">
        <w:trPr>
          <w:trHeight w:val="656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7909819F" w14:textId="67E59C80" w:rsidR="002941AC" w:rsidRPr="002941AC" w:rsidRDefault="00A1149E" w:rsidP="002941AC">
            <w:pPr>
              <w:spacing w:after="0" w:line="240" w:lineRule="auto"/>
              <w:ind w:left="0"/>
              <w:jc w:val="right"/>
              <w:rPr>
                <w:rFonts w:ascii="Arial" w:eastAsia="Times New Roman" w:hAnsi="Arial" w:cs="Arial"/>
                <w:color w:val="000000"/>
              </w:rPr>
            </w:pPr>
            <w:r>
              <w:rPr>
                <w:rFonts w:ascii="Arial" w:eastAsia="Times New Roman" w:hAnsi="Arial" w:cs="Arial"/>
                <w:color w:val="000000"/>
              </w:rPr>
              <w:lastRenderedPageBreak/>
              <w:t>20</w:t>
            </w:r>
          </w:p>
        </w:tc>
        <w:tc>
          <w:tcPr>
            <w:tcW w:w="1190" w:type="pct"/>
            <w:tcBorders>
              <w:top w:val="nil"/>
              <w:left w:val="nil"/>
              <w:bottom w:val="single" w:sz="4" w:space="0" w:color="auto"/>
              <w:right w:val="single" w:sz="4" w:space="0" w:color="auto"/>
            </w:tcBorders>
            <w:shd w:val="clear" w:color="auto" w:fill="auto"/>
            <w:vAlign w:val="center"/>
            <w:hideMark/>
          </w:tcPr>
          <w:p w14:paraId="7CBEAA24" w14:textId="1EE7BAAC" w:rsidR="002941AC" w:rsidRPr="002941AC" w:rsidRDefault="00A1149E" w:rsidP="002941AC">
            <w:pPr>
              <w:spacing w:after="0" w:line="240" w:lineRule="auto"/>
              <w:ind w:left="0"/>
              <w:jc w:val="left"/>
              <w:rPr>
                <w:rFonts w:ascii="Arial" w:eastAsia="Times New Roman" w:hAnsi="Arial" w:cs="Arial"/>
                <w:color w:val="000000"/>
              </w:rPr>
            </w:pPr>
            <w:r w:rsidRPr="00A1149E">
              <w:rPr>
                <w:rFonts w:ascii="Arial" w:eastAsia="Times New Roman" w:hAnsi="Arial" w:cs="Arial"/>
                <w:color w:val="000000"/>
              </w:rPr>
              <w:t>Fernandez RAS, Lau RWH, Yu PSY, Siu ICH, Chan JWY, Ng CSH. Use of custom made 3-dimensional printed surgical guide for manubrio-sternal resection of solitary breast cancer metastasis: case report. AME Case Rep. 2020;4:12.</w:t>
            </w:r>
          </w:p>
        </w:tc>
        <w:tc>
          <w:tcPr>
            <w:tcW w:w="688" w:type="pct"/>
            <w:tcBorders>
              <w:top w:val="nil"/>
              <w:left w:val="nil"/>
              <w:bottom w:val="single" w:sz="4" w:space="0" w:color="auto"/>
              <w:right w:val="single" w:sz="4" w:space="0" w:color="auto"/>
            </w:tcBorders>
            <w:shd w:val="clear" w:color="auto" w:fill="auto"/>
            <w:noWrap/>
            <w:vAlign w:val="center"/>
            <w:hideMark/>
          </w:tcPr>
          <w:p w14:paraId="3992312C" w14:textId="01A59A3A" w:rsidR="002941AC" w:rsidRPr="002941AC" w:rsidRDefault="005B730E" w:rsidP="002941AC">
            <w:pPr>
              <w:spacing w:after="0" w:line="240" w:lineRule="auto"/>
              <w:ind w:left="0"/>
              <w:jc w:val="center"/>
              <w:rPr>
                <w:rFonts w:ascii="Arial" w:eastAsia="Times New Roman" w:hAnsi="Arial" w:cs="Arial"/>
                <w:color w:val="000000"/>
              </w:rPr>
            </w:pPr>
            <w:r w:rsidRPr="005B730E">
              <w:rPr>
                <w:rFonts w:ascii="Arial" w:eastAsia="Times New Roman" w:hAnsi="Arial" w:cs="Arial"/>
                <w:color w:val="000000"/>
              </w:rPr>
              <w:t>Review/Other-Tx</w:t>
            </w:r>
          </w:p>
        </w:tc>
        <w:tc>
          <w:tcPr>
            <w:tcW w:w="406" w:type="pct"/>
            <w:tcBorders>
              <w:top w:val="nil"/>
              <w:left w:val="nil"/>
              <w:bottom w:val="single" w:sz="4" w:space="0" w:color="auto"/>
              <w:right w:val="single" w:sz="4" w:space="0" w:color="auto"/>
            </w:tcBorders>
            <w:shd w:val="clear" w:color="auto" w:fill="auto"/>
            <w:noWrap/>
            <w:vAlign w:val="center"/>
            <w:hideMark/>
          </w:tcPr>
          <w:p w14:paraId="387535D5" w14:textId="77777777" w:rsidR="002941AC" w:rsidRPr="002941AC" w:rsidRDefault="002941AC" w:rsidP="002941AC">
            <w:pPr>
              <w:spacing w:after="0" w:line="240" w:lineRule="auto"/>
              <w:ind w:left="0"/>
              <w:jc w:val="center"/>
              <w:rPr>
                <w:rFonts w:ascii="Arial" w:eastAsia="Times New Roman" w:hAnsi="Arial" w:cs="Arial"/>
                <w:color w:val="000000"/>
              </w:rPr>
            </w:pPr>
            <w:r w:rsidRPr="002941AC">
              <w:rPr>
                <w:rFonts w:ascii="Arial" w:eastAsia="Times New Roman" w:hAnsi="Arial" w:cs="Arial"/>
                <w:color w:val="000000"/>
              </w:rPr>
              <w:t>1</w:t>
            </w:r>
          </w:p>
        </w:tc>
        <w:tc>
          <w:tcPr>
            <w:tcW w:w="1063" w:type="pct"/>
            <w:tcBorders>
              <w:top w:val="nil"/>
              <w:left w:val="nil"/>
              <w:bottom w:val="single" w:sz="4" w:space="0" w:color="auto"/>
              <w:right w:val="single" w:sz="4" w:space="0" w:color="auto"/>
            </w:tcBorders>
            <w:shd w:val="clear" w:color="auto" w:fill="auto"/>
            <w:vAlign w:val="center"/>
            <w:hideMark/>
          </w:tcPr>
          <w:p w14:paraId="039F05D9" w14:textId="2C34563A" w:rsidR="002941AC" w:rsidRPr="002941AC" w:rsidRDefault="00A1149E" w:rsidP="002941AC">
            <w:pPr>
              <w:spacing w:after="0" w:line="240" w:lineRule="auto"/>
              <w:ind w:left="0"/>
              <w:jc w:val="left"/>
              <w:rPr>
                <w:rFonts w:ascii="Arial" w:eastAsia="Times New Roman" w:hAnsi="Arial" w:cs="Arial"/>
                <w:color w:val="000000"/>
              </w:rPr>
            </w:pPr>
            <w:r w:rsidRPr="00A1149E">
              <w:rPr>
                <w:rFonts w:ascii="Arial" w:eastAsia="Times New Roman" w:hAnsi="Arial" w:cs="Arial"/>
                <w:color w:val="000000"/>
              </w:rPr>
              <w:t>We describe our unique approach of using 3-dimensional (3D)-computed tomography (CT) image segmentation planning for reconstructing desirable resection boundaries, design of ideal superficial and deep surgical resection guides, and followed by 3D printing of guides using autoclavable thermoplastic for use during surgery.</w:t>
            </w:r>
          </w:p>
        </w:tc>
        <w:tc>
          <w:tcPr>
            <w:tcW w:w="1095" w:type="pct"/>
            <w:tcBorders>
              <w:top w:val="nil"/>
              <w:left w:val="nil"/>
              <w:bottom w:val="single" w:sz="4" w:space="0" w:color="auto"/>
              <w:right w:val="single" w:sz="4" w:space="0" w:color="auto"/>
            </w:tcBorders>
            <w:shd w:val="clear" w:color="auto" w:fill="auto"/>
            <w:vAlign w:val="center"/>
            <w:hideMark/>
          </w:tcPr>
          <w:p w14:paraId="06B004AB" w14:textId="58A9BA5E" w:rsidR="002941AC" w:rsidRPr="002941AC" w:rsidRDefault="00A1149E" w:rsidP="002941AC">
            <w:pPr>
              <w:spacing w:after="0" w:line="240" w:lineRule="auto"/>
              <w:ind w:left="0"/>
              <w:jc w:val="left"/>
              <w:rPr>
                <w:rFonts w:ascii="Arial" w:eastAsia="Times New Roman" w:hAnsi="Arial" w:cs="Arial"/>
                <w:color w:val="000000"/>
              </w:rPr>
            </w:pPr>
            <w:r w:rsidRPr="00A1149E">
              <w:rPr>
                <w:rFonts w:ascii="Arial" w:eastAsia="Times New Roman" w:hAnsi="Arial" w:cs="Arial"/>
                <w:color w:val="000000"/>
              </w:rPr>
              <w:t>The surgical guides over the ribs and sternum rapidly and accurately define resection lines intraoperatively, achieve good surgical margins, and could reduce resection and reconstruction related morbidity for performing complex surgical resection of the chest wall. The patient was discharged 2 weeks postoperatively and remained free from local recurrence on CT scan 1-year after resection.</w:t>
            </w:r>
          </w:p>
        </w:tc>
        <w:tc>
          <w:tcPr>
            <w:tcW w:w="340" w:type="pct"/>
            <w:tcBorders>
              <w:top w:val="nil"/>
              <w:left w:val="nil"/>
              <w:bottom w:val="single" w:sz="4" w:space="0" w:color="auto"/>
              <w:right w:val="single" w:sz="4" w:space="0" w:color="auto"/>
            </w:tcBorders>
            <w:shd w:val="clear" w:color="auto" w:fill="auto"/>
            <w:noWrap/>
            <w:vAlign w:val="center"/>
            <w:hideMark/>
          </w:tcPr>
          <w:p w14:paraId="29AFB564" w14:textId="77777777" w:rsidR="002941AC" w:rsidRPr="002941AC" w:rsidRDefault="002941AC" w:rsidP="002941AC">
            <w:pPr>
              <w:spacing w:after="0" w:line="240" w:lineRule="auto"/>
              <w:ind w:left="0"/>
              <w:jc w:val="center"/>
              <w:rPr>
                <w:rFonts w:ascii="Arial" w:eastAsia="Times New Roman" w:hAnsi="Arial" w:cs="Arial"/>
                <w:color w:val="000000"/>
              </w:rPr>
            </w:pPr>
            <w:r w:rsidRPr="002941AC">
              <w:rPr>
                <w:rFonts w:ascii="Arial" w:eastAsia="Times New Roman" w:hAnsi="Arial" w:cs="Arial"/>
                <w:color w:val="000000"/>
              </w:rPr>
              <w:t>4</w:t>
            </w:r>
          </w:p>
        </w:tc>
      </w:tr>
      <w:tr w:rsidR="00E4103D" w:rsidRPr="002941AC" w14:paraId="35258ADC" w14:textId="77777777" w:rsidTr="00C90CE0">
        <w:trPr>
          <w:trHeight w:val="210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1284B593" w14:textId="5F238AAE" w:rsidR="002941AC" w:rsidRPr="002941AC" w:rsidRDefault="00A1149E" w:rsidP="002941AC">
            <w:pPr>
              <w:spacing w:after="0" w:line="240" w:lineRule="auto"/>
              <w:ind w:left="0"/>
              <w:jc w:val="right"/>
              <w:rPr>
                <w:rFonts w:ascii="Arial" w:eastAsia="Times New Roman" w:hAnsi="Arial" w:cs="Arial"/>
                <w:color w:val="000000"/>
              </w:rPr>
            </w:pPr>
            <w:r>
              <w:rPr>
                <w:rFonts w:ascii="Arial" w:eastAsia="Times New Roman" w:hAnsi="Arial" w:cs="Arial"/>
                <w:color w:val="000000"/>
              </w:rPr>
              <w:t>21</w:t>
            </w:r>
          </w:p>
        </w:tc>
        <w:tc>
          <w:tcPr>
            <w:tcW w:w="1190" w:type="pct"/>
            <w:tcBorders>
              <w:top w:val="nil"/>
              <w:left w:val="nil"/>
              <w:bottom w:val="single" w:sz="4" w:space="0" w:color="auto"/>
              <w:right w:val="single" w:sz="4" w:space="0" w:color="auto"/>
            </w:tcBorders>
            <w:shd w:val="clear" w:color="auto" w:fill="auto"/>
            <w:vAlign w:val="center"/>
            <w:hideMark/>
          </w:tcPr>
          <w:p w14:paraId="08368852" w14:textId="5AFF789A" w:rsidR="002941AC" w:rsidRPr="002941AC" w:rsidRDefault="00A1149E" w:rsidP="002941AC">
            <w:pPr>
              <w:spacing w:after="0" w:line="240" w:lineRule="auto"/>
              <w:ind w:left="0"/>
              <w:jc w:val="left"/>
              <w:rPr>
                <w:rFonts w:ascii="Arial" w:eastAsia="Times New Roman" w:hAnsi="Arial" w:cs="Arial"/>
                <w:color w:val="000000"/>
              </w:rPr>
            </w:pPr>
            <w:r w:rsidRPr="00A1149E">
              <w:rPr>
                <w:rFonts w:ascii="Arial" w:eastAsia="Times New Roman" w:hAnsi="Arial" w:cs="Arial"/>
                <w:color w:val="000000"/>
              </w:rPr>
              <w:t>Rao N, Chen K, Yang Q, Niu J. Proof-of-Concept Study of 3-D-Printed Mold-Guided Breast-Conserving Surgery in Breast Cancer Patients. Clin Breast Cancer. 2018;18(5):e769-e772.</w:t>
            </w:r>
          </w:p>
        </w:tc>
        <w:tc>
          <w:tcPr>
            <w:tcW w:w="688" w:type="pct"/>
            <w:tcBorders>
              <w:top w:val="nil"/>
              <w:left w:val="nil"/>
              <w:bottom w:val="single" w:sz="4" w:space="0" w:color="auto"/>
              <w:right w:val="single" w:sz="4" w:space="0" w:color="auto"/>
            </w:tcBorders>
            <w:shd w:val="clear" w:color="auto" w:fill="auto"/>
            <w:noWrap/>
            <w:vAlign w:val="center"/>
            <w:hideMark/>
          </w:tcPr>
          <w:p w14:paraId="2F1862F2" w14:textId="612B5FCE" w:rsidR="002941AC" w:rsidRPr="002941AC" w:rsidRDefault="00372A90" w:rsidP="002941AC">
            <w:pPr>
              <w:spacing w:after="0" w:line="240" w:lineRule="auto"/>
              <w:ind w:left="0"/>
              <w:jc w:val="center"/>
              <w:rPr>
                <w:rFonts w:ascii="Arial" w:eastAsia="Times New Roman" w:hAnsi="Arial" w:cs="Arial"/>
                <w:color w:val="000000"/>
              </w:rPr>
            </w:pPr>
            <w:r w:rsidRPr="00372A90">
              <w:rPr>
                <w:rFonts w:ascii="Arial" w:eastAsia="Times New Roman" w:hAnsi="Arial" w:cs="Arial"/>
                <w:color w:val="000000"/>
              </w:rPr>
              <w:t>Experimental Tx</w:t>
            </w:r>
          </w:p>
        </w:tc>
        <w:tc>
          <w:tcPr>
            <w:tcW w:w="406" w:type="pct"/>
            <w:tcBorders>
              <w:top w:val="nil"/>
              <w:left w:val="nil"/>
              <w:bottom w:val="single" w:sz="4" w:space="0" w:color="auto"/>
              <w:right w:val="single" w:sz="4" w:space="0" w:color="auto"/>
            </w:tcBorders>
            <w:shd w:val="clear" w:color="auto" w:fill="auto"/>
            <w:noWrap/>
            <w:vAlign w:val="center"/>
            <w:hideMark/>
          </w:tcPr>
          <w:p w14:paraId="55989762" w14:textId="34BF1584" w:rsidR="002941AC" w:rsidRPr="002941AC" w:rsidRDefault="00A1149E" w:rsidP="002941AC">
            <w:pPr>
              <w:spacing w:after="0" w:line="240" w:lineRule="auto"/>
              <w:ind w:left="0"/>
              <w:jc w:val="center"/>
              <w:rPr>
                <w:rFonts w:ascii="Arial" w:eastAsia="Times New Roman" w:hAnsi="Arial" w:cs="Arial"/>
                <w:color w:val="000000"/>
              </w:rPr>
            </w:pPr>
            <w:r>
              <w:rPr>
                <w:rFonts w:ascii="Arial" w:eastAsia="Times New Roman" w:hAnsi="Arial" w:cs="Arial"/>
                <w:color w:val="000000"/>
              </w:rPr>
              <w:t>8</w:t>
            </w:r>
          </w:p>
        </w:tc>
        <w:tc>
          <w:tcPr>
            <w:tcW w:w="1063" w:type="pct"/>
            <w:tcBorders>
              <w:top w:val="nil"/>
              <w:left w:val="nil"/>
              <w:bottom w:val="single" w:sz="4" w:space="0" w:color="auto"/>
              <w:right w:val="single" w:sz="4" w:space="0" w:color="auto"/>
            </w:tcBorders>
            <w:shd w:val="clear" w:color="auto" w:fill="auto"/>
            <w:vAlign w:val="center"/>
            <w:hideMark/>
          </w:tcPr>
          <w:p w14:paraId="59F470A7" w14:textId="6CE3CB05" w:rsidR="002941AC" w:rsidRPr="002941AC" w:rsidRDefault="00A1149E" w:rsidP="002941AC">
            <w:pPr>
              <w:spacing w:after="0" w:line="240" w:lineRule="auto"/>
              <w:ind w:left="0"/>
              <w:jc w:val="left"/>
              <w:rPr>
                <w:rFonts w:ascii="Arial" w:eastAsia="Times New Roman" w:hAnsi="Arial" w:cs="Arial"/>
                <w:color w:val="000000"/>
              </w:rPr>
            </w:pPr>
            <w:r w:rsidRPr="00A1149E">
              <w:rPr>
                <w:rFonts w:ascii="Arial" w:eastAsia="Times New Roman" w:hAnsi="Arial" w:cs="Arial"/>
                <w:color w:val="000000"/>
              </w:rPr>
              <w:t>In this proof-of-concept study, we proposed 3-D-printed mold-guided breast-conserving surgery (BCS) in breast cancer patients.</w:t>
            </w:r>
          </w:p>
        </w:tc>
        <w:tc>
          <w:tcPr>
            <w:tcW w:w="1095" w:type="pct"/>
            <w:tcBorders>
              <w:top w:val="nil"/>
              <w:left w:val="nil"/>
              <w:bottom w:val="single" w:sz="4" w:space="0" w:color="auto"/>
              <w:right w:val="single" w:sz="4" w:space="0" w:color="auto"/>
            </w:tcBorders>
            <w:shd w:val="clear" w:color="auto" w:fill="auto"/>
            <w:vAlign w:val="center"/>
            <w:hideMark/>
          </w:tcPr>
          <w:p w14:paraId="4F7E3039" w14:textId="77777777" w:rsidR="002941AC" w:rsidRDefault="00A1149E" w:rsidP="002941AC">
            <w:pPr>
              <w:spacing w:after="0" w:line="240" w:lineRule="auto"/>
              <w:ind w:left="0"/>
              <w:jc w:val="left"/>
              <w:rPr>
                <w:rFonts w:ascii="Arial" w:eastAsia="Times New Roman" w:hAnsi="Arial" w:cs="Arial"/>
                <w:color w:val="000000"/>
              </w:rPr>
            </w:pPr>
            <w:r w:rsidRPr="00A1149E">
              <w:rPr>
                <w:rFonts w:ascii="Arial" w:eastAsia="Times New Roman" w:hAnsi="Arial" w:cs="Arial"/>
                <w:color w:val="000000"/>
              </w:rPr>
              <w:t>We performed 3-D-printed mold-guided BCS in 8 breast cancer patients. All patients had negative surgical margins, confirmed by intraoperative and postoperative pathologic examinations.</w:t>
            </w:r>
          </w:p>
          <w:p w14:paraId="11929FA5" w14:textId="30232639" w:rsidR="00887B41" w:rsidRPr="002941AC" w:rsidRDefault="00887B41" w:rsidP="002941AC">
            <w:pPr>
              <w:spacing w:after="0" w:line="240" w:lineRule="auto"/>
              <w:ind w:left="0"/>
              <w:jc w:val="left"/>
              <w:rPr>
                <w:rFonts w:ascii="Arial" w:eastAsia="Times New Roman" w:hAnsi="Arial" w:cs="Arial"/>
                <w:color w:val="000000"/>
              </w:rPr>
            </w:pPr>
          </w:p>
        </w:tc>
        <w:tc>
          <w:tcPr>
            <w:tcW w:w="340" w:type="pct"/>
            <w:tcBorders>
              <w:top w:val="nil"/>
              <w:left w:val="nil"/>
              <w:bottom w:val="single" w:sz="4" w:space="0" w:color="auto"/>
              <w:right w:val="single" w:sz="4" w:space="0" w:color="auto"/>
            </w:tcBorders>
            <w:shd w:val="clear" w:color="auto" w:fill="auto"/>
            <w:noWrap/>
            <w:vAlign w:val="center"/>
            <w:hideMark/>
          </w:tcPr>
          <w:p w14:paraId="410342C6" w14:textId="294CA4BA" w:rsidR="002941AC" w:rsidRPr="002941AC" w:rsidRDefault="00372A90" w:rsidP="002941AC">
            <w:pPr>
              <w:spacing w:after="0" w:line="240" w:lineRule="auto"/>
              <w:ind w:left="0"/>
              <w:jc w:val="center"/>
              <w:rPr>
                <w:rFonts w:ascii="Arial" w:eastAsia="Times New Roman" w:hAnsi="Arial" w:cs="Arial"/>
                <w:color w:val="000000"/>
              </w:rPr>
            </w:pPr>
            <w:r>
              <w:rPr>
                <w:rFonts w:ascii="Arial" w:eastAsia="Times New Roman" w:hAnsi="Arial" w:cs="Arial"/>
                <w:color w:val="000000"/>
              </w:rPr>
              <w:t>3</w:t>
            </w:r>
          </w:p>
        </w:tc>
      </w:tr>
      <w:tr w:rsidR="00E4103D" w:rsidRPr="002941AC" w14:paraId="2306744E" w14:textId="77777777" w:rsidTr="00C90CE0">
        <w:trPr>
          <w:trHeight w:val="150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7C4CE718" w14:textId="1857E392" w:rsidR="002941AC" w:rsidRPr="002941AC" w:rsidRDefault="00A1149E" w:rsidP="002941AC">
            <w:pPr>
              <w:spacing w:after="0" w:line="240" w:lineRule="auto"/>
              <w:ind w:left="0"/>
              <w:jc w:val="right"/>
              <w:rPr>
                <w:rFonts w:ascii="Arial" w:eastAsia="Times New Roman" w:hAnsi="Arial" w:cs="Arial"/>
                <w:color w:val="000000"/>
              </w:rPr>
            </w:pPr>
            <w:r>
              <w:rPr>
                <w:rFonts w:ascii="Arial" w:eastAsia="Times New Roman" w:hAnsi="Arial" w:cs="Arial"/>
                <w:color w:val="000000"/>
              </w:rPr>
              <w:t>22</w:t>
            </w:r>
          </w:p>
        </w:tc>
        <w:tc>
          <w:tcPr>
            <w:tcW w:w="1190" w:type="pct"/>
            <w:tcBorders>
              <w:top w:val="nil"/>
              <w:left w:val="nil"/>
              <w:bottom w:val="single" w:sz="4" w:space="0" w:color="auto"/>
              <w:right w:val="single" w:sz="4" w:space="0" w:color="auto"/>
            </w:tcBorders>
            <w:shd w:val="clear" w:color="auto" w:fill="auto"/>
            <w:vAlign w:val="center"/>
            <w:hideMark/>
          </w:tcPr>
          <w:p w14:paraId="0D311C9B" w14:textId="77777777" w:rsidR="002941AC" w:rsidRPr="00026062" w:rsidRDefault="00FA2FAF" w:rsidP="002941AC">
            <w:pPr>
              <w:spacing w:after="0" w:line="240" w:lineRule="auto"/>
              <w:ind w:left="0"/>
              <w:jc w:val="left"/>
              <w:rPr>
                <w:rFonts w:ascii="Arial" w:eastAsia="Times New Roman" w:hAnsi="Arial" w:cs="Arial"/>
                <w:color w:val="000000"/>
              </w:rPr>
            </w:pPr>
            <w:r w:rsidRPr="00FA2FAF">
              <w:rPr>
                <w:rFonts w:ascii="Arial" w:eastAsia="Times New Roman" w:hAnsi="Arial" w:cs="Arial"/>
                <w:color w:val="000000"/>
              </w:rPr>
              <w:t xml:space="preserve">Wu ZY, Alzuhair A, Kim H, et al. Magnetic resonance imaging based 3-dimensional printed breast surgical guide for breast-conserving surgery in ductal </w:t>
            </w:r>
            <w:r w:rsidRPr="00FA2FAF">
              <w:rPr>
                <w:rFonts w:ascii="Arial" w:eastAsia="Times New Roman" w:hAnsi="Arial" w:cs="Arial"/>
                <w:color w:val="000000"/>
              </w:rPr>
              <w:lastRenderedPageBreak/>
              <w:t xml:space="preserve">carcinoma in situ: a clinical trial. </w:t>
            </w:r>
            <w:r w:rsidRPr="00026062">
              <w:rPr>
                <w:rFonts w:ascii="Arial" w:eastAsia="Times New Roman" w:hAnsi="Arial" w:cs="Arial"/>
                <w:color w:val="000000"/>
              </w:rPr>
              <w:t>Sci Rep. 2020;10(1):18534.</w:t>
            </w:r>
          </w:p>
          <w:p w14:paraId="2D4A875F" w14:textId="36C70C56" w:rsidR="00887B41" w:rsidRPr="002941AC" w:rsidRDefault="00887B41" w:rsidP="002941AC">
            <w:pPr>
              <w:spacing w:after="0" w:line="240" w:lineRule="auto"/>
              <w:ind w:left="0"/>
              <w:jc w:val="left"/>
              <w:rPr>
                <w:rFonts w:ascii="Arial" w:eastAsia="Times New Roman" w:hAnsi="Arial" w:cs="Arial"/>
                <w:color w:val="000000"/>
              </w:rPr>
            </w:pPr>
          </w:p>
        </w:tc>
        <w:tc>
          <w:tcPr>
            <w:tcW w:w="688" w:type="pct"/>
            <w:tcBorders>
              <w:top w:val="nil"/>
              <w:left w:val="nil"/>
              <w:bottom w:val="single" w:sz="4" w:space="0" w:color="auto"/>
              <w:right w:val="single" w:sz="4" w:space="0" w:color="auto"/>
            </w:tcBorders>
            <w:shd w:val="clear" w:color="auto" w:fill="auto"/>
            <w:noWrap/>
            <w:vAlign w:val="center"/>
            <w:hideMark/>
          </w:tcPr>
          <w:p w14:paraId="1F380089" w14:textId="1B636169" w:rsidR="002941AC" w:rsidRPr="002941AC" w:rsidRDefault="00DA0ED2" w:rsidP="002941AC">
            <w:pPr>
              <w:spacing w:after="0" w:line="240" w:lineRule="auto"/>
              <w:ind w:left="0"/>
              <w:jc w:val="center"/>
              <w:rPr>
                <w:rFonts w:ascii="Arial" w:eastAsia="Times New Roman" w:hAnsi="Arial" w:cs="Arial"/>
                <w:color w:val="000000"/>
              </w:rPr>
            </w:pPr>
            <w:r w:rsidRPr="00DA0ED2">
              <w:rPr>
                <w:rFonts w:ascii="Arial" w:eastAsia="Times New Roman" w:hAnsi="Arial" w:cs="Arial"/>
                <w:color w:val="000000"/>
              </w:rPr>
              <w:lastRenderedPageBreak/>
              <w:t>Experimental Tx</w:t>
            </w:r>
          </w:p>
        </w:tc>
        <w:tc>
          <w:tcPr>
            <w:tcW w:w="406" w:type="pct"/>
            <w:tcBorders>
              <w:top w:val="nil"/>
              <w:left w:val="nil"/>
              <w:bottom w:val="single" w:sz="4" w:space="0" w:color="auto"/>
              <w:right w:val="single" w:sz="4" w:space="0" w:color="auto"/>
            </w:tcBorders>
            <w:shd w:val="clear" w:color="auto" w:fill="auto"/>
            <w:noWrap/>
            <w:vAlign w:val="center"/>
            <w:hideMark/>
          </w:tcPr>
          <w:p w14:paraId="42794403" w14:textId="3566E66E" w:rsidR="002941AC" w:rsidRPr="002941AC" w:rsidRDefault="00FA2FAF" w:rsidP="002941AC">
            <w:pPr>
              <w:spacing w:after="0" w:line="240" w:lineRule="auto"/>
              <w:ind w:left="0"/>
              <w:jc w:val="center"/>
              <w:rPr>
                <w:rFonts w:ascii="Arial" w:eastAsia="Times New Roman" w:hAnsi="Arial" w:cs="Arial"/>
                <w:color w:val="000000"/>
              </w:rPr>
            </w:pPr>
            <w:r>
              <w:rPr>
                <w:rFonts w:ascii="Segoe UI" w:hAnsi="Segoe UI" w:cs="Segoe UI"/>
                <w:color w:val="222222"/>
                <w:sz w:val="27"/>
                <w:szCs w:val="27"/>
                <w:shd w:val="clear" w:color="auto" w:fill="FFFFFF"/>
              </w:rPr>
              <w:t>11 </w:t>
            </w:r>
          </w:p>
        </w:tc>
        <w:tc>
          <w:tcPr>
            <w:tcW w:w="1063" w:type="pct"/>
            <w:tcBorders>
              <w:top w:val="nil"/>
              <w:left w:val="nil"/>
              <w:bottom w:val="single" w:sz="4" w:space="0" w:color="auto"/>
              <w:right w:val="single" w:sz="4" w:space="0" w:color="auto"/>
            </w:tcBorders>
            <w:shd w:val="clear" w:color="auto" w:fill="auto"/>
            <w:vAlign w:val="center"/>
            <w:hideMark/>
          </w:tcPr>
          <w:p w14:paraId="42F7C82C" w14:textId="77777777" w:rsidR="00887B41" w:rsidRDefault="00887B41" w:rsidP="002941AC">
            <w:pPr>
              <w:spacing w:after="0" w:line="240" w:lineRule="auto"/>
              <w:ind w:left="0"/>
              <w:jc w:val="left"/>
              <w:rPr>
                <w:rFonts w:ascii="Arial" w:eastAsia="Times New Roman" w:hAnsi="Arial" w:cs="Arial"/>
                <w:color w:val="1C1D1E"/>
              </w:rPr>
            </w:pPr>
          </w:p>
          <w:p w14:paraId="48504660" w14:textId="7EC5298E" w:rsidR="002941AC" w:rsidRDefault="00FA2FAF" w:rsidP="002941AC">
            <w:pPr>
              <w:spacing w:after="0" w:line="240" w:lineRule="auto"/>
              <w:ind w:left="0"/>
              <w:jc w:val="left"/>
              <w:rPr>
                <w:rFonts w:ascii="Arial" w:eastAsia="Times New Roman" w:hAnsi="Arial" w:cs="Arial"/>
                <w:color w:val="1C1D1E"/>
              </w:rPr>
            </w:pPr>
            <w:r w:rsidRPr="00FA2FAF">
              <w:rPr>
                <w:rFonts w:ascii="Arial" w:eastAsia="Times New Roman" w:hAnsi="Arial" w:cs="Arial"/>
                <w:color w:val="1C1D1E"/>
              </w:rPr>
              <w:t xml:space="preserve">A three-dimensional printed (3DP) breast surgical guide (BSG) was developed using information obtained from supine magnetic resonance </w:t>
            </w:r>
            <w:r w:rsidRPr="00FA2FAF">
              <w:rPr>
                <w:rFonts w:ascii="Arial" w:eastAsia="Times New Roman" w:hAnsi="Arial" w:cs="Arial"/>
                <w:color w:val="1C1D1E"/>
              </w:rPr>
              <w:lastRenderedPageBreak/>
              <w:t>imaging (MRI) and 3D printing technology and it was used for treating patients with breast cancer</w:t>
            </w:r>
            <w:r>
              <w:rPr>
                <w:rFonts w:ascii="Arial" w:eastAsia="Times New Roman" w:hAnsi="Arial" w:cs="Arial"/>
                <w:color w:val="1C1D1E"/>
              </w:rPr>
              <w:t>. A</w:t>
            </w:r>
            <w:r w:rsidR="00C91B8F">
              <w:rPr>
                <w:rFonts w:ascii="Arial" w:eastAsia="Times New Roman" w:hAnsi="Arial" w:cs="Arial"/>
                <w:color w:val="1C1D1E"/>
              </w:rPr>
              <w:t>uthors</w:t>
            </w:r>
            <w:r w:rsidR="002941AC" w:rsidRPr="002941AC">
              <w:rPr>
                <w:rFonts w:ascii="Arial" w:eastAsia="Times New Roman" w:hAnsi="Arial" w:cs="Arial"/>
                <w:color w:val="1C1D1E"/>
              </w:rPr>
              <w:t xml:space="preserve"> describe </w:t>
            </w:r>
            <w:r w:rsidR="00C91B8F">
              <w:rPr>
                <w:rFonts w:ascii="Arial" w:eastAsia="Times New Roman" w:hAnsi="Arial" w:cs="Arial"/>
                <w:color w:val="1C1D1E"/>
              </w:rPr>
              <w:t>their</w:t>
            </w:r>
            <w:r w:rsidR="00C91B8F" w:rsidRPr="002941AC">
              <w:rPr>
                <w:rFonts w:ascii="Arial" w:eastAsia="Times New Roman" w:hAnsi="Arial" w:cs="Arial"/>
                <w:color w:val="1C1D1E"/>
              </w:rPr>
              <w:t xml:space="preserve"> </w:t>
            </w:r>
            <w:r w:rsidR="002941AC" w:rsidRPr="002941AC">
              <w:rPr>
                <w:rFonts w:ascii="Arial" w:eastAsia="Times New Roman" w:hAnsi="Arial" w:cs="Arial"/>
                <w:color w:val="1C1D1E"/>
              </w:rPr>
              <w:t xml:space="preserve">experience </w:t>
            </w:r>
            <w:r w:rsidRPr="00FA2FAF">
              <w:rPr>
                <w:rFonts w:ascii="Arial" w:eastAsia="Times New Roman" w:hAnsi="Arial" w:cs="Arial"/>
                <w:color w:val="1C1D1E"/>
              </w:rPr>
              <w:t xml:space="preserve">with the application of the BSG for patients with DCIS. </w:t>
            </w:r>
          </w:p>
          <w:p w14:paraId="6CD81782" w14:textId="77777777" w:rsidR="00887B41" w:rsidRDefault="00887B41" w:rsidP="002941AC">
            <w:pPr>
              <w:spacing w:after="0" w:line="240" w:lineRule="auto"/>
              <w:ind w:left="0"/>
              <w:jc w:val="left"/>
              <w:rPr>
                <w:rFonts w:ascii="Arial" w:eastAsia="Times New Roman" w:hAnsi="Arial" w:cs="Arial"/>
                <w:color w:val="1C1D1E"/>
              </w:rPr>
            </w:pPr>
          </w:p>
          <w:p w14:paraId="4133026D" w14:textId="4A555FFD" w:rsidR="00887B41" w:rsidRPr="002941AC" w:rsidRDefault="00887B41" w:rsidP="002941AC">
            <w:pPr>
              <w:spacing w:after="0" w:line="240" w:lineRule="auto"/>
              <w:ind w:left="0"/>
              <w:jc w:val="left"/>
              <w:rPr>
                <w:rFonts w:ascii="Arial" w:eastAsia="Times New Roman" w:hAnsi="Arial" w:cs="Arial"/>
                <w:color w:val="1C1D1E"/>
              </w:rPr>
            </w:pPr>
          </w:p>
        </w:tc>
        <w:tc>
          <w:tcPr>
            <w:tcW w:w="1095" w:type="pct"/>
            <w:tcBorders>
              <w:top w:val="nil"/>
              <w:left w:val="nil"/>
              <w:bottom w:val="single" w:sz="4" w:space="0" w:color="auto"/>
              <w:right w:val="single" w:sz="4" w:space="0" w:color="auto"/>
            </w:tcBorders>
            <w:shd w:val="clear" w:color="auto" w:fill="auto"/>
            <w:vAlign w:val="center"/>
            <w:hideMark/>
          </w:tcPr>
          <w:p w14:paraId="5CF0F98B" w14:textId="4D50E9D8" w:rsidR="002941AC" w:rsidRPr="002941AC" w:rsidRDefault="00FA2FAF" w:rsidP="002941AC">
            <w:pPr>
              <w:spacing w:after="0" w:line="240" w:lineRule="auto"/>
              <w:ind w:left="0"/>
              <w:jc w:val="left"/>
              <w:rPr>
                <w:rFonts w:ascii="Arial" w:eastAsia="Times New Roman" w:hAnsi="Arial" w:cs="Arial"/>
                <w:color w:val="000000"/>
              </w:rPr>
            </w:pPr>
            <w:r w:rsidRPr="00FA2FAF">
              <w:rPr>
                <w:rFonts w:ascii="Arial" w:eastAsia="Times New Roman" w:hAnsi="Arial" w:cs="Arial"/>
                <w:color w:val="000000"/>
              </w:rPr>
              <w:lastRenderedPageBreak/>
              <w:t>Direct demarcation of the tumor extent in the breast and a pain-free procedure are the advantages of using 3DP-BSG in patients with DCIS.</w:t>
            </w:r>
          </w:p>
        </w:tc>
        <w:tc>
          <w:tcPr>
            <w:tcW w:w="340" w:type="pct"/>
            <w:tcBorders>
              <w:top w:val="nil"/>
              <w:left w:val="nil"/>
              <w:bottom w:val="single" w:sz="4" w:space="0" w:color="auto"/>
              <w:right w:val="single" w:sz="4" w:space="0" w:color="auto"/>
            </w:tcBorders>
            <w:shd w:val="clear" w:color="auto" w:fill="auto"/>
            <w:noWrap/>
            <w:vAlign w:val="center"/>
            <w:hideMark/>
          </w:tcPr>
          <w:p w14:paraId="23A2438E" w14:textId="2CD129E0" w:rsidR="002941AC" w:rsidRPr="002941AC" w:rsidRDefault="009669BD" w:rsidP="002941AC">
            <w:pPr>
              <w:spacing w:after="0" w:line="240" w:lineRule="auto"/>
              <w:ind w:left="0"/>
              <w:jc w:val="center"/>
              <w:rPr>
                <w:rFonts w:ascii="Arial" w:eastAsia="Times New Roman" w:hAnsi="Arial" w:cs="Arial"/>
                <w:color w:val="000000"/>
              </w:rPr>
            </w:pPr>
            <w:r>
              <w:rPr>
                <w:rFonts w:ascii="Arial" w:eastAsia="Times New Roman" w:hAnsi="Arial" w:cs="Arial"/>
                <w:color w:val="000000"/>
              </w:rPr>
              <w:t>3</w:t>
            </w:r>
          </w:p>
        </w:tc>
      </w:tr>
      <w:tr w:rsidR="00E4103D" w:rsidRPr="002941AC" w14:paraId="3FA81A18" w14:textId="77777777" w:rsidTr="00C90CE0">
        <w:trPr>
          <w:trHeight w:val="180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49A8A662" w14:textId="32031AA6" w:rsidR="002941AC" w:rsidRPr="002941AC" w:rsidRDefault="00A1149E" w:rsidP="002941AC">
            <w:pPr>
              <w:spacing w:after="0" w:line="240" w:lineRule="auto"/>
              <w:ind w:left="0"/>
              <w:jc w:val="right"/>
              <w:rPr>
                <w:rFonts w:ascii="Arial" w:eastAsia="Times New Roman" w:hAnsi="Arial" w:cs="Arial"/>
                <w:color w:val="000000"/>
              </w:rPr>
            </w:pPr>
            <w:r>
              <w:rPr>
                <w:rFonts w:ascii="Arial" w:eastAsia="Times New Roman" w:hAnsi="Arial" w:cs="Arial"/>
                <w:color w:val="000000"/>
              </w:rPr>
              <w:t>23</w:t>
            </w:r>
          </w:p>
        </w:tc>
        <w:tc>
          <w:tcPr>
            <w:tcW w:w="1190" w:type="pct"/>
            <w:tcBorders>
              <w:top w:val="nil"/>
              <w:left w:val="nil"/>
              <w:bottom w:val="single" w:sz="4" w:space="0" w:color="auto"/>
              <w:right w:val="single" w:sz="4" w:space="0" w:color="auto"/>
            </w:tcBorders>
            <w:shd w:val="clear" w:color="auto" w:fill="auto"/>
            <w:vAlign w:val="center"/>
            <w:hideMark/>
          </w:tcPr>
          <w:p w14:paraId="6603D378" w14:textId="2F10101D" w:rsidR="002941AC" w:rsidRPr="002941AC" w:rsidRDefault="00FA2FAF" w:rsidP="002941AC">
            <w:pPr>
              <w:spacing w:after="0" w:line="240" w:lineRule="auto"/>
              <w:ind w:left="0"/>
              <w:jc w:val="left"/>
              <w:rPr>
                <w:rFonts w:ascii="Arial" w:eastAsia="Times New Roman" w:hAnsi="Arial" w:cs="Arial"/>
                <w:color w:val="000000"/>
              </w:rPr>
            </w:pPr>
            <w:r w:rsidRPr="00FA2FAF">
              <w:rPr>
                <w:rFonts w:ascii="Arial" w:eastAsia="Times New Roman" w:hAnsi="Arial" w:cs="Arial"/>
                <w:color w:val="000000"/>
              </w:rPr>
              <w:t>Ock J, Lee S, Kim T, et al. Accuracy evaluation of a 3D printing surgical guide for breast-conserving surgery using a realistic breast phantom. Computers in Biology and Medicine. 2021;137:104784.</w:t>
            </w:r>
          </w:p>
        </w:tc>
        <w:tc>
          <w:tcPr>
            <w:tcW w:w="688" w:type="pct"/>
            <w:tcBorders>
              <w:top w:val="nil"/>
              <w:left w:val="nil"/>
              <w:bottom w:val="single" w:sz="4" w:space="0" w:color="auto"/>
              <w:right w:val="single" w:sz="4" w:space="0" w:color="auto"/>
            </w:tcBorders>
            <w:shd w:val="clear" w:color="auto" w:fill="auto"/>
            <w:noWrap/>
            <w:vAlign w:val="center"/>
            <w:hideMark/>
          </w:tcPr>
          <w:p w14:paraId="3BD48294" w14:textId="77777777" w:rsidR="002941AC" w:rsidRPr="002941AC" w:rsidRDefault="002941AC" w:rsidP="002941AC">
            <w:pPr>
              <w:spacing w:after="0" w:line="240" w:lineRule="auto"/>
              <w:ind w:left="0"/>
              <w:jc w:val="center"/>
              <w:rPr>
                <w:rFonts w:ascii="Arial" w:eastAsia="Times New Roman" w:hAnsi="Arial" w:cs="Arial"/>
                <w:color w:val="000000"/>
              </w:rPr>
            </w:pPr>
            <w:r w:rsidRPr="002941AC">
              <w:rPr>
                <w:rFonts w:ascii="Arial" w:eastAsia="Times New Roman" w:hAnsi="Arial" w:cs="Arial"/>
                <w:color w:val="000000"/>
              </w:rPr>
              <w:t>Review/Other-Tx</w:t>
            </w:r>
          </w:p>
        </w:tc>
        <w:tc>
          <w:tcPr>
            <w:tcW w:w="406" w:type="pct"/>
            <w:tcBorders>
              <w:top w:val="nil"/>
              <w:left w:val="nil"/>
              <w:bottom w:val="single" w:sz="4" w:space="0" w:color="auto"/>
              <w:right w:val="single" w:sz="4" w:space="0" w:color="auto"/>
            </w:tcBorders>
            <w:shd w:val="clear" w:color="auto" w:fill="auto"/>
            <w:noWrap/>
            <w:vAlign w:val="center"/>
            <w:hideMark/>
          </w:tcPr>
          <w:p w14:paraId="62A23564" w14:textId="77777777" w:rsidR="002941AC" w:rsidRPr="002941AC" w:rsidRDefault="002941AC" w:rsidP="002941AC">
            <w:pPr>
              <w:spacing w:after="0" w:line="240" w:lineRule="auto"/>
              <w:ind w:left="0"/>
              <w:jc w:val="center"/>
              <w:rPr>
                <w:rFonts w:ascii="Arial" w:eastAsia="Times New Roman" w:hAnsi="Arial" w:cs="Arial"/>
                <w:color w:val="000000"/>
              </w:rPr>
            </w:pPr>
            <w:r w:rsidRPr="002941AC">
              <w:rPr>
                <w:rFonts w:ascii="Arial" w:eastAsia="Times New Roman" w:hAnsi="Arial" w:cs="Arial"/>
                <w:color w:val="000000"/>
              </w:rPr>
              <w:t>1</w:t>
            </w:r>
          </w:p>
        </w:tc>
        <w:tc>
          <w:tcPr>
            <w:tcW w:w="1063" w:type="pct"/>
            <w:tcBorders>
              <w:top w:val="nil"/>
              <w:left w:val="nil"/>
              <w:bottom w:val="single" w:sz="4" w:space="0" w:color="auto"/>
              <w:right w:val="single" w:sz="4" w:space="0" w:color="auto"/>
            </w:tcBorders>
            <w:shd w:val="clear" w:color="auto" w:fill="auto"/>
            <w:vAlign w:val="center"/>
            <w:hideMark/>
          </w:tcPr>
          <w:p w14:paraId="5EA71173" w14:textId="77777777" w:rsidR="002941AC" w:rsidRDefault="004C662F" w:rsidP="002941AC">
            <w:pPr>
              <w:spacing w:after="0" w:line="240" w:lineRule="auto"/>
              <w:ind w:left="0"/>
              <w:jc w:val="left"/>
              <w:rPr>
                <w:rFonts w:ascii="Arial" w:eastAsia="Times New Roman" w:hAnsi="Arial" w:cs="Arial"/>
                <w:color w:val="000000"/>
              </w:rPr>
            </w:pPr>
            <w:r w:rsidRPr="004C662F">
              <w:rPr>
                <w:rFonts w:ascii="Arial" w:eastAsia="Times New Roman" w:hAnsi="Arial" w:cs="Arial"/>
                <w:color w:val="000000"/>
              </w:rPr>
              <w:t>To prevent recurrence after breast-conserving surgery (BCS), it is imperative to secure a clear resection margin, and magnetic resonance imaging (MRI) is useful for predicting this. Although MRI is highly accurate in predicting the extent of a tumor, it is difficult to quantitatively mark the tumor area directly on the patient's breast skin using MRI. Therefore, we developed a 3D-printed breast surgical guide (3DP-BSG).</w:t>
            </w:r>
          </w:p>
          <w:p w14:paraId="03E71E11" w14:textId="19C967FD" w:rsidR="00887B41" w:rsidRPr="002941AC" w:rsidRDefault="00887B41" w:rsidP="002941AC">
            <w:pPr>
              <w:spacing w:after="0" w:line="240" w:lineRule="auto"/>
              <w:ind w:left="0"/>
              <w:jc w:val="left"/>
              <w:rPr>
                <w:rFonts w:ascii="Arial" w:eastAsia="Times New Roman" w:hAnsi="Arial" w:cs="Arial"/>
                <w:color w:val="000000"/>
              </w:rPr>
            </w:pPr>
          </w:p>
        </w:tc>
        <w:tc>
          <w:tcPr>
            <w:tcW w:w="1095" w:type="pct"/>
            <w:tcBorders>
              <w:top w:val="nil"/>
              <w:left w:val="nil"/>
              <w:bottom w:val="single" w:sz="4" w:space="0" w:color="auto"/>
              <w:right w:val="single" w:sz="4" w:space="0" w:color="auto"/>
            </w:tcBorders>
            <w:shd w:val="clear" w:color="auto" w:fill="auto"/>
            <w:vAlign w:val="center"/>
            <w:hideMark/>
          </w:tcPr>
          <w:p w14:paraId="54791265" w14:textId="691DA100" w:rsidR="002941AC" w:rsidRPr="002941AC" w:rsidRDefault="004C662F" w:rsidP="002941AC">
            <w:pPr>
              <w:spacing w:after="0" w:line="240" w:lineRule="auto"/>
              <w:ind w:left="0"/>
              <w:jc w:val="left"/>
              <w:rPr>
                <w:rFonts w:ascii="Arial" w:eastAsia="Times New Roman" w:hAnsi="Arial" w:cs="Arial"/>
                <w:color w:val="000000"/>
              </w:rPr>
            </w:pPr>
            <w:r w:rsidRPr="004C662F">
              <w:rPr>
                <w:rFonts w:ascii="Arial" w:eastAsia="Times New Roman" w:hAnsi="Arial" w:cs="Arial"/>
                <w:color w:val="000000"/>
              </w:rPr>
              <w:t>This 3DP-BSG exhibits high accuracy in tumor targeting and is expected to facilitate precise BCS by providing a quantitative measure of the tumor area to surgeons.</w:t>
            </w:r>
          </w:p>
        </w:tc>
        <w:tc>
          <w:tcPr>
            <w:tcW w:w="340" w:type="pct"/>
            <w:tcBorders>
              <w:top w:val="nil"/>
              <w:left w:val="nil"/>
              <w:bottom w:val="single" w:sz="4" w:space="0" w:color="auto"/>
              <w:right w:val="single" w:sz="4" w:space="0" w:color="auto"/>
            </w:tcBorders>
            <w:shd w:val="clear" w:color="auto" w:fill="auto"/>
            <w:noWrap/>
            <w:vAlign w:val="center"/>
            <w:hideMark/>
          </w:tcPr>
          <w:p w14:paraId="43C38A94" w14:textId="77777777" w:rsidR="002941AC" w:rsidRPr="002941AC" w:rsidRDefault="002941AC" w:rsidP="002941AC">
            <w:pPr>
              <w:spacing w:after="0" w:line="240" w:lineRule="auto"/>
              <w:ind w:left="0"/>
              <w:jc w:val="center"/>
              <w:rPr>
                <w:rFonts w:ascii="Arial" w:eastAsia="Times New Roman" w:hAnsi="Arial" w:cs="Arial"/>
                <w:color w:val="000000"/>
              </w:rPr>
            </w:pPr>
            <w:r w:rsidRPr="002941AC">
              <w:rPr>
                <w:rFonts w:ascii="Arial" w:eastAsia="Times New Roman" w:hAnsi="Arial" w:cs="Arial"/>
                <w:color w:val="000000"/>
              </w:rPr>
              <w:t>4</w:t>
            </w:r>
          </w:p>
        </w:tc>
      </w:tr>
      <w:tr w:rsidR="00E4103D" w:rsidRPr="002941AC" w14:paraId="50F350A5" w14:textId="77777777" w:rsidTr="00C90CE0">
        <w:trPr>
          <w:trHeight w:val="510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2EFDEBC1" w14:textId="09CC3ED4" w:rsidR="002941AC" w:rsidRPr="002941AC" w:rsidRDefault="00A1149E" w:rsidP="002941AC">
            <w:pPr>
              <w:spacing w:after="0" w:line="240" w:lineRule="auto"/>
              <w:ind w:left="0"/>
              <w:jc w:val="right"/>
              <w:rPr>
                <w:rFonts w:ascii="Arial" w:eastAsia="Times New Roman" w:hAnsi="Arial" w:cs="Arial"/>
                <w:color w:val="000000"/>
              </w:rPr>
            </w:pPr>
            <w:r>
              <w:rPr>
                <w:rFonts w:ascii="Arial" w:eastAsia="Times New Roman" w:hAnsi="Arial" w:cs="Arial"/>
                <w:color w:val="000000"/>
              </w:rPr>
              <w:lastRenderedPageBreak/>
              <w:t>24</w:t>
            </w:r>
          </w:p>
        </w:tc>
        <w:tc>
          <w:tcPr>
            <w:tcW w:w="1190" w:type="pct"/>
            <w:tcBorders>
              <w:top w:val="nil"/>
              <w:left w:val="nil"/>
              <w:bottom w:val="single" w:sz="4" w:space="0" w:color="auto"/>
              <w:right w:val="single" w:sz="4" w:space="0" w:color="auto"/>
            </w:tcBorders>
            <w:shd w:val="clear" w:color="auto" w:fill="auto"/>
            <w:vAlign w:val="center"/>
            <w:hideMark/>
          </w:tcPr>
          <w:p w14:paraId="5E4A0734" w14:textId="025419AF" w:rsidR="002941AC" w:rsidRPr="002941AC" w:rsidRDefault="004C662F" w:rsidP="002941AC">
            <w:pPr>
              <w:spacing w:after="0" w:line="240" w:lineRule="auto"/>
              <w:ind w:left="0"/>
              <w:jc w:val="left"/>
              <w:rPr>
                <w:rFonts w:ascii="Arial" w:eastAsia="Times New Roman" w:hAnsi="Arial" w:cs="Arial"/>
                <w:color w:val="000000"/>
              </w:rPr>
            </w:pPr>
            <w:r w:rsidRPr="004C662F">
              <w:rPr>
                <w:rFonts w:ascii="Arial" w:eastAsia="Times New Roman" w:hAnsi="Arial" w:cs="Arial"/>
                <w:color w:val="000000"/>
              </w:rPr>
              <w:t>Wu ZY, Kim HJ, Lee J, et al. Breast-conserving surgery with 3D-printed surgical guide: a single-center, prospective clinical study. Sci Rep. 2021;11(1):2252.</w:t>
            </w:r>
          </w:p>
        </w:tc>
        <w:tc>
          <w:tcPr>
            <w:tcW w:w="688" w:type="pct"/>
            <w:tcBorders>
              <w:top w:val="nil"/>
              <w:left w:val="nil"/>
              <w:bottom w:val="single" w:sz="4" w:space="0" w:color="auto"/>
              <w:right w:val="single" w:sz="4" w:space="0" w:color="auto"/>
            </w:tcBorders>
            <w:shd w:val="clear" w:color="auto" w:fill="auto"/>
            <w:noWrap/>
            <w:vAlign w:val="center"/>
            <w:hideMark/>
          </w:tcPr>
          <w:p w14:paraId="590349A7" w14:textId="06DFE4B7" w:rsidR="002941AC" w:rsidRPr="002941AC" w:rsidRDefault="005B730E" w:rsidP="002941AC">
            <w:pPr>
              <w:spacing w:after="0" w:line="240" w:lineRule="auto"/>
              <w:ind w:left="0"/>
              <w:jc w:val="center"/>
              <w:rPr>
                <w:rFonts w:ascii="Arial" w:eastAsia="Times New Roman" w:hAnsi="Arial" w:cs="Arial"/>
                <w:color w:val="000000"/>
              </w:rPr>
            </w:pPr>
            <w:r w:rsidRPr="005B730E">
              <w:rPr>
                <w:rFonts w:ascii="Arial" w:eastAsia="Times New Roman" w:hAnsi="Arial" w:cs="Arial"/>
                <w:color w:val="000000"/>
              </w:rPr>
              <w:t>Experimental</w:t>
            </w:r>
            <w:r w:rsidR="004C7FE4">
              <w:rPr>
                <w:rFonts w:ascii="Arial" w:eastAsia="Times New Roman" w:hAnsi="Arial" w:cs="Arial"/>
                <w:color w:val="000000"/>
              </w:rPr>
              <w:t xml:space="preserve"> Tx</w:t>
            </w:r>
          </w:p>
        </w:tc>
        <w:tc>
          <w:tcPr>
            <w:tcW w:w="406" w:type="pct"/>
            <w:tcBorders>
              <w:top w:val="nil"/>
              <w:left w:val="nil"/>
              <w:bottom w:val="single" w:sz="4" w:space="0" w:color="auto"/>
              <w:right w:val="single" w:sz="4" w:space="0" w:color="auto"/>
            </w:tcBorders>
            <w:shd w:val="clear" w:color="auto" w:fill="auto"/>
            <w:noWrap/>
            <w:vAlign w:val="center"/>
            <w:hideMark/>
          </w:tcPr>
          <w:p w14:paraId="6E2D7DDB" w14:textId="72A1FCA6" w:rsidR="002941AC" w:rsidRPr="002941AC" w:rsidRDefault="005B730E" w:rsidP="002941AC">
            <w:pPr>
              <w:spacing w:after="0" w:line="240" w:lineRule="auto"/>
              <w:ind w:left="0"/>
              <w:jc w:val="center"/>
              <w:rPr>
                <w:rFonts w:ascii="Arial" w:eastAsia="Times New Roman" w:hAnsi="Arial" w:cs="Arial"/>
                <w:color w:val="000000"/>
              </w:rPr>
            </w:pPr>
            <w:r>
              <w:rPr>
                <w:rFonts w:ascii="Arial" w:eastAsia="Times New Roman" w:hAnsi="Arial" w:cs="Arial"/>
                <w:color w:val="000000"/>
              </w:rPr>
              <w:t>88</w:t>
            </w:r>
          </w:p>
        </w:tc>
        <w:tc>
          <w:tcPr>
            <w:tcW w:w="1063" w:type="pct"/>
            <w:tcBorders>
              <w:top w:val="nil"/>
              <w:left w:val="nil"/>
              <w:bottom w:val="single" w:sz="4" w:space="0" w:color="auto"/>
              <w:right w:val="single" w:sz="4" w:space="0" w:color="auto"/>
            </w:tcBorders>
            <w:shd w:val="clear" w:color="auto" w:fill="auto"/>
            <w:vAlign w:val="center"/>
            <w:hideMark/>
          </w:tcPr>
          <w:p w14:paraId="624233DE" w14:textId="0EF26D05" w:rsidR="002941AC" w:rsidRPr="002941AC" w:rsidRDefault="005B730E" w:rsidP="002941AC">
            <w:pPr>
              <w:spacing w:after="0" w:line="240" w:lineRule="auto"/>
              <w:ind w:left="0"/>
              <w:jc w:val="left"/>
              <w:rPr>
                <w:rFonts w:ascii="Arial" w:eastAsia="Times New Roman" w:hAnsi="Arial" w:cs="Arial"/>
                <w:color w:val="000000"/>
              </w:rPr>
            </w:pPr>
            <w:r w:rsidRPr="005B730E">
              <w:rPr>
                <w:rFonts w:ascii="Arial" w:eastAsia="Times New Roman" w:hAnsi="Arial" w:cs="Arial"/>
                <w:color w:val="000000"/>
              </w:rPr>
              <w:t>To facilitate precise tumor resection at the time of breast-conserving surgery (BCS), we developed and implemented a magnetic resonance imaging (MRI)-based three-dimensional-printed (3DP) breast surgical guide (BSG).</w:t>
            </w:r>
          </w:p>
        </w:tc>
        <w:tc>
          <w:tcPr>
            <w:tcW w:w="1095" w:type="pct"/>
            <w:tcBorders>
              <w:top w:val="nil"/>
              <w:left w:val="nil"/>
              <w:bottom w:val="single" w:sz="4" w:space="0" w:color="auto"/>
              <w:right w:val="single" w:sz="4" w:space="0" w:color="auto"/>
            </w:tcBorders>
            <w:shd w:val="clear" w:color="auto" w:fill="auto"/>
            <w:vAlign w:val="center"/>
            <w:hideMark/>
          </w:tcPr>
          <w:p w14:paraId="20CCA87D" w14:textId="29EF2F97" w:rsidR="002941AC" w:rsidRPr="002941AC" w:rsidRDefault="005B730E" w:rsidP="002941AC">
            <w:pPr>
              <w:spacing w:after="0" w:line="240" w:lineRule="auto"/>
              <w:ind w:left="0"/>
              <w:jc w:val="left"/>
              <w:rPr>
                <w:rFonts w:ascii="Arial" w:eastAsia="Times New Roman" w:hAnsi="Arial" w:cs="Arial"/>
                <w:color w:val="000000"/>
              </w:rPr>
            </w:pPr>
            <w:r w:rsidRPr="005B730E">
              <w:rPr>
                <w:rFonts w:ascii="Arial" w:eastAsia="Times New Roman" w:hAnsi="Arial" w:cs="Arial"/>
                <w:color w:val="000000"/>
              </w:rPr>
              <w:t>In 93.3% of the cases, the resection margin was tumor-free in the permanent pathology. The mean pathological tumor size was 1.7 ± 1.0 cm, and the mean distance from the tumor to the border was 1.5 ± 1.0 cm. This exploratory study showed that the tumor area on the MRI could be directly displayed on the breast when using a 3DP BSG for BCS, thereby allowing precise surgery and safe tumor removal.</w:t>
            </w:r>
          </w:p>
        </w:tc>
        <w:tc>
          <w:tcPr>
            <w:tcW w:w="340" w:type="pct"/>
            <w:tcBorders>
              <w:top w:val="nil"/>
              <w:left w:val="nil"/>
              <w:bottom w:val="single" w:sz="4" w:space="0" w:color="auto"/>
              <w:right w:val="single" w:sz="4" w:space="0" w:color="auto"/>
            </w:tcBorders>
            <w:shd w:val="clear" w:color="auto" w:fill="auto"/>
            <w:noWrap/>
            <w:vAlign w:val="center"/>
            <w:hideMark/>
          </w:tcPr>
          <w:p w14:paraId="666878E8" w14:textId="488034C8" w:rsidR="002941AC" w:rsidRPr="002941AC" w:rsidRDefault="00AD4197" w:rsidP="002941AC">
            <w:pPr>
              <w:spacing w:after="0" w:line="240" w:lineRule="auto"/>
              <w:ind w:left="0"/>
              <w:jc w:val="center"/>
              <w:rPr>
                <w:rFonts w:ascii="Arial" w:eastAsia="Times New Roman" w:hAnsi="Arial" w:cs="Arial"/>
                <w:color w:val="000000"/>
              </w:rPr>
            </w:pPr>
            <w:r>
              <w:rPr>
                <w:rFonts w:ascii="Arial" w:eastAsia="Times New Roman" w:hAnsi="Arial" w:cs="Arial"/>
                <w:color w:val="000000"/>
              </w:rPr>
              <w:t>3</w:t>
            </w:r>
          </w:p>
        </w:tc>
      </w:tr>
      <w:tr w:rsidR="00E4103D" w:rsidRPr="002941AC" w14:paraId="38B53CDF" w14:textId="77777777" w:rsidTr="00C90CE0">
        <w:trPr>
          <w:trHeight w:val="270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2169A728" w14:textId="64FEB153" w:rsidR="002941AC" w:rsidRPr="002941AC" w:rsidRDefault="00A1149E" w:rsidP="002941AC">
            <w:pPr>
              <w:spacing w:after="0" w:line="240" w:lineRule="auto"/>
              <w:ind w:left="0"/>
              <w:jc w:val="right"/>
              <w:rPr>
                <w:rFonts w:ascii="Arial" w:eastAsia="Times New Roman" w:hAnsi="Arial" w:cs="Arial"/>
                <w:color w:val="000000"/>
              </w:rPr>
            </w:pPr>
            <w:r>
              <w:rPr>
                <w:rFonts w:ascii="Arial" w:eastAsia="Times New Roman" w:hAnsi="Arial" w:cs="Arial"/>
                <w:color w:val="000000"/>
              </w:rPr>
              <w:t>25</w:t>
            </w:r>
          </w:p>
        </w:tc>
        <w:tc>
          <w:tcPr>
            <w:tcW w:w="1190" w:type="pct"/>
            <w:tcBorders>
              <w:top w:val="nil"/>
              <w:left w:val="nil"/>
              <w:bottom w:val="single" w:sz="4" w:space="0" w:color="auto"/>
              <w:right w:val="single" w:sz="4" w:space="0" w:color="auto"/>
            </w:tcBorders>
            <w:shd w:val="clear" w:color="auto" w:fill="auto"/>
            <w:vAlign w:val="center"/>
            <w:hideMark/>
          </w:tcPr>
          <w:p w14:paraId="6D3E5B82" w14:textId="60C17FA9" w:rsidR="002941AC" w:rsidRPr="002941AC" w:rsidRDefault="005B730E" w:rsidP="002941AC">
            <w:pPr>
              <w:spacing w:after="0" w:line="240" w:lineRule="auto"/>
              <w:ind w:left="0"/>
              <w:jc w:val="left"/>
              <w:rPr>
                <w:rFonts w:ascii="Arial" w:eastAsia="Times New Roman" w:hAnsi="Arial" w:cs="Arial"/>
                <w:color w:val="000000"/>
              </w:rPr>
            </w:pPr>
            <w:r w:rsidRPr="005B730E">
              <w:rPr>
                <w:rFonts w:ascii="Arial" w:eastAsia="Times New Roman" w:hAnsi="Arial" w:cs="Arial"/>
                <w:color w:val="000000"/>
              </w:rPr>
              <w:t>Wu ZY, Kim GB, Choi S, Lee S, Kim N, Ko B. Breast-Conserving Surgery after Neoadjuvant Chemotherapy Using a Three-Dimensional-Printed Surgical Guide Based on Supine Magnetic Resonance Imaging: A Case Report. J Breast Cancer. 2021;24(2):235-240.</w:t>
            </w:r>
          </w:p>
        </w:tc>
        <w:tc>
          <w:tcPr>
            <w:tcW w:w="688" w:type="pct"/>
            <w:tcBorders>
              <w:top w:val="nil"/>
              <w:left w:val="nil"/>
              <w:bottom w:val="single" w:sz="4" w:space="0" w:color="auto"/>
              <w:right w:val="single" w:sz="4" w:space="0" w:color="auto"/>
            </w:tcBorders>
            <w:shd w:val="clear" w:color="auto" w:fill="auto"/>
            <w:noWrap/>
            <w:vAlign w:val="center"/>
            <w:hideMark/>
          </w:tcPr>
          <w:p w14:paraId="0C4969FD" w14:textId="1EFC6B1F" w:rsidR="002941AC" w:rsidRPr="002941AC" w:rsidRDefault="005B730E" w:rsidP="002941AC">
            <w:pPr>
              <w:spacing w:after="0" w:line="240" w:lineRule="auto"/>
              <w:ind w:left="0"/>
              <w:jc w:val="center"/>
              <w:rPr>
                <w:rFonts w:ascii="Arial" w:eastAsia="Times New Roman" w:hAnsi="Arial" w:cs="Arial"/>
                <w:color w:val="000000"/>
              </w:rPr>
            </w:pPr>
            <w:r w:rsidRPr="002941AC">
              <w:rPr>
                <w:rFonts w:ascii="Arial" w:eastAsia="Times New Roman" w:hAnsi="Arial" w:cs="Arial"/>
                <w:color w:val="000000"/>
              </w:rPr>
              <w:t>Review/Other-Tx</w:t>
            </w:r>
          </w:p>
        </w:tc>
        <w:tc>
          <w:tcPr>
            <w:tcW w:w="406" w:type="pct"/>
            <w:tcBorders>
              <w:top w:val="nil"/>
              <w:left w:val="nil"/>
              <w:bottom w:val="single" w:sz="4" w:space="0" w:color="auto"/>
              <w:right w:val="single" w:sz="4" w:space="0" w:color="auto"/>
            </w:tcBorders>
            <w:shd w:val="clear" w:color="auto" w:fill="auto"/>
            <w:noWrap/>
            <w:vAlign w:val="center"/>
            <w:hideMark/>
          </w:tcPr>
          <w:p w14:paraId="7773C7C7" w14:textId="3AA766E5" w:rsidR="002941AC" w:rsidRPr="002941AC" w:rsidRDefault="005B730E" w:rsidP="002941AC">
            <w:pPr>
              <w:spacing w:after="0" w:line="240" w:lineRule="auto"/>
              <w:ind w:left="0"/>
              <w:jc w:val="center"/>
              <w:rPr>
                <w:rFonts w:ascii="Arial" w:eastAsia="Times New Roman" w:hAnsi="Arial" w:cs="Arial"/>
                <w:color w:val="000000"/>
              </w:rPr>
            </w:pPr>
            <w:r>
              <w:rPr>
                <w:rFonts w:ascii="Arial" w:eastAsia="Times New Roman" w:hAnsi="Arial" w:cs="Arial"/>
                <w:color w:val="000000"/>
              </w:rPr>
              <w:t>1</w:t>
            </w:r>
          </w:p>
        </w:tc>
        <w:tc>
          <w:tcPr>
            <w:tcW w:w="1063" w:type="pct"/>
            <w:tcBorders>
              <w:top w:val="nil"/>
              <w:left w:val="nil"/>
              <w:bottom w:val="single" w:sz="4" w:space="0" w:color="auto"/>
              <w:right w:val="single" w:sz="4" w:space="0" w:color="auto"/>
            </w:tcBorders>
            <w:shd w:val="clear" w:color="auto" w:fill="auto"/>
            <w:vAlign w:val="center"/>
            <w:hideMark/>
          </w:tcPr>
          <w:p w14:paraId="2FC41854" w14:textId="46B9DFA9" w:rsidR="002941AC" w:rsidRPr="002941AC" w:rsidRDefault="005B730E" w:rsidP="002941AC">
            <w:pPr>
              <w:spacing w:after="0" w:line="240" w:lineRule="auto"/>
              <w:ind w:left="0"/>
              <w:jc w:val="left"/>
              <w:rPr>
                <w:rFonts w:ascii="Arial" w:eastAsia="Times New Roman" w:hAnsi="Arial" w:cs="Arial"/>
                <w:color w:val="000000"/>
              </w:rPr>
            </w:pPr>
            <w:r w:rsidRPr="005B730E">
              <w:rPr>
                <w:rFonts w:ascii="Arial" w:eastAsia="Times New Roman" w:hAnsi="Arial" w:cs="Arial"/>
                <w:color w:val="000000"/>
              </w:rPr>
              <w:t>To increase the accuracy of tumor resection, we used a 3-dimensional-printed breast surgical guide based on magnetic resonance imaging (MRI) in the supine position for a breast cancer patient who underwent breast-conserving surgery after NACT.</w:t>
            </w:r>
          </w:p>
        </w:tc>
        <w:tc>
          <w:tcPr>
            <w:tcW w:w="1095" w:type="pct"/>
            <w:tcBorders>
              <w:top w:val="nil"/>
              <w:left w:val="nil"/>
              <w:bottom w:val="single" w:sz="4" w:space="0" w:color="auto"/>
              <w:right w:val="single" w:sz="4" w:space="0" w:color="auto"/>
            </w:tcBorders>
            <w:shd w:val="clear" w:color="auto" w:fill="auto"/>
            <w:vAlign w:val="center"/>
            <w:hideMark/>
          </w:tcPr>
          <w:p w14:paraId="165D711F" w14:textId="77777777" w:rsidR="002941AC" w:rsidRDefault="005B730E" w:rsidP="002941AC">
            <w:pPr>
              <w:spacing w:after="0" w:line="240" w:lineRule="auto"/>
              <w:ind w:left="0"/>
              <w:jc w:val="left"/>
              <w:rPr>
                <w:rFonts w:ascii="Arial" w:eastAsia="Times New Roman" w:hAnsi="Arial" w:cs="Arial"/>
                <w:color w:val="000000"/>
              </w:rPr>
            </w:pPr>
            <w:r w:rsidRPr="005B730E">
              <w:rPr>
                <w:rFonts w:ascii="Arial" w:eastAsia="Times New Roman" w:hAnsi="Arial" w:cs="Arial"/>
                <w:color w:val="000000"/>
              </w:rPr>
              <w:t>Using this device, the breast tumor with apparent therapeutic changes after NACT on imaging was successfully removed with clear resection margins by identifying the original tumor site in the affected breast. Irrespective of whether the residual tumor area after NACT is well defined, it is possible to confirm and target the tumor area on pre-NACT MRI using this device.</w:t>
            </w:r>
          </w:p>
          <w:p w14:paraId="10E60BE3" w14:textId="28E5E3B5" w:rsidR="00887B41" w:rsidRPr="002941AC" w:rsidRDefault="00887B41" w:rsidP="002941AC">
            <w:pPr>
              <w:spacing w:after="0" w:line="240" w:lineRule="auto"/>
              <w:ind w:left="0"/>
              <w:jc w:val="left"/>
              <w:rPr>
                <w:rFonts w:ascii="Arial" w:eastAsia="Times New Roman" w:hAnsi="Arial" w:cs="Arial"/>
                <w:color w:val="000000"/>
              </w:rPr>
            </w:pPr>
          </w:p>
        </w:tc>
        <w:tc>
          <w:tcPr>
            <w:tcW w:w="340" w:type="pct"/>
            <w:tcBorders>
              <w:top w:val="nil"/>
              <w:left w:val="nil"/>
              <w:bottom w:val="single" w:sz="4" w:space="0" w:color="auto"/>
              <w:right w:val="single" w:sz="4" w:space="0" w:color="auto"/>
            </w:tcBorders>
            <w:shd w:val="clear" w:color="auto" w:fill="auto"/>
            <w:noWrap/>
            <w:vAlign w:val="center"/>
            <w:hideMark/>
          </w:tcPr>
          <w:p w14:paraId="6462ADDF" w14:textId="77777777" w:rsidR="002941AC" w:rsidRPr="002941AC" w:rsidRDefault="002941AC" w:rsidP="002941AC">
            <w:pPr>
              <w:spacing w:after="0" w:line="240" w:lineRule="auto"/>
              <w:ind w:left="0"/>
              <w:jc w:val="center"/>
              <w:rPr>
                <w:rFonts w:ascii="Arial" w:eastAsia="Times New Roman" w:hAnsi="Arial" w:cs="Arial"/>
                <w:color w:val="000000"/>
              </w:rPr>
            </w:pPr>
            <w:r w:rsidRPr="002941AC">
              <w:rPr>
                <w:rFonts w:ascii="Arial" w:eastAsia="Times New Roman" w:hAnsi="Arial" w:cs="Arial"/>
                <w:color w:val="000000"/>
              </w:rPr>
              <w:t>4</w:t>
            </w:r>
          </w:p>
        </w:tc>
      </w:tr>
      <w:tr w:rsidR="00D47323" w:rsidRPr="002941AC" w14:paraId="2369C992" w14:textId="77777777" w:rsidTr="00C90CE0">
        <w:trPr>
          <w:trHeight w:val="180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1BED1054" w14:textId="096B80CE" w:rsidR="00D47323" w:rsidRPr="002941AC" w:rsidRDefault="00D47323" w:rsidP="00D47323">
            <w:pPr>
              <w:spacing w:after="0" w:line="240" w:lineRule="auto"/>
              <w:ind w:left="0"/>
              <w:jc w:val="right"/>
              <w:rPr>
                <w:rFonts w:ascii="Arial" w:eastAsia="Times New Roman" w:hAnsi="Arial" w:cs="Arial"/>
                <w:color w:val="000000"/>
              </w:rPr>
            </w:pPr>
            <w:r>
              <w:rPr>
                <w:rFonts w:ascii="Arial" w:eastAsia="Times New Roman" w:hAnsi="Arial" w:cs="Arial"/>
                <w:color w:val="000000"/>
              </w:rPr>
              <w:lastRenderedPageBreak/>
              <w:t>26</w:t>
            </w:r>
          </w:p>
        </w:tc>
        <w:tc>
          <w:tcPr>
            <w:tcW w:w="1190" w:type="pct"/>
            <w:tcBorders>
              <w:top w:val="nil"/>
              <w:left w:val="nil"/>
              <w:bottom w:val="single" w:sz="4" w:space="0" w:color="auto"/>
              <w:right w:val="single" w:sz="4" w:space="0" w:color="auto"/>
            </w:tcBorders>
            <w:shd w:val="clear" w:color="auto" w:fill="auto"/>
            <w:vAlign w:val="center"/>
            <w:hideMark/>
          </w:tcPr>
          <w:p w14:paraId="70982DC5" w14:textId="11AC2D82" w:rsidR="00D47323" w:rsidRPr="002941AC" w:rsidRDefault="00D47323" w:rsidP="00D47323">
            <w:pPr>
              <w:spacing w:after="0" w:line="240" w:lineRule="auto"/>
              <w:ind w:left="0"/>
              <w:jc w:val="left"/>
              <w:rPr>
                <w:rFonts w:ascii="Arial" w:eastAsia="Times New Roman" w:hAnsi="Arial" w:cs="Arial"/>
                <w:color w:val="000000"/>
              </w:rPr>
            </w:pPr>
            <w:r w:rsidRPr="005B730E">
              <w:rPr>
                <w:rFonts w:ascii="Arial" w:eastAsia="Times New Roman" w:hAnsi="Arial" w:cs="Arial"/>
                <w:color w:val="000000"/>
                <w:lang w:val="es-ES"/>
              </w:rPr>
              <w:t xml:space="preserve">Wu ZY, Lee YJ, Shin Y, et al. </w:t>
            </w:r>
            <w:r w:rsidRPr="005B730E">
              <w:rPr>
                <w:rFonts w:ascii="Arial" w:eastAsia="Times New Roman" w:hAnsi="Arial" w:cs="Arial"/>
                <w:color w:val="000000"/>
              </w:rPr>
              <w:t>Usefulness of 3-Dimensional-Printed Breast Surgical Guides for Undetectable Ductal Carcinoma In Situ on Ultrasonography: A Report of 2 Cases. J Breast Cancer. 2021;24(3):349-355.</w:t>
            </w:r>
          </w:p>
        </w:tc>
        <w:tc>
          <w:tcPr>
            <w:tcW w:w="688" w:type="pct"/>
            <w:tcBorders>
              <w:top w:val="nil"/>
              <w:left w:val="nil"/>
              <w:bottom w:val="single" w:sz="4" w:space="0" w:color="auto"/>
              <w:right w:val="single" w:sz="4" w:space="0" w:color="auto"/>
            </w:tcBorders>
            <w:shd w:val="clear" w:color="auto" w:fill="auto"/>
            <w:noWrap/>
            <w:vAlign w:val="center"/>
            <w:hideMark/>
          </w:tcPr>
          <w:p w14:paraId="1920D4CE" w14:textId="63FDFC4E" w:rsidR="00D47323" w:rsidRPr="002941AC" w:rsidRDefault="00AE32F5" w:rsidP="00D47323">
            <w:pPr>
              <w:spacing w:after="0" w:line="240" w:lineRule="auto"/>
              <w:ind w:left="0"/>
              <w:jc w:val="center"/>
              <w:rPr>
                <w:rFonts w:ascii="Arial" w:eastAsia="Times New Roman" w:hAnsi="Arial" w:cs="Arial"/>
                <w:color w:val="000000"/>
              </w:rPr>
            </w:pPr>
            <w:r w:rsidRPr="00AE32F5">
              <w:rPr>
                <w:rFonts w:ascii="Arial" w:eastAsia="Times New Roman" w:hAnsi="Arial" w:cs="Arial"/>
                <w:color w:val="000000"/>
              </w:rPr>
              <w:t>Review/Other-Tx</w:t>
            </w:r>
          </w:p>
        </w:tc>
        <w:tc>
          <w:tcPr>
            <w:tcW w:w="406" w:type="pct"/>
            <w:tcBorders>
              <w:top w:val="nil"/>
              <w:left w:val="nil"/>
              <w:bottom w:val="single" w:sz="4" w:space="0" w:color="auto"/>
              <w:right w:val="single" w:sz="4" w:space="0" w:color="auto"/>
            </w:tcBorders>
            <w:shd w:val="clear" w:color="auto" w:fill="auto"/>
            <w:noWrap/>
            <w:vAlign w:val="center"/>
            <w:hideMark/>
          </w:tcPr>
          <w:p w14:paraId="1B90AE97" w14:textId="03298CBD" w:rsidR="00D47323" w:rsidRPr="002941AC"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2</w:t>
            </w:r>
          </w:p>
        </w:tc>
        <w:tc>
          <w:tcPr>
            <w:tcW w:w="1063" w:type="pct"/>
            <w:tcBorders>
              <w:top w:val="nil"/>
              <w:left w:val="nil"/>
              <w:bottom w:val="single" w:sz="4" w:space="0" w:color="auto"/>
              <w:right w:val="single" w:sz="4" w:space="0" w:color="auto"/>
            </w:tcBorders>
            <w:shd w:val="clear" w:color="auto" w:fill="auto"/>
            <w:vAlign w:val="center"/>
            <w:hideMark/>
          </w:tcPr>
          <w:p w14:paraId="1886A2D6" w14:textId="5D53E1DC" w:rsidR="00D47323" w:rsidRPr="002941AC" w:rsidRDefault="00D47323" w:rsidP="00D47323">
            <w:pPr>
              <w:spacing w:after="0" w:line="240" w:lineRule="auto"/>
              <w:ind w:left="0"/>
              <w:jc w:val="left"/>
              <w:rPr>
                <w:rFonts w:ascii="Arial" w:eastAsia="Times New Roman" w:hAnsi="Arial" w:cs="Arial"/>
                <w:color w:val="000000"/>
              </w:rPr>
            </w:pPr>
            <w:r w:rsidRPr="005B730E">
              <w:rPr>
                <w:rFonts w:ascii="Arial" w:eastAsia="Times New Roman" w:hAnsi="Arial" w:cs="Arial"/>
                <w:color w:val="000000"/>
              </w:rPr>
              <w:t>Here, we report the application of MRI-based individualized 3-dimensional (3D)-printed breast surgical guides (BSGs) for patients with breast cancer.</w:t>
            </w:r>
          </w:p>
        </w:tc>
        <w:tc>
          <w:tcPr>
            <w:tcW w:w="1095" w:type="pct"/>
            <w:tcBorders>
              <w:top w:val="nil"/>
              <w:left w:val="nil"/>
              <w:bottom w:val="single" w:sz="4" w:space="0" w:color="auto"/>
              <w:right w:val="single" w:sz="4" w:space="0" w:color="auto"/>
            </w:tcBorders>
            <w:shd w:val="clear" w:color="auto" w:fill="auto"/>
            <w:vAlign w:val="center"/>
            <w:hideMark/>
          </w:tcPr>
          <w:p w14:paraId="6B3C4078" w14:textId="77777777" w:rsidR="00D47323" w:rsidRDefault="00D47323" w:rsidP="00D47323">
            <w:pPr>
              <w:spacing w:after="0" w:line="240" w:lineRule="auto"/>
              <w:ind w:left="0"/>
              <w:jc w:val="left"/>
              <w:rPr>
                <w:rFonts w:ascii="Arial" w:eastAsia="Times New Roman" w:hAnsi="Arial" w:cs="Arial"/>
                <w:color w:val="000000"/>
              </w:rPr>
            </w:pPr>
            <w:r w:rsidRPr="005B730E">
              <w:rPr>
                <w:rFonts w:ascii="Arial" w:eastAsia="Times New Roman" w:hAnsi="Arial" w:cs="Arial"/>
                <w:color w:val="000000"/>
              </w:rPr>
              <w:t>We successfully resected indeterminate and suspicious lesions that were only detected using preoperative MRI, and the final histopathologic results confirmed DCIS with clear resection margins. MRI guidance combined with 3D-printed BSGs can be used for DCIS localization, especially for lesions easily detectable using MRI only.</w:t>
            </w:r>
          </w:p>
          <w:p w14:paraId="0021A644" w14:textId="390AB7DC" w:rsidR="00D47323" w:rsidRPr="002941AC" w:rsidRDefault="00D47323" w:rsidP="00D47323">
            <w:pPr>
              <w:spacing w:after="0" w:line="240" w:lineRule="auto"/>
              <w:ind w:left="0"/>
              <w:jc w:val="left"/>
              <w:rPr>
                <w:rFonts w:ascii="Arial" w:eastAsia="Times New Roman" w:hAnsi="Arial" w:cs="Arial"/>
                <w:color w:val="000000"/>
              </w:rPr>
            </w:pPr>
          </w:p>
        </w:tc>
        <w:tc>
          <w:tcPr>
            <w:tcW w:w="340" w:type="pct"/>
            <w:tcBorders>
              <w:top w:val="nil"/>
              <w:left w:val="nil"/>
              <w:bottom w:val="single" w:sz="4" w:space="0" w:color="auto"/>
              <w:right w:val="single" w:sz="4" w:space="0" w:color="auto"/>
            </w:tcBorders>
            <w:shd w:val="clear" w:color="auto" w:fill="auto"/>
            <w:noWrap/>
            <w:vAlign w:val="center"/>
            <w:hideMark/>
          </w:tcPr>
          <w:p w14:paraId="25F42CDC" w14:textId="2224202F" w:rsidR="00D47323" w:rsidRPr="002941AC" w:rsidRDefault="00AE32F5"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4</w:t>
            </w:r>
          </w:p>
        </w:tc>
      </w:tr>
      <w:tr w:rsidR="00D47323" w:rsidRPr="002941AC" w14:paraId="166C209F" w14:textId="77777777" w:rsidTr="00C90CE0">
        <w:trPr>
          <w:trHeight w:val="300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2C669924" w14:textId="1172EB37" w:rsidR="00D47323" w:rsidRPr="002941AC" w:rsidRDefault="00D47323" w:rsidP="00D47323">
            <w:pPr>
              <w:spacing w:after="0" w:line="240" w:lineRule="auto"/>
              <w:ind w:left="0"/>
              <w:jc w:val="right"/>
              <w:rPr>
                <w:rFonts w:ascii="Arial" w:eastAsia="Times New Roman" w:hAnsi="Arial" w:cs="Arial"/>
                <w:color w:val="000000"/>
              </w:rPr>
            </w:pPr>
            <w:r>
              <w:rPr>
                <w:rFonts w:ascii="Arial" w:eastAsia="Times New Roman" w:hAnsi="Arial" w:cs="Arial"/>
                <w:color w:val="000000"/>
              </w:rPr>
              <w:t>27</w:t>
            </w:r>
          </w:p>
        </w:tc>
        <w:tc>
          <w:tcPr>
            <w:tcW w:w="1190" w:type="pct"/>
            <w:tcBorders>
              <w:top w:val="nil"/>
              <w:left w:val="nil"/>
              <w:bottom w:val="single" w:sz="4" w:space="0" w:color="auto"/>
              <w:right w:val="single" w:sz="4" w:space="0" w:color="auto"/>
            </w:tcBorders>
            <w:shd w:val="clear" w:color="auto" w:fill="auto"/>
            <w:vAlign w:val="center"/>
            <w:hideMark/>
          </w:tcPr>
          <w:p w14:paraId="770DCF45" w14:textId="2CD8906F" w:rsidR="00D47323" w:rsidRPr="002941AC" w:rsidRDefault="00D47323" w:rsidP="00D47323">
            <w:pPr>
              <w:spacing w:after="0" w:line="240" w:lineRule="auto"/>
              <w:ind w:left="0"/>
              <w:jc w:val="left"/>
              <w:rPr>
                <w:rFonts w:ascii="Arial" w:eastAsia="Times New Roman" w:hAnsi="Arial" w:cs="Arial"/>
                <w:color w:val="000000"/>
              </w:rPr>
            </w:pPr>
            <w:r w:rsidRPr="005B730E">
              <w:rPr>
                <w:rFonts w:ascii="Arial" w:eastAsia="Times New Roman" w:hAnsi="Arial" w:cs="Arial"/>
                <w:color w:val="000000"/>
              </w:rPr>
              <w:t>Wu ZY, Kim GB, Lee S, Choi SH, Kim N, Ko B. Case Report: A 3D-Printed Surgical Guide for Breast-Conserving Surgery After Neoadjuvant Chemotherapy. Front Oncol. 2021;11:633302.</w:t>
            </w:r>
          </w:p>
        </w:tc>
        <w:tc>
          <w:tcPr>
            <w:tcW w:w="688" w:type="pct"/>
            <w:tcBorders>
              <w:top w:val="nil"/>
              <w:left w:val="nil"/>
              <w:bottom w:val="single" w:sz="4" w:space="0" w:color="auto"/>
              <w:right w:val="single" w:sz="4" w:space="0" w:color="auto"/>
            </w:tcBorders>
            <w:shd w:val="clear" w:color="auto" w:fill="auto"/>
            <w:noWrap/>
            <w:vAlign w:val="center"/>
            <w:hideMark/>
          </w:tcPr>
          <w:p w14:paraId="67D5780F" w14:textId="4CA39F48" w:rsidR="00D47323" w:rsidRPr="002941AC" w:rsidRDefault="00D47323" w:rsidP="00D47323">
            <w:pPr>
              <w:spacing w:after="0" w:line="240" w:lineRule="auto"/>
              <w:ind w:left="0"/>
              <w:jc w:val="center"/>
              <w:rPr>
                <w:rFonts w:ascii="Arial" w:eastAsia="Times New Roman" w:hAnsi="Arial" w:cs="Arial"/>
                <w:color w:val="000000"/>
              </w:rPr>
            </w:pPr>
            <w:r w:rsidRPr="00887B41">
              <w:rPr>
                <w:rFonts w:ascii="Arial" w:eastAsia="Times New Roman" w:hAnsi="Arial" w:cs="Arial"/>
                <w:color w:val="000000"/>
              </w:rPr>
              <w:t>Review/Other-Tx</w:t>
            </w:r>
          </w:p>
        </w:tc>
        <w:tc>
          <w:tcPr>
            <w:tcW w:w="406" w:type="pct"/>
            <w:tcBorders>
              <w:top w:val="nil"/>
              <w:left w:val="nil"/>
              <w:bottom w:val="single" w:sz="4" w:space="0" w:color="auto"/>
              <w:right w:val="single" w:sz="4" w:space="0" w:color="auto"/>
            </w:tcBorders>
            <w:shd w:val="clear" w:color="auto" w:fill="auto"/>
            <w:noWrap/>
            <w:vAlign w:val="center"/>
            <w:hideMark/>
          </w:tcPr>
          <w:p w14:paraId="036BCA2B" w14:textId="72B63FDB" w:rsidR="00D47323" w:rsidRPr="002941AC"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1</w:t>
            </w:r>
          </w:p>
        </w:tc>
        <w:tc>
          <w:tcPr>
            <w:tcW w:w="1063" w:type="pct"/>
            <w:tcBorders>
              <w:top w:val="nil"/>
              <w:left w:val="nil"/>
              <w:bottom w:val="single" w:sz="4" w:space="0" w:color="auto"/>
              <w:right w:val="single" w:sz="4" w:space="0" w:color="auto"/>
            </w:tcBorders>
            <w:shd w:val="clear" w:color="auto" w:fill="auto"/>
            <w:vAlign w:val="center"/>
            <w:hideMark/>
          </w:tcPr>
          <w:p w14:paraId="59378A9E" w14:textId="1004F4EA" w:rsidR="00D47323" w:rsidRPr="002941AC" w:rsidRDefault="00D47323" w:rsidP="00D47323">
            <w:pPr>
              <w:spacing w:after="0" w:line="240" w:lineRule="auto"/>
              <w:ind w:left="0"/>
              <w:jc w:val="left"/>
              <w:rPr>
                <w:rFonts w:ascii="Arial" w:eastAsia="Times New Roman" w:hAnsi="Arial" w:cs="Arial"/>
                <w:color w:val="000000"/>
              </w:rPr>
            </w:pPr>
            <w:r w:rsidRPr="00887B41">
              <w:rPr>
                <w:rFonts w:ascii="Arial" w:eastAsia="Times New Roman" w:hAnsi="Arial" w:cs="Arial"/>
                <w:color w:val="000000"/>
              </w:rPr>
              <w:t>For breast-conserving surgery, the development of a guidance device to accurately estimate the resection area is imperative.</w:t>
            </w:r>
          </w:p>
        </w:tc>
        <w:tc>
          <w:tcPr>
            <w:tcW w:w="1095" w:type="pct"/>
            <w:tcBorders>
              <w:top w:val="nil"/>
              <w:left w:val="nil"/>
              <w:bottom w:val="single" w:sz="4" w:space="0" w:color="auto"/>
              <w:right w:val="single" w:sz="4" w:space="0" w:color="auto"/>
            </w:tcBorders>
            <w:shd w:val="clear" w:color="auto" w:fill="auto"/>
            <w:vAlign w:val="center"/>
            <w:hideMark/>
          </w:tcPr>
          <w:p w14:paraId="7C39F30F" w14:textId="77777777" w:rsidR="00D47323" w:rsidRDefault="00D47323" w:rsidP="00D47323">
            <w:pPr>
              <w:spacing w:after="0" w:line="240" w:lineRule="auto"/>
              <w:ind w:left="0"/>
              <w:jc w:val="left"/>
              <w:rPr>
                <w:rFonts w:ascii="Arial" w:eastAsia="Times New Roman" w:hAnsi="Arial" w:cs="Arial"/>
                <w:color w:val="000000"/>
              </w:rPr>
            </w:pPr>
          </w:p>
          <w:p w14:paraId="335A43C0" w14:textId="562E71E6" w:rsidR="00D47323" w:rsidRDefault="00D47323" w:rsidP="00D47323">
            <w:pPr>
              <w:spacing w:after="0" w:line="240" w:lineRule="auto"/>
              <w:ind w:left="0"/>
              <w:jc w:val="left"/>
              <w:rPr>
                <w:rFonts w:ascii="Arial" w:eastAsia="Times New Roman" w:hAnsi="Arial" w:cs="Arial"/>
                <w:color w:val="000000"/>
              </w:rPr>
            </w:pPr>
            <w:r w:rsidRPr="00887B41">
              <w:rPr>
                <w:rFonts w:ascii="Arial" w:eastAsia="Times New Roman" w:hAnsi="Arial" w:cs="Arial"/>
                <w:color w:val="000000"/>
              </w:rPr>
              <w:t>We produced a three-dimensional (3D)–printed breast surgical guide (BSG) based on prone and supine magnetic resonance imaging (MRI). This device was tested on a patient who underwent breast-conserving surgery after NACT.</w:t>
            </w:r>
            <w:r>
              <w:rPr>
                <w:rFonts w:ascii="Arial" w:eastAsia="Times New Roman" w:hAnsi="Arial" w:cs="Arial"/>
                <w:color w:val="000000"/>
              </w:rPr>
              <w:t xml:space="preserve"> </w:t>
            </w:r>
            <w:r w:rsidRPr="00887B41">
              <w:rPr>
                <w:rFonts w:ascii="Arial" w:eastAsia="Times New Roman" w:hAnsi="Arial" w:cs="Arial"/>
                <w:color w:val="000000"/>
              </w:rPr>
              <w:t>Identifying the target tumor area using pre-NACT MRI was feasible, and the tumor was safely removed with clear resection margins.</w:t>
            </w:r>
          </w:p>
          <w:p w14:paraId="4ED455B4" w14:textId="77777777" w:rsidR="00D47323" w:rsidRDefault="00D47323" w:rsidP="00D47323">
            <w:pPr>
              <w:spacing w:after="0" w:line="240" w:lineRule="auto"/>
              <w:ind w:left="0"/>
              <w:jc w:val="left"/>
              <w:rPr>
                <w:rFonts w:ascii="Arial" w:eastAsia="Times New Roman" w:hAnsi="Arial" w:cs="Arial"/>
                <w:color w:val="000000"/>
              </w:rPr>
            </w:pPr>
          </w:p>
          <w:p w14:paraId="42CDB5AD" w14:textId="6FB5FA8F" w:rsidR="00D47323" w:rsidRPr="002941AC" w:rsidRDefault="00D47323" w:rsidP="00D47323">
            <w:pPr>
              <w:spacing w:after="0" w:line="240" w:lineRule="auto"/>
              <w:ind w:left="0"/>
              <w:jc w:val="left"/>
              <w:rPr>
                <w:rFonts w:ascii="Arial" w:eastAsia="Times New Roman" w:hAnsi="Arial" w:cs="Arial"/>
                <w:color w:val="000000"/>
              </w:rPr>
            </w:pPr>
          </w:p>
        </w:tc>
        <w:tc>
          <w:tcPr>
            <w:tcW w:w="340" w:type="pct"/>
            <w:tcBorders>
              <w:top w:val="nil"/>
              <w:left w:val="nil"/>
              <w:bottom w:val="single" w:sz="4" w:space="0" w:color="auto"/>
              <w:right w:val="single" w:sz="4" w:space="0" w:color="auto"/>
            </w:tcBorders>
            <w:shd w:val="clear" w:color="auto" w:fill="auto"/>
            <w:noWrap/>
            <w:vAlign w:val="center"/>
            <w:hideMark/>
          </w:tcPr>
          <w:p w14:paraId="68BF855D" w14:textId="0F9C6D63" w:rsidR="00D47323" w:rsidRPr="002941AC"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4</w:t>
            </w:r>
          </w:p>
        </w:tc>
      </w:tr>
      <w:tr w:rsidR="00D47323" w:rsidRPr="002941AC" w14:paraId="6194A5C5" w14:textId="77777777" w:rsidTr="00C90CE0">
        <w:trPr>
          <w:trHeight w:val="3000"/>
        </w:trPr>
        <w:tc>
          <w:tcPr>
            <w:tcW w:w="218" w:type="pct"/>
            <w:tcBorders>
              <w:top w:val="nil"/>
              <w:left w:val="single" w:sz="4" w:space="0" w:color="auto"/>
              <w:bottom w:val="single" w:sz="4" w:space="0" w:color="auto"/>
              <w:right w:val="single" w:sz="4" w:space="0" w:color="auto"/>
            </w:tcBorders>
            <w:shd w:val="clear" w:color="auto" w:fill="auto"/>
            <w:noWrap/>
            <w:vAlign w:val="center"/>
          </w:tcPr>
          <w:p w14:paraId="71B9EE68" w14:textId="4A9718FA" w:rsidR="00D47323" w:rsidRDefault="00D47323" w:rsidP="00D47323">
            <w:pPr>
              <w:spacing w:after="0" w:line="240" w:lineRule="auto"/>
              <w:ind w:left="0"/>
              <w:jc w:val="right"/>
              <w:rPr>
                <w:rFonts w:ascii="Arial" w:eastAsia="Times New Roman" w:hAnsi="Arial" w:cs="Arial"/>
                <w:color w:val="000000"/>
              </w:rPr>
            </w:pPr>
            <w:r>
              <w:rPr>
                <w:rFonts w:ascii="Arial" w:eastAsia="Times New Roman" w:hAnsi="Arial" w:cs="Arial"/>
                <w:color w:val="000000"/>
              </w:rPr>
              <w:lastRenderedPageBreak/>
              <w:t>28</w:t>
            </w:r>
          </w:p>
        </w:tc>
        <w:tc>
          <w:tcPr>
            <w:tcW w:w="1190" w:type="pct"/>
            <w:tcBorders>
              <w:top w:val="nil"/>
              <w:left w:val="nil"/>
              <w:bottom w:val="single" w:sz="4" w:space="0" w:color="auto"/>
              <w:right w:val="single" w:sz="4" w:space="0" w:color="auto"/>
            </w:tcBorders>
            <w:shd w:val="clear" w:color="auto" w:fill="auto"/>
            <w:vAlign w:val="center"/>
          </w:tcPr>
          <w:p w14:paraId="04FC03BF" w14:textId="4861AA43" w:rsidR="00D47323" w:rsidRPr="00887B41" w:rsidRDefault="00D47323" w:rsidP="00D47323">
            <w:pPr>
              <w:spacing w:after="0" w:line="240" w:lineRule="auto"/>
              <w:ind w:left="0"/>
              <w:jc w:val="left"/>
              <w:rPr>
                <w:rFonts w:ascii="Arial" w:eastAsia="Times New Roman" w:hAnsi="Arial" w:cs="Arial"/>
                <w:color w:val="000000"/>
              </w:rPr>
            </w:pPr>
            <w:r w:rsidRPr="001B3A22">
              <w:rPr>
                <w:rFonts w:ascii="Arial" w:eastAsia="Times New Roman" w:hAnsi="Arial" w:cs="Arial"/>
                <w:color w:val="000000"/>
              </w:rPr>
              <w:t>Lee HS, Kim HJ, Chung IY, et al. Usefulness of 3D-surgical guides in breast conserving surgery after neoadjuvant treatment. Sci Rep. 2021;11(1):3376.</w:t>
            </w:r>
          </w:p>
        </w:tc>
        <w:tc>
          <w:tcPr>
            <w:tcW w:w="688" w:type="pct"/>
            <w:tcBorders>
              <w:top w:val="nil"/>
              <w:left w:val="nil"/>
              <w:bottom w:val="single" w:sz="4" w:space="0" w:color="auto"/>
              <w:right w:val="single" w:sz="4" w:space="0" w:color="auto"/>
            </w:tcBorders>
            <w:shd w:val="clear" w:color="auto" w:fill="auto"/>
            <w:noWrap/>
            <w:vAlign w:val="center"/>
          </w:tcPr>
          <w:p w14:paraId="53286285" w14:textId="2D1720E8" w:rsidR="00D47323" w:rsidRPr="00887B41" w:rsidRDefault="00D47323" w:rsidP="00D47323">
            <w:pPr>
              <w:spacing w:after="0" w:line="240" w:lineRule="auto"/>
              <w:ind w:left="0"/>
              <w:jc w:val="center"/>
              <w:rPr>
                <w:rFonts w:ascii="Arial" w:eastAsia="Times New Roman" w:hAnsi="Arial" w:cs="Arial"/>
                <w:color w:val="000000"/>
              </w:rPr>
            </w:pPr>
            <w:r w:rsidRPr="007E09C2">
              <w:rPr>
                <w:rFonts w:ascii="Arial" w:eastAsia="Times New Roman" w:hAnsi="Arial" w:cs="Arial"/>
                <w:color w:val="000000"/>
              </w:rPr>
              <w:t>Experimental</w:t>
            </w:r>
            <w:r w:rsidR="00B25157">
              <w:rPr>
                <w:rFonts w:ascii="Arial" w:eastAsia="Times New Roman" w:hAnsi="Arial" w:cs="Arial"/>
                <w:color w:val="000000"/>
              </w:rPr>
              <w:t xml:space="preserve"> Tx</w:t>
            </w:r>
          </w:p>
        </w:tc>
        <w:tc>
          <w:tcPr>
            <w:tcW w:w="406" w:type="pct"/>
            <w:tcBorders>
              <w:top w:val="nil"/>
              <w:left w:val="nil"/>
              <w:bottom w:val="single" w:sz="4" w:space="0" w:color="auto"/>
              <w:right w:val="single" w:sz="4" w:space="0" w:color="auto"/>
            </w:tcBorders>
            <w:shd w:val="clear" w:color="auto" w:fill="auto"/>
            <w:noWrap/>
            <w:vAlign w:val="center"/>
          </w:tcPr>
          <w:p w14:paraId="4F5861A1" w14:textId="50946B3C" w:rsidR="00D47323"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39</w:t>
            </w:r>
          </w:p>
        </w:tc>
        <w:tc>
          <w:tcPr>
            <w:tcW w:w="1063" w:type="pct"/>
            <w:tcBorders>
              <w:top w:val="nil"/>
              <w:left w:val="nil"/>
              <w:bottom w:val="single" w:sz="4" w:space="0" w:color="auto"/>
              <w:right w:val="single" w:sz="4" w:space="0" w:color="auto"/>
            </w:tcBorders>
            <w:shd w:val="clear" w:color="auto" w:fill="auto"/>
            <w:vAlign w:val="center"/>
          </w:tcPr>
          <w:p w14:paraId="0CA64B1D" w14:textId="71A5F871" w:rsidR="00D47323" w:rsidRPr="00887B41" w:rsidRDefault="00D47323" w:rsidP="00D47323">
            <w:pPr>
              <w:spacing w:after="0" w:line="240" w:lineRule="auto"/>
              <w:ind w:left="0"/>
              <w:jc w:val="left"/>
              <w:rPr>
                <w:rFonts w:ascii="Arial" w:eastAsia="Times New Roman" w:hAnsi="Arial" w:cs="Arial"/>
                <w:color w:val="000000"/>
              </w:rPr>
            </w:pPr>
            <w:r w:rsidRPr="00955287">
              <w:rPr>
                <w:rFonts w:ascii="Arial" w:eastAsia="Times New Roman" w:hAnsi="Arial" w:cs="Arial"/>
                <w:color w:val="000000"/>
              </w:rPr>
              <w:t>We used 3D printed-breast surgical guides (3DP-BSG) to designate the original tumor area from the pre-treatment magnetic resonance imaging (MRI) during breast-conserving surgery (BCS) in breast cancer patients who received neoadjuvant systemic therapy (NST).</w:t>
            </w:r>
          </w:p>
        </w:tc>
        <w:tc>
          <w:tcPr>
            <w:tcW w:w="1095" w:type="pct"/>
            <w:tcBorders>
              <w:top w:val="nil"/>
              <w:left w:val="nil"/>
              <w:bottom w:val="single" w:sz="4" w:space="0" w:color="auto"/>
              <w:right w:val="single" w:sz="4" w:space="0" w:color="auto"/>
            </w:tcBorders>
            <w:shd w:val="clear" w:color="auto" w:fill="auto"/>
            <w:vAlign w:val="center"/>
          </w:tcPr>
          <w:p w14:paraId="629C410B" w14:textId="28EE8579" w:rsidR="00D47323" w:rsidRPr="007E09C2" w:rsidRDefault="00D47323" w:rsidP="00D47323">
            <w:pPr>
              <w:spacing w:after="0" w:line="240" w:lineRule="auto"/>
              <w:ind w:left="0"/>
              <w:jc w:val="left"/>
              <w:rPr>
                <w:rFonts w:ascii="Arial" w:hAnsi="Arial" w:cs="Arial"/>
                <w:color w:val="212121"/>
                <w:shd w:val="clear" w:color="auto" w:fill="FFFFFF"/>
              </w:rPr>
            </w:pPr>
            <w:r w:rsidRPr="007E09C2">
              <w:rPr>
                <w:rFonts w:ascii="Arial" w:hAnsi="Arial" w:cs="Arial"/>
                <w:color w:val="212121"/>
                <w:shd w:val="clear" w:color="auto" w:fill="FFFFFF"/>
              </w:rPr>
              <w:t>With 3DP-BSG for BCS in breast cancer patients receiving NST, the original tumor area can be identified and marked directly on the breast, which is useful for surgery.</w:t>
            </w:r>
          </w:p>
        </w:tc>
        <w:tc>
          <w:tcPr>
            <w:tcW w:w="340" w:type="pct"/>
            <w:tcBorders>
              <w:top w:val="nil"/>
              <w:left w:val="nil"/>
              <w:bottom w:val="single" w:sz="4" w:space="0" w:color="auto"/>
              <w:right w:val="single" w:sz="4" w:space="0" w:color="auto"/>
            </w:tcBorders>
            <w:shd w:val="clear" w:color="auto" w:fill="auto"/>
            <w:noWrap/>
            <w:vAlign w:val="center"/>
          </w:tcPr>
          <w:p w14:paraId="1F7834F7" w14:textId="284C0A06" w:rsidR="00D47323" w:rsidRDefault="00C31735"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2</w:t>
            </w:r>
          </w:p>
        </w:tc>
      </w:tr>
      <w:tr w:rsidR="00D47323" w:rsidRPr="002941AC" w14:paraId="7D2652DF" w14:textId="77777777" w:rsidTr="00C90CE0">
        <w:trPr>
          <w:trHeight w:val="300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4D2C3373" w14:textId="5C28F510" w:rsidR="00D47323" w:rsidRPr="002941AC" w:rsidRDefault="00D47323" w:rsidP="00D47323">
            <w:pPr>
              <w:spacing w:after="0" w:line="240" w:lineRule="auto"/>
              <w:ind w:left="0"/>
              <w:jc w:val="right"/>
              <w:rPr>
                <w:rFonts w:ascii="Arial" w:eastAsia="Times New Roman" w:hAnsi="Arial" w:cs="Arial"/>
                <w:color w:val="000000"/>
              </w:rPr>
            </w:pPr>
            <w:r>
              <w:rPr>
                <w:rFonts w:ascii="Arial" w:eastAsia="Times New Roman" w:hAnsi="Arial" w:cs="Arial"/>
                <w:color w:val="000000"/>
              </w:rPr>
              <w:t>29</w:t>
            </w:r>
          </w:p>
        </w:tc>
        <w:tc>
          <w:tcPr>
            <w:tcW w:w="1190" w:type="pct"/>
            <w:tcBorders>
              <w:top w:val="nil"/>
              <w:left w:val="nil"/>
              <w:bottom w:val="single" w:sz="4" w:space="0" w:color="auto"/>
              <w:right w:val="single" w:sz="4" w:space="0" w:color="auto"/>
            </w:tcBorders>
            <w:shd w:val="clear" w:color="auto" w:fill="auto"/>
            <w:vAlign w:val="center"/>
            <w:hideMark/>
          </w:tcPr>
          <w:p w14:paraId="33BEABC1" w14:textId="65266F38" w:rsidR="00D47323" w:rsidRPr="002941AC" w:rsidRDefault="00D47323" w:rsidP="00D47323">
            <w:pPr>
              <w:spacing w:after="0" w:line="240" w:lineRule="auto"/>
              <w:ind w:left="0"/>
              <w:jc w:val="left"/>
              <w:rPr>
                <w:rFonts w:ascii="Arial" w:eastAsia="Times New Roman" w:hAnsi="Arial" w:cs="Arial"/>
                <w:color w:val="000000"/>
              </w:rPr>
            </w:pPr>
            <w:r w:rsidRPr="00887B41">
              <w:rPr>
                <w:rFonts w:ascii="Arial" w:eastAsia="Times New Roman" w:hAnsi="Arial" w:cs="Arial"/>
                <w:color w:val="000000"/>
              </w:rPr>
              <w:t>Santiago L, Adrada BE, Caudle AS, Clemens MW, Black DM, Arribas EM. The role of three</w:t>
            </w:r>
            <w:r w:rsidRPr="00887B41">
              <w:rPr>
                <w:rFonts w:ascii="Cambria Math" w:eastAsia="Times New Roman" w:hAnsi="Cambria Math" w:cs="Cambria Math"/>
                <w:color w:val="000000"/>
              </w:rPr>
              <w:t>‐</w:t>
            </w:r>
            <w:r w:rsidRPr="00887B41">
              <w:rPr>
                <w:rFonts w:ascii="Arial" w:eastAsia="Times New Roman" w:hAnsi="Arial" w:cs="Arial"/>
                <w:color w:val="000000"/>
              </w:rPr>
              <w:t>dimensional printing in the surgical management of breast cancer. Journal of surgical oncology. 2019;120(6):897-902.</w:t>
            </w:r>
          </w:p>
        </w:tc>
        <w:tc>
          <w:tcPr>
            <w:tcW w:w="688" w:type="pct"/>
            <w:tcBorders>
              <w:top w:val="nil"/>
              <w:left w:val="nil"/>
              <w:bottom w:val="single" w:sz="4" w:space="0" w:color="auto"/>
              <w:right w:val="single" w:sz="4" w:space="0" w:color="auto"/>
            </w:tcBorders>
            <w:shd w:val="clear" w:color="auto" w:fill="auto"/>
            <w:noWrap/>
            <w:vAlign w:val="center"/>
            <w:hideMark/>
          </w:tcPr>
          <w:p w14:paraId="34CFD0F3" w14:textId="396FCB3B" w:rsidR="00D47323" w:rsidRPr="002941AC" w:rsidRDefault="00D47323" w:rsidP="00D47323">
            <w:pPr>
              <w:spacing w:after="0" w:line="240" w:lineRule="auto"/>
              <w:ind w:left="0"/>
              <w:jc w:val="center"/>
              <w:rPr>
                <w:rFonts w:ascii="Arial" w:eastAsia="Times New Roman" w:hAnsi="Arial" w:cs="Arial"/>
                <w:color w:val="000000"/>
              </w:rPr>
            </w:pPr>
            <w:r w:rsidRPr="00887B41">
              <w:rPr>
                <w:rFonts w:ascii="Arial" w:eastAsia="Times New Roman" w:hAnsi="Arial" w:cs="Arial"/>
                <w:color w:val="000000"/>
              </w:rPr>
              <w:t>Review/Other-</w:t>
            </w:r>
            <w:r w:rsidR="008C2158">
              <w:rPr>
                <w:rFonts w:ascii="Arial" w:eastAsia="Times New Roman" w:hAnsi="Arial" w:cs="Arial"/>
                <w:color w:val="000000"/>
              </w:rPr>
              <w:t xml:space="preserve"> </w:t>
            </w:r>
            <w:r w:rsidR="001D6655">
              <w:rPr>
                <w:rFonts w:ascii="Arial" w:eastAsia="Times New Roman" w:hAnsi="Arial" w:cs="Arial"/>
                <w:color w:val="000000"/>
              </w:rPr>
              <w:t xml:space="preserve">Dx </w:t>
            </w:r>
            <w:r w:rsidR="008C2158">
              <w:rPr>
                <w:rFonts w:ascii="Arial" w:eastAsia="Times New Roman" w:hAnsi="Arial" w:cs="Arial"/>
                <w:color w:val="000000"/>
              </w:rPr>
              <w:t xml:space="preserve">and </w:t>
            </w:r>
            <w:r w:rsidRPr="00887B41">
              <w:rPr>
                <w:rFonts w:ascii="Arial" w:eastAsia="Times New Roman" w:hAnsi="Arial" w:cs="Arial"/>
                <w:color w:val="000000"/>
              </w:rPr>
              <w:t>Tx</w:t>
            </w:r>
          </w:p>
        </w:tc>
        <w:tc>
          <w:tcPr>
            <w:tcW w:w="406" w:type="pct"/>
            <w:tcBorders>
              <w:top w:val="nil"/>
              <w:left w:val="nil"/>
              <w:bottom w:val="single" w:sz="4" w:space="0" w:color="auto"/>
              <w:right w:val="single" w:sz="4" w:space="0" w:color="auto"/>
            </w:tcBorders>
            <w:shd w:val="clear" w:color="auto" w:fill="auto"/>
            <w:noWrap/>
            <w:vAlign w:val="center"/>
            <w:hideMark/>
          </w:tcPr>
          <w:p w14:paraId="238FB8D8" w14:textId="7C57590E" w:rsidR="00D47323" w:rsidRPr="002941AC"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1</w:t>
            </w:r>
          </w:p>
        </w:tc>
        <w:tc>
          <w:tcPr>
            <w:tcW w:w="1063" w:type="pct"/>
            <w:tcBorders>
              <w:top w:val="nil"/>
              <w:left w:val="nil"/>
              <w:bottom w:val="single" w:sz="4" w:space="0" w:color="auto"/>
              <w:right w:val="single" w:sz="4" w:space="0" w:color="auto"/>
            </w:tcBorders>
            <w:shd w:val="clear" w:color="auto" w:fill="auto"/>
            <w:vAlign w:val="center"/>
            <w:hideMark/>
          </w:tcPr>
          <w:p w14:paraId="5BB303A5" w14:textId="5B441F2A" w:rsidR="00D47323" w:rsidRPr="002941AC" w:rsidRDefault="00D47323" w:rsidP="00D47323">
            <w:pPr>
              <w:spacing w:after="0" w:line="240" w:lineRule="auto"/>
              <w:ind w:left="0"/>
              <w:jc w:val="left"/>
              <w:rPr>
                <w:rFonts w:ascii="Arial" w:eastAsia="Times New Roman" w:hAnsi="Arial" w:cs="Arial"/>
                <w:color w:val="000000"/>
              </w:rPr>
            </w:pPr>
            <w:r w:rsidRPr="00887B41">
              <w:rPr>
                <w:rFonts w:ascii="Arial" w:eastAsia="Times New Roman" w:hAnsi="Arial" w:cs="Arial"/>
                <w:color w:val="000000"/>
              </w:rPr>
              <w:t>A patient-specific 3-dimensional printed model (3DPM) of a woman with breast cancer was created.</w:t>
            </w:r>
          </w:p>
        </w:tc>
        <w:tc>
          <w:tcPr>
            <w:tcW w:w="1095" w:type="pct"/>
            <w:tcBorders>
              <w:top w:val="nil"/>
              <w:left w:val="nil"/>
              <w:bottom w:val="single" w:sz="4" w:space="0" w:color="auto"/>
              <w:right w:val="single" w:sz="4" w:space="0" w:color="auto"/>
            </w:tcBorders>
            <w:shd w:val="clear" w:color="auto" w:fill="auto"/>
            <w:vAlign w:val="center"/>
            <w:hideMark/>
          </w:tcPr>
          <w:p w14:paraId="6BFDED8A" w14:textId="77777777" w:rsidR="00D47323" w:rsidRDefault="00D47323" w:rsidP="00D47323">
            <w:pPr>
              <w:spacing w:after="0" w:line="240" w:lineRule="auto"/>
              <w:ind w:left="0"/>
              <w:jc w:val="left"/>
              <w:rPr>
                <w:rFonts w:ascii="Segoe UI" w:hAnsi="Segoe UI" w:cs="Segoe UI"/>
                <w:color w:val="212121"/>
                <w:shd w:val="clear" w:color="auto" w:fill="FFFFFF"/>
              </w:rPr>
            </w:pPr>
            <w:r>
              <w:rPr>
                <w:rFonts w:ascii="Segoe UI" w:hAnsi="Segoe UI" w:cs="Segoe UI"/>
                <w:color w:val="212121"/>
                <w:shd w:val="clear" w:color="auto" w:fill="FFFFFF"/>
              </w:rPr>
              <w:t> </w:t>
            </w:r>
          </w:p>
          <w:p w14:paraId="10E5E7EC" w14:textId="77777777" w:rsidR="00D47323" w:rsidRPr="0048338F" w:rsidRDefault="00D47323" w:rsidP="00D47323">
            <w:pPr>
              <w:spacing w:after="0" w:line="240" w:lineRule="auto"/>
              <w:ind w:left="0"/>
              <w:jc w:val="left"/>
              <w:rPr>
                <w:rFonts w:ascii="Arial" w:hAnsi="Arial" w:cs="Arial"/>
                <w:color w:val="212121"/>
                <w:shd w:val="clear" w:color="auto" w:fill="FFFFFF"/>
              </w:rPr>
            </w:pPr>
            <w:r w:rsidRPr="0048338F">
              <w:rPr>
                <w:rFonts w:ascii="Arial" w:hAnsi="Arial" w:cs="Arial"/>
                <w:color w:val="212121"/>
                <w:shd w:val="clear" w:color="auto" w:fill="FFFFFF"/>
              </w:rPr>
              <w:t>After review of the 3D printed model, the patient and surgeon agreed on breast-conserving surgery. Use of patient-specific 3DPM in the setting of breast cancer may aid patient decision making and surgical planning, leading to enhanced surgical and oncological outcomes.</w:t>
            </w:r>
          </w:p>
          <w:p w14:paraId="1E634A01" w14:textId="77777777" w:rsidR="00D47323" w:rsidRDefault="00D47323" w:rsidP="00D47323">
            <w:pPr>
              <w:spacing w:after="0" w:line="240" w:lineRule="auto"/>
              <w:ind w:left="0"/>
              <w:jc w:val="left"/>
              <w:rPr>
                <w:rFonts w:ascii="Segoe UI" w:hAnsi="Segoe UI" w:cs="Segoe UI"/>
                <w:color w:val="212121"/>
                <w:shd w:val="clear" w:color="auto" w:fill="FFFFFF"/>
              </w:rPr>
            </w:pPr>
          </w:p>
          <w:p w14:paraId="7D9FAE39" w14:textId="14A4C9FF" w:rsidR="00D47323" w:rsidRPr="002941AC" w:rsidRDefault="00D47323" w:rsidP="00D47323">
            <w:pPr>
              <w:spacing w:after="0" w:line="240" w:lineRule="auto"/>
              <w:ind w:left="0"/>
              <w:jc w:val="left"/>
              <w:rPr>
                <w:rFonts w:ascii="Arial" w:eastAsia="Times New Roman" w:hAnsi="Arial" w:cs="Arial"/>
                <w:color w:val="000000"/>
              </w:rPr>
            </w:pPr>
          </w:p>
        </w:tc>
        <w:tc>
          <w:tcPr>
            <w:tcW w:w="340" w:type="pct"/>
            <w:tcBorders>
              <w:top w:val="nil"/>
              <w:left w:val="nil"/>
              <w:bottom w:val="single" w:sz="4" w:space="0" w:color="auto"/>
              <w:right w:val="single" w:sz="4" w:space="0" w:color="auto"/>
            </w:tcBorders>
            <w:shd w:val="clear" w:color="auto" w:fill="auto"/>
            <w:noWrap/>
            <w:vAlign w:val="center"/>
            <w:hideMark/>
          </w:tcPr>
          <w:p w14:paraId="71EBC660" w14:textId="0723D260" w:rsidR="00D47323" w:rsidRPr="002941AC"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4</w:t>
            </w:r>
          </w:p>
        </w:tc>
      </w:tr>
      <w:tr w:rsidR="00D47323" w:rsidRPr="002941AC" w14:paraId="225A9A61" w14:textId="77777777" w:rsidTr="00C90CE0">
        <w:trPr>
          <w:trHeight w:val="150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42463AE9" w14:textId="40639075" w:rsidR="00D47323" w:rsidRPr="002941AC" w:rsidRDefault="00D47323" w:rsidP="00D47323">
            <w:pPr>
              <w:spacing w:after="0" w:line="240" w:lineRule="auto"/>
              <w:ind w:left="0"/>
              <w:jc w:val="right"/>
              <w:rPr>
                <w:rFonts w:ascii="Arial" w:eastAsia="Times New Roman" w:hAnsi="Arial" w:cs="Arial"/>
                <w:color w:val="000000"/>
              </w:rPr>
            </w:pPr>
            <w:r>
              <w:rPr>
                <w:rFonts w:ascii="Arial" w:eastAsia="Times New Roman" w:hAnsi="Arial" w:cs="Arial"/>
                <w:color w:val="000000"/>
              </w:rPr>
              <w:t>30</w:t>
            </w:r>
          </w:p>
        </w:tc>
        <w:tc>
          <w:tcPr>
            <w:tcW w:w="1190" w:type="pct"/>
            <w:tcBorders>
              <w:top w:val="nil"/>
              <w:left w:val="nil"/>
              <w:bottom w:val="single" w:sz="4" w:space="0" w:color="auto"/>
              <w:right w:val="single" w:sz="4" w:space="0" w:color="auto"/>
            </w:tcBorders>
            <w:shd w:val="clear" w:color="auto" w:fill="auto"/>
            <w:vAlign w:val="center"/>
            <w:hideMark/>
          </w:tcPr>
          <w:p w14:paraId="1B4EC6E7" w14:textId="26596411" w:rsidR="00D47323" w:rsidRPr="002941AC" w:rsidRDefault="00D47323" w:rsidP="00D47323">
            <w:pPr>
              <w:spacing w:after="0" w:line="240" w:lineRule="auto"/>
              <w:ind w:left="0"/>
              <w:jc w:val="left"/>
              <w:rPr>
                <w:rFonts w:ascii="Arial" w:eastAsia="Times New Roman" w:hAnsi="Arial" w:cs="Arial"/>
                <w:color w:val="000000"/>
              </w:rPr>
            </w:pPr>
            <w:r w:rsidRPr="00AF331B">
              <w:rPr>
                <w:rFonts w:ascii="Arial" w:eastAsia="Times New Roman" w:hAnsi="Arial" w:cs="Arial"/>
                <w:color w:val="000000"/>
              </w:rPr>
              <w:t>Jablonka EM, Wu RT, Mittermiller PA, Gifford K, Momeni A. 3-DIEPrinting: 3D-printed models to assist the intramuscular dissection in abdominally based microsurgical breast reconstruction. Plastic and Reconstructive Surgery Global Open. 2019;7(4).</w:t>
            </w:r>
          </w:p>
        </w:tc>
        <w:tc>
          <w:tcPr>
            <w:tcW w:w="688" w:type="pct"/>
            <w:tcBorders>
              <w:top w:val="nil"/>
              <w:left w:val="nil"/>
              <w:bottom w:val="single" w:sz="4" w:space="0" w:color="auto"/>
              <w:right w:val="single" w:sz="4" w:space="0" w:color="auto"/>
            </w:tcBorders>
            <w:shd w:val="clear" w:color="auto" w:fill="auto"/>
            <w:noWrap/>
            <w:vAlign w:val="center"/>
            <w:hideMark/>
          </w:tcPr>
          <w:p w14:paraId="38313F9F" w14:textId="41E294EF" w:rsidR="00D47323" w:rsidRPr="002941AC" w:rsidRDefault="00D47323" w:rsidP="00D47323">
            <w:pPr>
              <w:spacing w:after="0" w:line="240" w:lineRule="auto"/>
              <w:ind w:left="0"/>
              <w:jc w:val="center"/>
              <w:rPr>
                <w:rFonts w:ascii="Arial" w:eastAsia="Times New Roman" w:hAnsi="Arial" w:cs="Arial"/>
                <w:color w:val="000000"/>
              </w:rPr>
            </w:pPr>
            <w:r w:rsidRPr="00887B41">
              <w:rPr>
                <w:rFonts w:ascii="Arial" w:eastAsia="Times New Roman" w:hAnsi="Arial" w:cs="Arial"/>
                <w:color w:val="000000"/>
              </w:rPr>
              <w:t>Review/Other-Tx</w:t>
            </w:r>
            <w:r w:rsidRPr="002941AC">
              <w:rPr>
                <w:rFonts w:ascii="Arial" w:eastAsia="Times New Roman" w:hAnsi="Arial" w:cs="Arial"/>
                <w:color w:val="000000"/>
              </w:rPr>
              <w:t xml:space="preserve"> </w:t>
            </w:r>
          </w:p>
        </w:tc>
        <w:tc>
          <w:tcPr>
            <w:tcW w:w="406" w:type="pct"/>
            <w:tcBorders>
              <w:top w:val="nil"/>
              <w:left w:val="nil"/>
              <w:bottom w:val="single" w:sz="4" w:space="0" w:color="auto"/>
              <w:right w:val="single" w:sz="4" w:space="0" w:color="auto"/>
            </w:tcBorders>
            <w:shd w:val="clear" w:color="auto" w:fill="auto"/>
            <w:noWrap/>
            <w:vAlign w:val="center"/>
            <w:hideMark/>
          </w:tcPr>
          <w:p w14:paraId="546276F9" w14:textId="43689F58" w:rsidR="00D47323" w:rsidRPr="002941AC" w:rsidRDefault="00D47323" w:rsidP="00D47323">
            <w:pPr>
              <w:spacing w:after="0" w:line="240" w:lineRule="auto"/>
              <w:ind w:left="0"/>
              <w:jc w:val="center"/>
              <w:rPr>
                <w:rFonts w:ascii="Arial" w:eastAsia="Times New Roman" w:hAnsi="Arial" w:cs="Arial"/>
                <w:color w:val="000000"/>
              </w:rPr>
            </w:pPr>
            <w:r w:rsidRPr="002941AC">
              <w:rPr>
                <w:rFonts w:ascii="Arial" w:eastAsia="Times New Roman" w:hAnsi="Arial" w:cs="Arial"/>
                <w:color w:val="000000"/>
              </w:rPr>
              <w:t>1</w:t>
            </w:r>
          </w:p>
        </w:tc>
        <w:tc>
          <w:tcPr>
            <w:tcW w:w="1063" w:type="pct"/>
            <w:tcBorders>
              <w:top w:val="nil"/>
              <w:left w:val="nil"/>
              <w:bottom w:val="single" w:sz="4" w:space="0" w:color="auto"/>
              <w:right w:val="single" w:sz="4" w:space="0" w:color="auto"/>
            </w:tcBorders>
            <w:shd w:val="clear" w:color="auto" w:fill="auto"/>
            <w:vAlign w:val="center"/>
            <w:hideMark/>
          </w:tcPr>
          <w:p w14:paraId="787F5B51" w14:textId="77777777" w:rsidR="00D47323" w:rsidRDefault="00D47323" w:rsidP="00D47323">
            <w:pPr>
              <w:spacing w:after="0" w:line="240" w:lineRule="auto"/>
              <w:ind w:left="0"/>
              <w:jc w:val="left"/>
              <w:rPr>
                <w:rFonts w:ascii="Arial" w:eastAsia="Times New Roman" w:hAnsi="Arial" w:cs="Arial"/>
                <w:color w:val="000000"/>
              </w:rPr>
            </w:pPr>
          </w:p>
          <w:p w14:paraId="35F3B8D2" w14:textId="77777777" w:rsidR="00D47323" w:rsidRDefault="00D47323" w:rsidP="00D47323">
            <w:pPr>
              <w:spacing w:after="0" w:line="240" w:lineRule="auto"/>
              <w:ind w:left="0"/>
              <w:jc w:val="left"/>
              <w:rPr>
                <w:rFonts w:ascii="Arial" w:eastAsia="Times New Roman" w:hAnsi="Arial" w:cs="Arial"/>
                <w:color w:val="000000"/>
              </w:rPr>
            </w:pPr>
            <w:r w:rsidRPr="004D358B">
              <w:rPr>
                <w:rFonts w:ascii="Arial" w:eastAsia="Times New Roman" w:hAnsi="Arial" w:cs="Arial"/>
                <w:color w:val="000000"/>
              </w:rPr>
              <w:t>Harvest of the deep inferior epigastric vessels for microsurgical breast reconstruction can be complicated by an intricate and lengthy subfascial dissection. Although multiple preoperative imaging modalities exist to help visualize the vascular anatomy and assist in perforator selection, few can help clearly define the intramuscular course of these vessels.</w:t>
            </w:r>
          </w:p>
          <w:p w14:paraId="607B21D8" w14:textId="48DF34A7" w:rsidR="00D47323" w:rsidRPr="002941AC" w:rsidRDefault="00D47323" w:rsidP="00D47323">
            <w:pPr>
              <w:spacing w:after="0" w:line="240" w:lineRule="auto"/>
              <w:ind w:left="0"/>
              <w:jc w:val="left"/>
              <w:rPr>
                <w:rFonts w:ascii="Arial" w:eastAsia="Times New Roman" w:hAnsi="Arial" w:cs="Arial"/>
                <w:color w:val="000000"/>
              </w:rPr>
            </w:pPr>
          </w:p>
        </w:tc>
        <w:tc>
          <w:tcPr>
            <w:tcW w:w="1095" w:type="pct"/>
            <w:tcBorders>
              <w:top w:val="nil"/>
              <w:left w:val="nil"/>
              <w:bottom w:val="single" w:sz="4" w:space="0" w:color="auto"/>
              <w:right w:val="single" w:sz="4" w:space="0" w:color="auto"/>
            </w:tcBorders>
            <w:shd w:val="clear" w:color="auto" w:fill="auto"/>
            <w:vAlign w:val="center"/>
            <w:hideMark/>
          </w:tcPr>
          <w:p w14:paraId="6ECE512E" w14:textId="17438E7C" w:rsidR="00D47323" w:rsidRPr="002941AC" w:rsidRDefault="00D47323" w:rsidP="00D47323">
            <w:pPr>
              <w:spacing w:after="0" w:line="240" w:lineRule="auto"/>
              <w:ind w:left="0"/>
              <w:jc w:val="left"/>
              <w:rPr>
                <w:rFonts w:ascii="Arial" w:eastAsia="Times New Roman" w:hAnsi="Arial" w:cs="Arial"/>
                <w:color w:val="000000"/>
              </w:rPr>
            </w:pPr>
            <w:r w:rsidRPr="00B858BB">
              <w:rPr>
                <w:rFonts w:ascii="Arial" w:eastAsia="Times New Roman" w:hAnsi="Arial" w:cs="Arial"/>
                <w:color w:val="000000"/>
              </w:rPr>
              <w:lastRenderedPageBreak/>
              <w:t>The authors introduce their early experience with 3D-printed anatomical modeling (to-scale) of the infraumbilical course of the deep inferior epigastric subfascial vascular tree to better assist in executing the intramuscular dissection.</w:t>
            </w:r>
          </w:p>
        </w:tc>
        <w:tc>
          <w:tcPr>
            <w:tcW w:w="340" w:type="pct"/>
            <w:tcBorders>
              <w:top w:val="nil"/>
              <w:left w:val="nil"/>
              <w:bottom w:val="single" w:sz="4" w:space="0" w:color="auto"/>
              <w:right w:val="single" w:sz="4" w:space="0" w:color="auto"/>
            </w:tcBorders>
            <w:shd w:val="clear" w:color="auto" w:fill="auto"/>
            <w:noWrap/>
            <w:vAlign w:val="center"/>
            <w:hideMark/>
          </w:tcPr>
          <w:p w14:paraId="7C0D3942" w14:textId="25B2A4FB" w:rsidR="00D47323" w:rsidRPr="002941AC"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4</w:t>
            </w:r>
          </w:p>
        </w:tc>
      </w:tr>
      <w:tr w:rsidR="00D47323" w:rsidRPr="002941AC" w14:paraId="1E1FF40B" w14:textId="77777777" w:rsidTr="00C90CE0">
        <w:trPr>
          <w:trHeight w:val="360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08E14964" w14:textId="7895DB58" w:rsidR="00D47323" w:rsidRPr="002941AC" w:rsidRDefault="00D47323" w:rsidP="00D47323">
            <w:pPr>
              <w:spacing w:after="0" w:line="240" w:lineRule="auto"/>
              <w:ind w:left="0"/>
              <w:jc w:val="right"/>
              <w:rPr>
                <w:rFonts w:ascii="Arial" w:eastAsia="Times New Roman" w:hAnsi="Arial" w:cs="Arial"/>
                <w:color w:val="000000"/>
              </w:rPr>
            </w:pPr>
            <w:r>
              <w:rPr>
                <w:rFonts w:ascii="Arial" w:eastAsia="Times New Roman" w:hAnsi="Arial" w:cs="Arial"/>
                <w:color w:val="000000"/>
              </w:rPr>
              <w:t>31</w:t>
            </w:r>
          </w:p>
        </w:tc>
        <w:tc>
          <w:tcPr>
            <w:tcW w:w="1190" w:type="pct"/>
            <w:tcBorders>
              <w:top w:val="nil"/>
              <w:left w:val="nil"/>
              <w:bottom w:val="single" w:sz="4" w:space="0" w:color="auto"/>
              <w:right w:val="single" w:sz="4" w:space="0" w:color="auto"/>
            </w:tcBorders>
            <w:shd w:val="clear" w:color="auto" w:fill="auto"/>
            <w:vAlign w:val="center"/>
            <w:hideMark/>
          </w:tcPr>
          <w:p w14:paraId="45C9461D" w14:textId="374AA074" w:rsidR="00D47323" w:rsidRPr="002941AC" w:rsidRDefault="00D47323" w:rsidP="00D47323">
            <w:pPr>
              <w:spacing w:after="0" w:line="240" w:lineRule="auto"/>
              <w:ind w:left="0"/>
              <w:jc w:val="left"/>
              <w:rPr>
                <w:rFonts w:ascii="Arial" w:eastAsia="Times New Roman" w:hAnsi="Arial" w:cs="Arial"/>
                <w:color w:val="000000"/>
              </w:rPr>
            </w:pPr>
            <w:r w:rsidRPr="00026062">
              <w:rPr>
                <w:rFonts w:ascii="Arial" w:eastAsia="Times New Roman" w:hAnsi="Arial" w:cs="Arial"/>
                <w:color w:val="000000"/>
              </w:rPr>
              <w:t xml:space="preserve">Chae MP, Rozen WM, McMenamin PG, Findlay MW, Spychal RT, Hunter-Smith DJ. Emerging applications of bedside 3D printing in plastic surgery. Frontiers in surgery. </w:t>
            </w:r>
            <w:r w:rsidRPr="003868B8">
              <w:rPr>
                <w:rFonts w:ascii="Arial" w:eastAsia="Times New Roman" w:hAnsi="Arial" w:cs="Arial"/>
                <w:color w:val="000000"/>
                <w:lang w:val="es-ES"/>
              </w:rPr>
              <w:t>2015;2:25.</w:t>
            </w:r>
          </w:p>
        </w:tc>
        <w:tc>
          <w:tcPr>
            <w:tcW w:w="688" w:type="pct"/>
            <w:tcBorders>
              <w:top w:val="nil"/>
              <w:left w:val="nil"/>
              <w:bottom w:val="single" w:sz="4" w:space="0" w:color="auto"/>
              <w:right w:val="single" w:sz="4" w:space="0" w:color="auto"/>
            </w:tcBorders>
            <w:shd w:val="clear" w:color="auto" w:fill="auto"/>
            <w:noWrap/>
            <w:vAlign w:val="center"/>
            <w:hideMark/>
          </w:tcPr>
          <w:p w14:paraId="559396A2" w14:textId="349913C6" w:rsidR="00D47323" w:rsidRPr="002941AC" w:rsidRDefault="00D47323" w:rsidP="00D47323">
            <w:pPr>
              <w:spacing w:after="0" w:line="240" w:lineRule="auto"/>
              <w:ind w:left="0"/>
              <w:jc w:val="center"/>
              <w:rPr>
                <w:rFonts w:ascii="Arial" w:eastAsia="Times New Roman" w:hAnsi="Arial" w:cs="Arial"/>
                <w:color w:val="000000"/>
              </w:rPr>
            </w:pPr>
            <w:r w:rsidRPr="008C5A92">
              <w:rPr>
                <w:rFonts w:ascii="Arial" w:eastAsia="Times New Roman" w:hAnsi="Arial" w:cs="Arial"/>
                <w:color w:val="000000"/>
              </w:rPr>
              <w:t>Review/Other-Tx</w:t>
            </w:r>
          </w:p>
        </w:tc>
        <w:tc>
          <w:tcPr>
            <w:tcW w:w="406" w:type="pct"/>
            <w:tcBorders>
              <w:top w:val="nil"/>
              <w:left w:val="nil"/>
              <w:bottom w:val="single" w:sz="4" w:space="0" w:color="auto"/>
              <w:right w:val="single" w:sz="4" w:space="0" w:color="auto"/>
            </w:tcBorders>
            <w:shd w:val="clear" w:color="auto" w:fill="auto"/>
            <w:noWrap/>
            <w:vAlign w:val="center"/>
            <w:hideMark/>
          </w:tcPr>
          <w:p w14:paraId="1A06A55D" w14:textId="3B98BFA7" w:rsidR="00D47323" w:rsidRPr="002941AC"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n/a</w:t>
            </w:r>
          </w:p>
        </w:tc>
        <w:tc>
          <w:tcPr>
            <w:tcW w:w="1063" w:type="pct"/>
            <w:tcBorders>
              <w:top w:val="nil"/>
              <w:left w:val="nil"/>
              <w:bottom w:val="single" w:sz="4" w:space="0" w:color="auto"/>
              <w:right w:val="single" w:sz="4" w:space="0" w:color="auto"/>
            </w:tcBorders>
            <w:shd w:val="clear" w:color="auto" w:fill="auto"/>
            <w:vAlign w:val="center"/>
            <w:hideMark/>
          </w:tcPr>
          <w:p w14:paraId="0C029277" w14:textId="2D9F7D39" w:rsidR="00D47323" w:rsidRPr="002941AC" w:rsidRDefault="00D47323" w:rsidP="00D47323">
            <w:pPr>
              <w:spacing w:after="0" w:line="240" w:lineRule="auto"/>
              <w:ind w:left="0"/>
              <w:jc w:val="left"/>
              <w:rPr>
                <w:rFonts w:ascii="Arial" w:eastAsia="Times New Roman" w:hAnsi="Arial" w:cs="Arial"/>
                <w:color w:val="000000"/>
              </w:rPr>
            </w:pPr>
            <w:r>
              <w:rPr>
                <w:rFonts w:ascii="Arial" w:eastAsia="Times New Roman" w:hAnsi="Arial" w:cs="Arial"/>
                <w:color w:val="000000"/>
              </w:rPr>
              <w:t>E</w:t>
            </w:r>
            <w:r w:rsidRPr="00E15328">
              <w:rPr>
                <w:rFonts w:ascii="Arial" w:eastAsia="Times New Roman" w:hAnsi="Arial" w:cs="Arial"/>
                <w:color w:val="000000"/>
              </w:rPr>
              <w:t>xisting uses of 3D printing in plastic surgery practice spanning the spectrum from templates for facial transplantation surgery through to the formation of bespoke craniofacial implants to optimize post-operative esthetics are described.</w:t>
            </w:r>
          </w:p>
        </w:tc>
        <w:tc>
          <w:tcPr>
            <w:tcW w:w="1095" w:type="pct"/>
            <w:tcBorders>
              <w:top w:val="nil"/>
              <w:left w:val="nil"/>
              <w:bottom w:val="single" w:sz="4" w:space="0" w:color="auto"/>
              <w:right w:val="single" w:sz="4" w:space="0" w:color="auto"/>
            </w:tcBorders>
            <w:shd w:val="clear" w:color="auto" w:fill="auto"/>
            <w:vAlign w:val="center"/>
            <w:hideMark/>
          </w:tcPr>
          <w:p w14:paraId="59B9A31D" w14:textId="66AF8DED" w:rsidR="00D47323" w:rsidRPr="002941AC" w:rsidRDefault="00D47323" w:rsidP="00D47323">
            <w:pPr>
              <w:spacing w:after="0" w:line="240" w:lineRule="auto"/>
              <w:ind w:left="0"/>
              <w:jc w:val="left"/>
              <w:rPr>
                <w:rFonts w:ascii="Arial" w:eastAsia="Times New Roman" w:hAnsi="Arial" w:cs="Arial"/>
                <w:color w:val="000000"/>
              </w:rPr>
            </w:pPr>
            <w:r>
              <w:rPr>
                <w:rFonts w:ascii="Arial" w:eastAsia="Times New Roman" w:hAnsi="Arial" w:cs="Arial"/>
                <w:color w:val="000000"/>
              </w:rPr>
              <w:t xml:space="preserve">They </w:t>
            </w:r>
            <w:r w:rsidRPr="00DD7DCD">
              <w:rPr>
                <w:rFonts w:ascii="Arial" w:eastAsia="Times New Roman" w:hAnsi="Arial" w:cs="Arial"/>
                <w:color w:val="000000"/>
              </w:rPr>
              <w:t>discuss the potential of 3D printing to become an essential office-based tool in plastic surgery to assist in preoperative planning, developing intraoperative guidance tools, teaching patients and surgical trainees, and producing patient-specific prosthetics in everyday surgical practice.</w:t>
            </w:r>
          </w:p>
        </w:tc>
        <w:tc>
          <w:tcPr>
            <w:tcW w:w="340" w:type="pct"/>
            <w:tcBorders>
              <w:top w:val="nil"/>
              <w:left w:val="nil"/>
              <w:bottom w:val="single" w:sz="4" w:space="0" w:color="auto"/>
              <w:right w:val="single" w:sz="4" w:space="0" w:color="auto"/>
            </w:tcBorders>
            <w:shd w:val="clear" w:color="auto" w:fill="auto"/>
            <w:noWrap/>
            <w:vAlign w:val="center"/>
            <w:hideMark/>
          </w:tcPr>
          <w:p w14:paraId="41B37F1B" w14:textId="1C72EDD4" w:rsidR="00D47323" w:rsidRPr="002941AC"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4</w:t>
            </w:r>
          </w:p>
        </w:tc>
      </w:tr>
      <w:tr w:rsidR="00D47323" w:rsidRPr="002941AC" w14:paraId="45ADD44F" w14:textId="77777777" w:rsidTr="00C90CE0">
        <w:trPr>
          <w:trHeight w:val="8192"/>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4AE21D8A" w14:textId="08E9F0F2" w:rsidR="00D47323" w:rsidRPr="002941AC" w:rsidRDefault="00D47323" w:rsidP="00D47323">
            <w:pPr>
              <w:spacing w:after="0" w:line="240" w:lineRule="auto"/>
              <w:ind w:left="0"/>
              <w:jc w:val="right"/>
              <w:rPr>
                <w:rFonts w:ascii="Arial" w:eastAsia="Times New Roman" w:hAnsi="Arial" w:cs="Arial"/>
                <w:color w:val="000000"/>
              </w:rPr>
            </w:pPr>
            <w:r>
              <w:rPr>
                <w:rFonts w:ascii="Arial" w:eastAsia="Times New Roman" w:hAnsi="Arial" w:cs="Arial"/>
                <w:color w:val="000000"/>
              </w:rPr>
              <w:lastRenderedPageBreak/>
              <w:t>32</w:t>
            </w:r>
          </w:p>
        </w:tc>
        <w:tc>
          <w:tcPr>
            <w:tcW w:w="1190" w:type="pct"/>
            <w:tcBorders>
              <w:top w:val="nil"/>
              <w:left w:val="nil"/>
              <w:bottom w:val="single" w:sz="4" w:space="0" w:color="auto"/>
              <w:right w:val="single" w:sz="4" w:space="0" w:color="auto"/>
            </w:tcBorders>
            <w:shd w:val="clear" w:color="auto" w:fill="auto"/>
            <w:vAlign w:val="center"/>
            <w:hideMark/>
          </w:tcPr>
          <w:p w14:paraId="5F942547" w14:textId="73EFAFAB" w:rsidR="00D47323" w:rsidRPr="002941AC" w:rsidRDefault="00D47323" w:rsidP="00D47323">
            <w:pPr>
              <w:spacing w:after="0" w:line="240" w:lineRule="auto"/>
              <w:ind w:left="0"/>
              <w:jc w:val="left"/>
              <w:rPr>
                <w:rFonts w:ascii="Arial" w:eastAsia="Times New Roman" w:hAnsi="Arial" w:cs="Arial"/>
                <w:color w:val="000000"/>
              </w:rPr>
            </w:pPr>
            <w:r w:rsidRPr="002F783C">
              <w:rPr>
                <w:rFonts w:ascii="Arial" w:eastAsia="Times New Roman" w:hAnsi="Arial" w:cs="Arial"/>
                <w:color w:val="000000"/>
              </w:rPr>
              <w:t>Chae MP, Hunter-Smith DJ, Rostek M, Smith JA, Rozen WM. Enhanced preoperative deep inferior epigastric artery perforator flap planning with a 3D-printed perforasome template: technique and case report. Plastic and Reconstructive Surgery Global Open. 2018;6(1).</w:t>
            </w:r>
          </w:p>
        </w:tc>
        <w:tc>
          <w:tcPr>
            <w:tcW w:w="688" w:type="pct"/>
            <w:tcBorders>
              <w:top w:val="nil"/>
              <w:left w:val="nil"/>
              <w:bottom w:val="single" w:sz="4" w:space="0" w:color="auto"/>
              <w:right w:val="single" w:sz="4" w:space="0" w:color="auto"/>
            </w:tcBorders>
            <w:shd w:val="clear" w:color="auto" w:fill="auto"/>
            <w:noWrap/>
            <w:vAlign w:val="center"/>
            <w:hideMark/>
          </w:tcPr>
          <w:p w14:paraId="5166EF15" w14:textId="3B7F0EA2" w:rsidR="00D47323" w:rsidRPr="002941AC" w:rsidRDefault="00D47323" w:rsidP="00D47323">
            <w:pPr>
              <w:spacing w:after="0" w:line="240" w:lineRule="auto"/>
              <w:ind w:left="0"/>
              <w:jc w:val="center"/>
              <w:rPr>
                <w:rFonts w:ascii="Arial" w:eastAsia="Times New Roman" w:hAnsi="Arial" w:cs="Arial"/>
                <w:color w:val="000000"/>
              </w:rPr>
            </w:pPr>
            <w:r w:rsidRPr="00AE571B">
              <w:rPr>
                <w:rFonts w:ascii="Arial" w:eastAsia="Times New Roman" w:hAnsi="Arial" w:cs="Arial"/>
                <w:color w:val="000000"/>
              </w:rPr>
              <w:t>Review/Other-Tx</w:t>
            </w:r>
          </w:p>
        </w:tc>
        <w:tc>
          <w:tcPr>
            <w:tcW w:w="406" w:type="pct"/>
            <w:tcBorders>
              <w:top w:val="nil"/>
              <w:left w:val="nil"/>
              <w:bottom w:val="single" w:sz="4" w:space="0" w:color="auto"/>
              <w:right w:val="single" w:sz="4" w:space="0" w:color="auto"/>
            </w:tcBorders>
            <w:shd w:val="clear" w:color="auto" w:fill="auto"/>
            <w:noWrap/>
            <w:vAlign w:val="center"/>
            <w:hideMark/>
          </w:tcPr>
          <w:p w14:paraId="74EECDBF" w14:textId="109D6CE7" w:rsidR="00D47323" w:rsidRPr="002941AC"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1</w:t>
            </w:r>
          </w:p>
        </w:tc>
        <w:tc>
          <w:tcPr>
            <w:tcW w:w="1063" w:type="pct"/>
            <w:tcBorders>
              <w:top w:val="nil"/>
              <w:left w:val="nil"/>
              <w:bottom w:val="single" w:sz="4" w:space="0" w:color="auto"/>
              <w:right w:val="single" w:sz="4" w:space="0" w:color="auto"/>
            </w:tcBorders>
            <w:shd w:val="clear" w:color="auto" w:fill="auto"/>
            <w:vAlign w:val="center"/>
            <w:hideMark/>
          </w:tcPr>
          <w:p w14:paraId="0857FF6B" w14:textId="16D51E10" w:rsidR="00D47323" w:rsidRPr="002941AC" w:rsidRDefault="00D47323" w:rsidP="00D47323">
            <w:pPr>
              <w:spacing w:after="0" w:line="240" w:lineRule="auto"/>
              <w:ind w:left="0"/>
              <w:jc w:val="left"/>
              <w:rPr>
                <w:rFonts w:ascii="Arial" w:eastAsia="Times New Roman" w:hAnsi="Arial" w:cs="Arial"/>
                <w:color w:val="000000"/>
              </w:rPr>
            </w:pPr>
            <w:r>
              <w:rPr>
                <w:rFonts w:ascii="Arial" w:eastAsia="Times New Roman" w:hAnsi="Arial" w:cs="Arial"/>
                <w:color w:val="000000"/>
              </w:rPr>
              <w:t>They</w:t>
            </w:r>
            <w:r w:rsidRPr="00CA7659">
              <w:rPr>
                <w:rFonts w:ascii="Arial" w:eastAsia="Times New Roman" w:hAnsi="Arial" w:cs="Arial"/>
                <w:color w:val="000000"/>
              </w:rPr>
              <w:t xml:space="preserve"> describe a 3D-printed template that can be used preoperatively to mark out a patient’s individualized perforasome for flap planning in DIEP flap surgery.</w:t>
            </w:r>
          </w:p>
        </w:tc>
        <w:tc>
          <w:tcPr>
            <w:tcW w:w="1095" w:type="pct"/>
            <w:tcBorders>
              <w:top w:val="nil"/>
              <w:left w:val="nil"/>
              <w:bottom w:val="single" w:sz="4" w:space="0" w:color="auto"/>
              <w:right w:val="single" w:sz="4" w:space="0" w:color="auto"/>
            </w:tcBorders>
            <w:shd w:val="clear" w:color="auto" w:fill="auto"/>
            <w:vAlign w:val="center"/>
            <w:hideMark/>
          </w:tcPr>
          <w:p w14:paraId="32EE560F" w14:textId="6C2DCA51" w:rsidR="00D47323" w:rsidRPr="002941AC" w:rsidRDefault="00D47323" w:rsidP="00D47323">
            <w:pPr>
              <w:spacing w:after="0" w:line="240" w:lineRule="auto"/>
              <w:ind w:left="0"/>
              <w:jc w:val="left"/>
              <w:rPr>
                <w:rFonts w:ascii="Arial" w:eastAsia="Times New Roman" w:hAnsi="Arial" w:cs="Arial"/>
                <w:color w:val="000000"/>
              </w:rPr>
            </w:pPr>
            <w:r>
              <w:rPr>
                <w:rFonts w:ascii="Arial" w:eastAsia="Times New Roman" w:hAnsi="Arial" w:cs="Arial"/>
                <w:color w:val="000000"/>
              </w:rPr>
              <w:t xml:space="preserve">They </w:t>
            </w:r>
            <w:r w:rsidRPr="00745E27">
              <w:rPr>
                <w:rFonts w:ascii="Arial" w:eastAsia="Times New Roman" w:hAnsi="Arial" w:cs="Arial"/>
                <w:color w:val="000000"/>
              </w:rPr>
              <w:t>describe a new technique of 3D printing a patient-specific perforasome template that can be used preoperatively to infer perforasomes and aid flap design.</w:t>
            </w:r>
          </w:p>
        </w:tc>
        <w:tc>
          <w:tcPr>
            <w:tcW w:w="340" w:type="pct"/>
            <w:tcBorders>
              <w:top w:val="nil"/>
              <w:left w:val="nil"/>
              <w:bottom w:val="single" w:sz="4" w:space="0" w:color="auto"/>
              <w:right w:val="single" w:sz="4" w:space="0" w:color="auto"/>
            </w:tcBorders>
            <w:shd w:val="clear" w:color="auto" w:fill="auto"/>
            <w:noWrap/>
            <w:vAlign w:val="center"/>
            <w:hideMark/>
          </w:tcPr>
          <w:p w14:paraId="7C683B09" w14:textId="1E8371CB" w:rsidR="00D47323" w:rsidRPr="002941AC"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4</w:t>
            </w:r>
          </w:p>
        </w:tc>
      </w:tr>
      <w:tr w:rsidR="00D47323" w:rsidRPr="002941AC" w14:paraId="0EF27195" w14:textId="77777777" w:rsidTr="00C90CE0">
        <w:trPr>
          <w:trHeight w:val="768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38B6C745" w14:textId="07DA0894" w:rsidR="00D47323" w:rsidRPr="002941AC" w:rsidRDefault="00D47323" w:rsidP="00D47323">
            <w:pPr>
              <w:spacing w:after="0" w:line="240" w:lineRule="auto"/>
              <w:ind w:left="0"/>
              <w:jc w:val="right"/>
              <w:rPr>
                <w:rFonts w:ascii="Arial" w:eastAsia="Times New Roman" w:hAnsi="Arial" w:cs="Arial"/>
                <w:color w:val="000000"/>
              </w:rPr>
            </w:pPr>
            <w:r>
              <w:rPr>
                <w:rFonts w:ascii="Arial" w:eastAsia="Times New Roman" w:hAnsi="Arial" w:cs="Arial"/>
                <w:color w:val="000000"/>
              </w:rPr>
              <w:lastRenderedPageBreak/>
              <w:t>33</w:t>
            </w:r>
          </w:p>
        </w:tc>
        <w:tc>
          <w:tcPr>
            <w:tcW w:w="1190" w:type="pct"/>
            <w:tcBorders>
              <w:top w:val="nil"/>
              <w:left w:val="nil"/>
              <w:bottom w:val="single" w:sz="4" w:space="0" w:color="auto"/>
              <w:right w:val="single" w:sz="4" w:space="0" w:color="auto"/>
            </w:tcBorders>
            <w:shd w:val="clear" w:color="auto" w:fill="auto"/>
            <w:vAlign w:val="center"/>
            <w:hideMark/>
          </w:tcPr>
          <w:p w14:paraId="57078379" w14:textId="2AC74F5E" w:rsidR="00D47323" w:rsidRPr="002941AC" w:rsidRDefault="00D47323" w:rsidP="00D47323">
            <w:pPr>
              <w:spacing w:after="0" w:line="240" w:lineRule="auto"/>
              <w:ind w:left="0"/>
              <w:jc w:val="left"/>
              <w:rPr>
                <w:rFonts w:ascii="Arial" w:eastAsia="Times New Roman" w:hAnsi="Arial" w:cs="Arial"/>
                <w:color w:val="000000"/>
              </w:rPr>
            </w:pPr>
            <w:r w:rsidRPr="00C07A69">
              <w:rPr>
                <w:rFonts w:ascii="Arial" w:eastAsia="Times New Roman" w:hAnsi="Arial" w:cs="Arial"/>
                <w:color w:val="000000"/>
              </w:rPr>
              <w:t>Chae MP, Hunter-Smith DJ, Spychal RT, Rozen WM. 3D volumetric analysis for planning breast reconstructive surgery. Breast Cancer Res Treat. 2014;146(2):457-460.</w:t>
            </w:r>
          </w:p>
        </w:tc>
        <w:tc>
          <w:tcPr>
            <w:tcW w:w="688" w:type="pct"/>
            <w:tcBorders>
              <w:top w:val="nil"/>
              <w:left w:val="nil"/>
              <w:bottom w:val="single" w:sz="4" w:space="0" w:color="auto"/>
              <w:right w:val="single" w:sz="4" w:space="0" w:color="auto"/>
            </w:tcBorders>
            <w:shd w:val="clear" w:color="auto" w:fill="auto"/>
            <w:noWrap/>
            <w:vAlign w:val="center"/>
            <w:hideMark/>
          </w:tcPr>
          <w:p w14:paraId="564B97E4" w14:textId="06746637" w:rsidR="00D47323" w:rsidRPr="002941AC" w:rsidRDefault="00D47323" w:rsidP="00D47323">
            <w:pPr>
              <w:spacing w:after="0" w:line="240" w:lineRule="auto"/>
              <w:ind w:left="0"/>
              <w:jc w:val="center"/>
              <w:rPr>
                <w:rFonts w:ascii="Arial" w:eastAsia="Times New Roman" w:hAnsi="Arial" w:cs="Arial"/>
                <w:color w:val="000000"/>
              </w:rPr>
            </w:pPr>
            <w:r w:rsidRPr="006D70CE">
              <w:rPr>
                <w:rFonts w:ascii="Arial" w:eastAsia="Times New Roman" w:hAnsi="Arial" w:cs="Arial"/>
                <w:color w:val="000000"/>
              </w:rPr>
              <w:t>Review/Other-Tx</w:t>
            </w:r>
          </w:p>
        </w:tc>
        <w:tc>
          <w:tcPr>
            <w:tcW w:w="406" w:type="pct"/>
            <w:tcBorders>
              <w:top w:val="nil"/>
              <w:left w:val="nil"/>
              <w:bottom w:val="single" w:sz="4" w:space="0" w:color="auto"/>
              <w:right w:val="single" w:sz="4" w:space="0" w:color="auto"/>
            </w:tcBorders>
            <w:shd w:val="clear" w:color="auto" w:fill="auto"/>
            <w:noWrap/>
            <w:vAlign w:val="center"/>
            <w:hideMark/>
          </w:tcPr>
          <w:p w14:paraId="2D0EE4FD" w14:textId="31A60D6A" w:rsidR="00D47323" w:rsidRPr="002941AC"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1</w:t>
            </w:r>
          </w:p>
        </w:tc>
        <w:tc>
          <w:tcPr>
            <w:tcW w:w="1063" w:type="pct"/>
            <w:tcBorders>
              <w:top w:val="nil"/>
              <w:left w:val="nil"/>
              <w:bottom w:val="single" w:sz="4" w:space="0" w:color="auto"/>
              <w:right w:val="single" w:sz="4" w:space="0" w:color="auto"/>
            </w:tcBorders>
            <w:shd w:val="clear" w:color="auto" w:fill="auto"/>
            <w:vAlign w:val="center"/>
            <w:hideMark/>
          </w:tcPr>
          <w:p w14:paraId="2F738B9D" w14:textId="6DE6110D" w:rsidR="00D47323" w:rsidRPr="002941AC" w:rsidRDefault="00D47323" w:rsidP="00D47323">
            <w:pPr>
              <w:spacing w:after="0" w:line="240" w:lineRule="auto"/>
              <w:ind w:left="0"/>
              <w:jc w:val="left"/>
              <w:rPr>
                <w:rFonts w:ascii="Arial" w:eastAsia="Times New Roman" w:hAnsi="Arial" w:cs="Arial"/>
                <w:color w:val="000000"/>
              </w:rPr>
            </w:pPr>
            <w:r>
              <w:rPr>
                <w:rFonts w:ascii="Arial" w:eastAsia="Times New Roman" w:hAnsi="Arial" w:cs="Arial"/>
                <w:color w:val="000000"/>
              </w:rPr>
              <w:t>They</w:t>
            </w:r>
            <w:r w:rsidRPr="00B80EB7">
              <w:rPr>
                <w:rFonts w:ascii="Arial" w:eastAsia="Times New Roman" w:hAnsi="Arial" w:cs="Arial"/>
                <w:color w:val="000000"/>
              </w:rPr>
              <w:t xml:space="preserve"> describe a novel approach to volumetric analysis of the breast, through the creation of a haptic, tactile model, or 3D print of scan data.</w:t>
            </w:r>
          </w:p>
        </w:tc>
        <w:tc>
          <w:tcPr>
            <w:tcW w:w="1095" w:type="pct"/>
            <w:tcBorders>
              <w:top w:val="nil"/>
              <w:left w:val="nil"/>
              <w:bottom w:val="single" w:sz="4" w:space="0" w:color="auto"/>
              <w:right w:val="single" w:sz="4" w:space="0" w:color="auto"/>
            </w:tcBorders>
            <w:shd w:val="clear" w:color="auto" w:fill="auto"/>
            <w:vAlign w:val="center"/>
            <w:hideMark/>
          </w:tcPr>
          <w:p w14:paraId="7EBFC75E" w14:textId="7F15F8FA" w:rsidR="00D47323" w:rsidRPr="002941AC" w:rsidRDefault="00D47323" w:rsidP="00D47323">
            <w:pPr>
              <w:spacing w:after="0" w:line="240" w:lineRule="auto"/>
              <w:ind w:left="0"/>
              <w:jc w:val="left"/>
              <w:rPr>
                <w:rFonts w:ascii="Arial" w:eastAsia="Times New Roman" w:hAnsi="Arial" w:cs="Arial"/>
                <w:color w:val="000000"/>
              </w:rPr>
            </w:pPr>
            <w:r w:rsidRPr="0046785D">
              <w:rPr>
                <w:rFonts w:ascii="Arial" w:eastAsia="Times New Roman" w:hAnsi="Arial" w:cs="Arial"/>
                <w:color w:val="000000"/>
              </w:rPr>
              <w:t>Preoperative planning, including volumetric analysis can be used as a tool to aid esthetic outcomes and attempt to reduce operative times in post-mastectomy breast reconstruction surgery. The combination of accurate volume calculations and the production of 3D-printed haptic models for tactile feedback and operative guidance are evolving techniques in volumetric analysis and preoperative planning in breast reconstruction.</w:t>
            </w:r>
          </w:p>
        </w:tc>
        <w:tc>
          <w:tcPr>
            <w:tcW w:w="340" w:type="pct"/>
            <w:tcBorders>
              <w:top w:val="nil"/>
              <w:left w:val="nil"/>
              <w:bottom w:val="single" w:sz="4" w:space="0" w:color="auto"/>
              <w:right w:val="single" w:sz="4" w:space="0" w:color="auto"/>
            </w:tcBorders>
            <w:shd w:val="clear" w:color="auto" w:fill="auto"/>
            <w:noWrap/>
            <w:vAlign w:val="center"/>
            <w:hideMark/>
          </w:tcPr>
          <w:p w14:paraId="1E507057" w14:textId="02C38696" w:rsidR="00D47323" w:rsidRPr="002941AC"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4</w:t>
            </w:r>
          </w:p>
        </w:tc>
      </w:tr>
      <w:tr w:rsidR="00D47323" w:rsidRPr="002941AC" w14:paraId="0D9DF281" w14:textId="77777777" w:rsidTr="00C90CE0">
        <w:trPr>
          <w:trHeight w:val="210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05FC088C" w14:textId="403CEA4E" w:rsidR="00D47323" w:rsidRPr="002941AC" w:rsidRDefault="00D47323" w:rsidP="00D47323">
            <w:pPr>
              <w:spacing w:after="0" w:line="240" w:lineRule="auto"/>
              <w:ind w:left="0"/>
              <w:jc w:val="right"/>
              <w:rPr>
                <w:rFonts w:ascii="Arial" w:eastAsia="Times New Roman" w:hAnsi="Arial" w:cs="Arial"/>
                <w:color w:val="000000"/>
              </w:rPr>
            </w:pPr>
            <w:r>
              <w:rPr>
                <w:rFonts w:ascii="Arial" w:eastAsia="Times New Roman" w:hAnsi="Arial" w:cs="Arial"/>
                <w:color w:val="000000"/>
              </w:rPr>
              <w:t>34</w:t>
            </w:r>
          </w:p>
        </w:tc>
        <w:tc>
          <w:tcPr>
            <w:tcW w:w="1190" w:type="pct"/>
            <w:tcBorders>
              <w:top w:val="nil"/>
              <w:left w:val="nil"/>
              <w:bottom w:val="single" w:sz="4" w:space="0" w:color="auto"/>
              <w:right w:val="single" w:sz="4" w:space="0" w:color="auto"/>
            </w:tcBorders>
            <w:shd w:val="clear" w:color="auto" w:fill="auto"/>
            <w:vAlign w:val="center"/>
            <w:hideMark/>
          </w:tcPr>
          <w:p w14:paraId="1577F15B" w14:textId="77777777" w:rsidR="00D47323" w:rsidRDefault="00D47323" w:rsidP="00D47323">
            <w:pPr>
              <w:spacing w:after="0" w:line="240" w:lineRule="auto"/>
              <w:ind w:left="0"/>
              <w:jc w:val="left"/>
              <w:rPr>
                <w:rFonts w:ascii="Arial" w:eastAsia="Times New Roman" w:hAnsi="Arial" w:cs="Arial"/>
                <w:color w:val="000000"/>
              </w:rPr>
            </w:pPr>
          </w:p>
          <w:p w14:paraId="14A3C407" w14:textId="77777777" w:rsidR="00D47323" w:rsidRDefault="00D47323" w:rsidP="00D47323">
            <w:pPr>
              <w:spacing w:after="0" w:line="240" w:lineRule="auto"/>
              <w:ind w:left="0"/>
              <w:jc w:val="left"/>
              <w:rPr>
                <w:rFonts w:ascii="Arial" w:eastAsia="Times New Roman" w:hAnsi="Arial" w:cs="Arial"/>
                <w:color w:val="000000"/>
              </w:rPr>
            </w:pPr>
            <w:r w:rsidRPr="0049114A">
              <w:rPr>
                <w:rFonts w:ascii="Arial" w:eastAsia="Times New Roman" w:hAnsi="Arial" w:cs="Arial"/>
                <w:color w:val="000000"/>
              </w:rPr>
              <w:t>Hummelink S, Verhulst AC, Maal TJ, Ulrich DJ. Applications and limitations of using patient-specific 3D printed molds in autologous breast reconstruction. European journal of plastic surgery. 2018;41(5):571-576.</w:t>
            </w:r>
          </w:p>
          <w:p w14:paraId="30E084CE" w14:textId="3572EABA" w:rsidR="00D47323" w:rsidRPr="002941AC" w:rsidRDefault="00D47323" w:rsidP="00D47323">
            <w:pPr>
              <w:spacing w:after="0" w:line="240" w:lineRule="auto"/>
              <w:ind w:left="0"/>
              <w:jc w:val="left"/>
              <w:rPr>
                <w:rFonts w:ascii="Arial" w:eastAsia="Times New Roman" w:hAnsi="Arial" w:cs="Arial"/>
                <w:color w:val="000000"/>
              </w:rPr>
            </w:pPr>
          </w:p>
        </w:tc>
        <w:tc>
          <w:tcPr>
            <w:tcW w:w="688" w:type="pct"/>
            <w:tcBorders>
              <w:top w:val="nil"/>
              <w:left w:val="nil"/>
              <w:bottom w:val="single" w:sz="4" w:space="0" w:color="auto"/>
              <w:right w:val="single" w:sz="4" w:space="0" w:color="auto"/>
            </w:tcBorders>
            <w:shd w:val="clear" w:color="auto" w:fill="auto"/>
            <w:noWrap/>
            <w:vAlign w:val="center"/>
            <w:hideMark/>
          </w:tcPr>
          <w:p w14:paraId="3053912D" w14:textId="794BE66E" w:rsidR="00D47323" w:rsidRPr="002941AC" w:rsidRDefault="00D47323" w:rsidP="00D47323">
            <w:pPr>
              <w:spacing w:after="0" w:line="240" w:lineRule="auto"/>
              <w:ind w:left="0"/>
              <w:jc w:val="center"/>
              <w:rPr>
                <w:rFonts w:ascii="Arial" w:eastAsia="Times New Roman" w:hAnsi="Arial" w:cs="Arial"/>
                <w:color w:val="000000"/>
              </w:rPr>
            </w:pPr>
            <w:r w:rsidRPr="00D27C5E">
              <w:rPr>
                <w:rFonts w:ascii="Arial" w:eastAsia="Times New Roman" w:hAnsi="Arial" w:cs="Arial"/>
                <w:color w:val="000000"/>
              </w:rPr>
              <w:t>Review/Other-Tx</w:t>
            </w:r>
          </w:p>
        </w:tc>
        <w:tc>
          <w:tcPr>
            <w:tcW w:w="406" w:type="pct"/>
            <w:tcBorders>
              <w:top w:val="nil"/>
              <w:left w:val="nil"/>
              <w:bottom w:val="single" w:sz="4" w:space="0" w:color="auto"/>
              <w:right w:val="single" w:sz="4" w:space="0" w:color="auto"/>
            </w:tcBorders>
            <w:shd w:val="clear" w:color="auto" w:fill="auto"/>
            <w:noWrap/>
            <w:vAlign w:val="center"/>
            <w:hideMark/>
          </w:tcPr>
          <w:p w14:paraId="10F549FC" w14:textId="78FF3DA2" w:rsidR="00D47323" w:rsidRPr="002941AC"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6</w:t>
            </w:r>
          </w:p>
        </w:tc>
        <w:tc>
          <w:tcPr>
            <w:tcW w:w="1063" w:type="pct"/>
            <w:tcBorders>
              <w:top w:val="nil"/>
              <w:left w:val="nil"/>
              <w:bottom w:val="single" w:sz="4" w:space="0" w:color="auto"/>
              <w:right w:val="single" w:sz="4" w:space="0" w:color="auto"/>
            </w:tcBorders>
            <w:shd w:val="clear" w:color="auto" w:fill="auto"/>
            <w:vAlign w:val="center"/>
            <w:hideMark/>
          </w:tcPr>
          <w:p w14:paraId="2D240BD5" w14:textId="118B6476" w:rsidR="00D47323" w:rsidRPr="002941AC" w:rsidRDefault="00D47323" w:rsidP="00D47323">
            <w:pPr>
              <w:spacing w:after="0" w:line="240" w:lineRule="auto"/>
              <w:ind w:left="0"/>
              <w:jc w:val="left"/>
              <w:rPr>
                <w:rFonts w:ascii="Arial" w:eastAsia="Times New Roman" w:hAnsi="Arial" w:cs="Arial"/>
                <w:color w:val="000000"/>
              </w:rPr>
            </w:pPr>
            <w:r>
              <w:rPr>
                <w:rFonts w:ascii="Arial" w:eastAsia="Times New Roman" w:hAnsi="Arial" w:cs="Arial"/>
                <w:color w:val="000000"/>
              </w:rPr>
              <w:t>S</w:t>
            </w:r>
            <w:r w:rsidRPr="007F3A7F">
              <w:rPr>
                <w:rFonts w:ascii="Arial" w:eastAsia="Times New Roman" w:hAnsi="Arial" w:cs="Arial"/>
                <w:color w:val="000000"/>
              </w:rPr>
              <w:t xml:space="preserve">hare </w:t>
            </w:r>
            <w:r w:rsidR="0048083C">
              <w:rPr>
                <w:rFonts w:ascii="Arial" w:eastAsia="Times New Roman" w:hAnsi="Arial" w:cs="Arial"/>
                <w:color w:val="000000"/>
              </w:rPr>
              <w:t>their</w:t>
            </w:r>
            <w:r w:rsidRPr="007F3A7F">
              <w:rPr>
                <w:rFonts w:ascii="Arial" w:eastAsia="Times New Roman" w:hAnsi="Arial" w:cs="Arial"/>
                <w:color w:val="000000"/>
              </w:rPr>
              <w:t xml:space="preserve"> preliminary experiences with </w:t>
            </w:r>
            <w:r>
              <w:rPr>
                <w:rFonts w:ascii="Arial" w:eastAsia="Times New Roman" w:hAnsi="Arial" w:cs="Arial"/>
                <w:color w:val="000000"/>
              </w:rPr>
              <w:t xml:space="preserve">creating </w:t>
            </w:r>
            <w:r w:rsidRPr="007F3A7F">
              <w:rPr>
                <w:rFonts w:ascii="Arial" w:eastAsia="Times New Roman" w:hAnsi="Arial" w:cs="Arial"/>
                <w:color w:val="000000"/>
              </w:rPr>
              <w:t xml:space="preserve">patient-specific, three-dimensional (3D) printed breast molds for intraoperative use based on 3D stereophotogrammetry. </w:t>
            </w:r>
            <w:r>
              <w:rPr>
                <w:rFonts w:ascii="Arial" w:eastAsia="Times New Roman" w:hAnsi="Arial" w:cs="Arial"/>
                <w:color w:val="000000"/>
              </w:rPr>
              <w:t xml:space="preserve">and </w:t>
            </w:r>
            <w:r w:rsidRPr="007F3A7F">
              <w:rPr>
                <w:rFonts w:ascii="Arial" w:eastAsia="Times New Roman" w:hAnsi="Arial" w:cs="Arial"/>
                <w:color w:val="000000"/>
              </w:rPr>
              <w:t>its clinical possibilities and limitations in practice.</w:t>
            </w:r>
          </w:p>
        </w:tc>
        <w:tc>
          <w:tcPr>
            <w:tcW w:w="1095" w:type="pct"/>
            <w:tcBorders>
              <w:top w:val="nil"/>
              <w:left w:val="nil"/>
              <w:bottom w:val="single" w:sz="4" w:space="0" w:color="auto"/>
              <w:right w:val="single" w:sz="4" w:space="0" w:color="auto"/>
            </w:tcBorders>
            <w:shd w:val="clear" w:color="auto" w:fill="auto"/>
            <w:vAlign w:val="center"/>
            <w:hideMark/>
          </w:tcPr>
          <w:p w14:paraId="716B5123" w14:textId="77777777" w:rsidR="00D47323" w:rsidRDefault="00D47323" w:rsidP="00D47323">
            <w:pPr>
              <w:spacing w:after="0" w:line="240" w:lineRule="auto"/>
              <w:ind w:left="0"/>
              <w:jc w:val="left"/>
              <w:rPr>
                <w:rFonts w:ascii="Arial" w:eastAsia="Times New Roman" w:hAnsi="Arial" w:cs="Arial"/>
                <w:color w:val="000000"/>
              </w:rPr>
            </w:pPr>
          </w:p>
          <w:p w14:paraId="5AE6C890" w14:textId="2BC64C56" w:rsidR="00D47323" w:rsidRPr="002941AC" w:rsidRDefault="00D47323" w:rsidP="00D47323">
            <w:pPr>
              <w:spacing w:after="0" w:line="240" w:lineRule="auto"/>
              <w:ind w:left="0"/>
              <w:jc w:val="left"/>
              <w:rPr>
                <w:rFonts w:ascii="Arial" w:eastAsia="Times New Roman" w:hAnsi="Arial" w:cs="Arial"/>
                <w:color w:val="000000"/>
              </w:rPr>
            </w:pPr>
            <w:r w:rsidRPr="004B23C6">
              <w:rPr>
                <w:rFonts w:ascii="Arial" w:eastAsia="Times New Roman" w:hAnsi="Arial" w:cs="Arial"/>
                <w:color w:val="000000"/>
              </w:rPr>
              <w:t xml:space="preserve">Patient-specific breast templates are inexpensive and relatively easy to design, while being practical and convenient to obtain insight in the dimensions of the desired breast during reconstruction, according to the operating surgeons. Patient selection is however critical, as patients </w:t>
            </w:r>
            <w:r w:rsidRPr="004B23C6">
              <w:rPr>
                <w:rFonts w:ascii="Arial" w:eastAsia="Times New Roman" w:hAnsi="Arial" w:cs="Arial"/>
                <w:color w:val="000000"/>
              </w:rPr>
              <w:lastRenderedPageBreak/>
              <w:t>must have sufficient donor volume and/or satisfying breast shape to be able to use the template to its full potential.Level of evidence: Level IV, therapeutic study.</w:t>
            </w:r>
          </w:p>
        </w:tc>
        <w:tc>
          <w:tcPr>
            <w:tcW w:w="340" w:type="pct"/>
            <w:tcBorders>
              <w:top w:val="nil"/>
              <w:left w:val="nil"/>
              <w:bottom w:val="single" w:sz="4" w:space="0" w:color="auto"/>
              <w:right w:val="single" w:sz="4" w:space="0" w:color="auto"/>
            </w:tcBorders>
            <w:shd w:val="clear" w:color="auto" w:fill="auto"/>
            <w:noWrap/>
            <w:vAlign w:val="center"/>
            <w:hideMark/>
          </w:tcPr>
          <w:p w14:paraId="62A92283" w14:textId="094D7A0B" w:rsidR="00D47323" w:rsidRPr="002941AC"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lastRenderedPageBreak/>
              <w:t>4</w:t>
            </w:r>
          </w:p>
        </w:tc>
      </w:tr>
      <w:tr w:rsidR="00D47323" w:rsidRPr="002941AC" w14:paraId="5319C4F5" w14:textId="77777777" w:rsidTr="00C90CE0">
        <w:trPr>
          <w:trHeight w:val="450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7F6CFC73" w14:textId="15EA0DB4" w:rsidR="00D47323" w:rsidRPr="002941AC" w:rsidRDefault="00D47323" w:rsidP="00D47323">
            <w:pPr>
              <w:spacing w:after="0" w:line="240" w:lineRule="auto"/>
              <w:ind w:left="0"/>
              <w:jc w:val="right"/>
              <w:rPr>
                <w:rFonts w:ascii="Arial" w:eastAsia="Times New Roman" w:hAnsi="Arial" w:cs="Arial"/>
                <w:color w:val="000000"/>
              </w:rPr>
            </w:pPr>
            <w:r>
              <w:rPr>
                <w:rFonts w:ascii="Arial" w:eastAsia="Times New Roman" w:hAnsi="Arial" w:cs="Arial"/>
                <w:color w:val="000000"/>
              </w:rPr>
              <w:t>35</w:t>
            </w:r>
          </w:p>
        </w:tc>
        <w:tc>
          <w:tcPr>
            <w:tcW w:w="1190" w:type="pct"/>
            <w:tcBorders>
              <w:top w:val="nil"/>
              <w:left w:val="nil"/>
              <w:bottom w:val="single" w:sz="4" w:space="0" w:color="auto"/>
              <w:right w:val="single" w:sz="4" w:space="0" w:color="auto"/>
            </w:tcBorders>
            <w:shd w:val="clear" w:color="auto" w:fill="auto"/>
            <w:vAlign w:val="center"/>
            <w:hideMark/>
          </w:tcPr>
          <w:p w14:paraId="131DD3D2" w14:textId="6535DEF0" w:rsidR="00D47323" w:rsidRPr="002941AC" w:rsidRDefault="00D47323" w:rsidP="00D47323">
            <w:pPr>
              <w:spacing w:after="0" w:line="240" w:lineRule="auto"/>
              <w:ind w:left="0"/>
              <w:jc w:val="left"/>
              <w:rPr>
                <w:rFonts w:ascii="Arial" w:eastAsia="Times New Roman" w:hAnsi="Arial" w:cs="Arial"/>
                <w:color w:val="000000"/>
              </w:rPr>
            </w:pPr>
            <w:r w:rsidRPr="000E6D39">
              <w:rPr>
                <w:rFonts w:ascii="Arial" w:eastAsia="Times New Roman" w:hAnsi="Arial" w:cs="Arial"/>
                <w:color w:val="000000"/>
                <w:lang w:val="pl-PL"/>
              </w:rPr>
              <w:t>DeFazio MV, Arribas EM, Ahmad FI, et al. Application of Three-Dimensional Printed Vascular Modeling as a Perioperative Guide to Perforator Mapping and Pedicle Dissection during Abdominal Flap Harvest for Breast Reconstruction. J Reconstr Microsurg. 2020;36(5):325-338.</w:t>
            </w:r>
          </w:p>
        </w:tc>
        <w:tc>
          <w:tcPr>
            <w:tcW w:w="688" w:type="pct"/>
            <w:tcBorders>
              <w:top w:val="nil"/>
              <w:left w:val="nil"/>
              <w:bottom w:val="single" w:sz="4" w:space="0" w:color="auto"/>
              <w:right w:val="single" w:sz="4" w:space="0" w:color="auto"/>
            </w:tcBorders>
            <w:shd w:val="clear" w:color="auto" w:fill="auto"/>
            <w:noWrap/>
            <w:vAlign w:val="center"/>
            <w:hideMark/>
          </w:tcPr>
          <w:p w14:paraId="7A53E57E" w14:textId="519D1156" w:rsidR="00D47323" w:rsidRPr="002941AC" w:rsidRDefault="00D47323" w:rsidP="00D47323">
            <w:pPr>
              <w:spacing w:after="0" w:line="240" w:lineRule="auto"/>
              <w:ind w:left="0"/>
              <w:jc w:val="center"/>
              <w:rPr>
                <w:rFonts w:ascii="Arial" w:eastAsia="Times New Roman" w:hAnsi="Arial" w:cs="Arial"/>
                <w:color w:val="000000"/>
              </w:rPr>
            </w:pPr>
            <w:r w:rsidRPr="00915DDC">
              <w:rPr>
                <w:rFonts w:ascii="Arial" w:eastAsia="Times New Roman" w:hAnsi="Arial" w:cs="Arial"/>
                <w:color w:val="000000"/>
              </w:rPr>
              <w:t>Experimental</w:t>
            </w:r>
            <w:r w:rsidR="00570828">
              <w:rPr>
                <w:rFonts w:ascii="Arial" w:eastAsia="Times New Roman" w:hAnsi="Arial" w:cs="Arial"/>
                <w:color w:val="000000"/>
              </w:rPr>
              <w:t xml:space="preserve"> Tx</w:t>
            </w:r>
          </w:p>
        </w:tc>
        <w:tc>
          <w:tcPr>
            <w:tcW w:w="406" w:type="pct"/>
            <w:tcBorders>
              <w:top w:val="nil"/>
              <w:left w:val="nil"/>
              <w:bottom w:val="single" w:sz="4" w:space="0" w:color="auto"/>
              <w:right w:val="single" w:sz="4" w:space="0" w:color="auto"/>
            </w:tcBorders>
            <w:shd w:val="clear" w:color="auto" w:fill="auto"/>
            <w:noWrap/>
            <w:vAlign w:val="center"/>
            <w:hideMark/>
          </w:tcPr>
          <w:p w14:paraId="7F981A8A" w14:textId="5F1F2EAA" w:rsidR="00D47323" w:rsidRPr="002941AC"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50</w:t>
            </w:r>
          </w:p>
        </w:tc>
        <w:tc>
          <w:tcPr>
            <w:tcW w:w="1063" w:type="pct"/>
            <w:tcBorders>
              <w:top w:val="nil"/>
              <w:left w:val="nil"/>
              <w:bottom w:val="single" w:sz="4" w:space="0" w:color="auto"/>
              <w:right w:val="single" w:sz="4" w:space="0" w:color="auto"/>
            </w:tcBorders>
            <w:shd w:val="clear" w:color="auto" w:fill="auto"/>
            <w:vAlign w:val="center"/>
            <w:hideMark/>
          </w:tcPr>
          <w:p w14:paraId="093F256F" w14:textId="347B70BA" w:rsidR="00D47323" w:rsidRPr="002941AC" w:rsidRDefault="00D47323" w:rsidP="00D47323">
            <w:pPr>
              <w:spacing w:after="0" w:line="240" w:lineRule="auto"/>
              <w:ind w:left="0"/>
              <w:jc w:val="left"/>
              <w:rPr>
                <w:rFonts w:ascii="Arial" w:eastAsia="Times New Roman" w:hAnsi="Arial" w:cs="Arial"/>
                <w:color w:val="000000"/>
              </w:rPr>
            </w:pPr>
            <w:r>
              <w:rPr>
                <w:rFonts w:ascii="Arial" w:eastAsia="Times New Roman" w:hAnsi="Arial" w:cs="Arial"/>
                <w:color w:val="000000"/>
              </w:rPr>
              <w:t>Presenting</w:t>
            </w:r>
            <w:r w:rsidRPr="002979BD">
              <w:rPr>
                <w:rFonts w:ascii="Arial" w:eastAsia="Times New Roman" w:hAnsi="Arial" w:cs="Arial"/>
                <w:color w:val="000000"/>
              </w:rPr>
              <w:t xml:space="preserve"> early experience using this tool to navigate deep inferior epigastric artery (DIEA) topography and evaluate its impact on operative efficiency and clinical outcomes.</w:t>
            </w:r>
          </w:p>
        </w:tc>
        <w:tc>
          <w:tcPr>
            <w:tcW w:w="1095" w:type="pct"/>
            <w:tcBorders>
              <w:top w:val="nil"/>
              <w:left w:val="nil"/>
              <w:bottom w:val="single" w:sz="4" w:space="0" w:color="auto"/>
              <w:right w:val="single" w:sz="4" w:space="0" w:color="auto"/>
            </w:tcBorders>
            <w:shd w:val="clear" w:color="auto" w:fill="auto"/>
            <w:vAlign w:val="center"/>
            <w:hideMark/>
          </w:tcPr>
          <w:p w14:paraId="4C829CC4" w14:textId="77777777" w:rsidR="00D47323" w:rsidRDefault="00D47323" w:rsidP="00D47323">
            <w:pPr>
              <w:spacing w:after="0" w:line="240" w:lineRule="auto"/>
              <w:ind w:left="0"/>
              <w:jc w:val="left"/>
              <w:rPr>
                <w:rFonts w:ascii="Arial" w:eastAsia="Times New Roman" w:hAnsi="Arial" w:cs="Arial"/>
                <w:color w:val="000000"/>
              </w:rPr>
            </w:pPr>
          </w:p>
          <w:p w14:paraId="568BCC32" w14:textId="3E9A9CEA" w:rsidR="00D47323" w:rsidRPr="002941AC" w:rsidRDefault="00D47323" w:rsidP="00D47323">
            <w:pPr>
              <w:spacing w:after="0" w:line="240" w:lineRule="auto"/>
              <w:ind w:left="0"/>
              <w:jc w:val="left"/>
              <w:rPr>
                <w:rFonts w:ascii="Arial" w:eastAsia="Times New Roman" w:hAnsi="Arial" w:cs="Arial"/>
                <w:color w:val="000000"/>
              </w:rPr>
            </w:pPr>
            <w:r w:rsidRPr="00BC1D37">
              <w:rPr>
                <w:rFonts w:ascii="Arial" w:eastAsia="Times New Roman" w:hAnsi="Arial" w:cs="Arial"/>
                <w:color w:val="000000"/>
              </w:rPr>
              <w:t xml:space="preserve">Overall, complete concordance was observed between 3DVM and operative findings with regards to perforator number, source-vessel origin, and DIEA branching pattern. By comparison, CTA interpretation of these parameters inaccurately identified branching pattern and perforator source-vessel origin in 28 and 33% of hemi-abdomens, respectively (p = 0.045 and p = 0.02). Compared with operative measurements, the average MOE for perforator localization using 3DVM was significantly lower than that obtained from CTA alone (0.81 vs. 8.71 mm, p &lt; 0.0001). Reference of 3D-printed models, intraoperatively, was associated with a mean reduction in flap harvest time by 21 minutes (60.7 vs. 81.7 minutes, p &lt; 0.001). Although not statistically significant, rates of perforator-level injury, microvascular insufficiency, </w:t>
            </w:r>
            <w:r w:rsidRPr="00BC1D37">
              <w:rPr>
                <w:rFonts w:ascii="Arial" w:eastAsia="Times New Roman" w:hAnsi="Arial" w:cs="Arial"/>
                <w:color w:val="000000"/>
              </w:rPr>
              <w:lastRenderedPageBreak/>
              <w:t>and fat necrosis were lower among patients mapped using 3DVM.</w:t>
            </w:r>
          </w:p>
        </w:tc>
        <w:tc>
          <w:tcPr>
            <w:tcW w:w="340" w:type="pct"/>
            <w:tcBorders>
              <w:top w:val="nil"/>
              <w:left w:val="nil"/>
              <w:bottom w:val="single" w:sz="4" w:space="0" w:color="auto"/>
              <w:right w:val="single" w:sz="4" w:space="0" w:color="auto"/>
            </w:tcBorders>
            <w:shd w:val="clear" w:color="auto" w:fill="auto"/>
            <w:noWrap/>
            <w:vAlign w:val="center"/>
            <w:hideMark/>
          </w:tcPr>
          <w:p w14:paraId="4C256ED5" w14:textId="560DDDD0" w:rsidR="00D47323" w:rsidRPr="002941AC" w:rsidRDefault="002D7614"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lastRenderedPageBreak/>
              <w:t>2</w:t>
            </w:r>
          </w:p>
        </w:tc>
      </w:tr>
      <w:tr w:rsidR="00D47323" w:rsidRPr="002941AC" w14:paraId="24D8543C" w14:textId="77777777" w:rsidTr="00C90CE0">
        <w:trPr>
          <w:trHeight w:val="270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1EA5D435" w14:textId="11B5EDB8" w:rsidR="00D47323" w:rsidRPr="002941AC" w:rsidRDefault="00D47323" w:rsidP="00D47323">
            <w:pPr>
              <w:spacing w:after="0" w:line="240" w:lineRule="auto"/>
              <w:ind w:left="0"/>
              <w:jc w:val="right"/>
              <w:rPr>
                <w:rFonts w:ascii="Arial" w:eastAsia="Times New Roman" w:hAnsi="Arial" w:cs="Arial"/>
                <w:color w:val="000000"/>
              </w:rPr>
            </w:pPr>
            <w:r>
              <w:rPr>
                <w:rFonts w:ascii="Arial" w:eastAsia="Times New Roman" w:hAnsi="Arial" w:cs="Arial"/>
                <w:color w:val="000000"/>
              </w:rPr>
              <w:t>36</w:t>
            </w:r>
          </w:p>
        </w:tc>
        <w:tc>
          <w:tcPr>
            <w:tcW w:w="1190" w:type="pct"/>
            <w:tcBorders>
              <w:top w:val="nil"/>
              <w:left w:val="nil"/>
              <w:bottom w:val="single" w:sz="4" w:space="0" w:color="auto"/>
              <w:right w:val="single" w:sz="4" w:space="0" w:color="auto"/>
            </w:tcBorders>
            <w:shd w:val="clear" w:color="auto" w:fill="auto"/>
            <w:vAlign w:val="center"/>
            <w:hideMark/>
          </w:tcPr>
          <w:p w14:paraId="5ACAA9A1" w14:textId="6C033682" w:rsidR="00D47323" w:rsidRPr="002941AC" w:rsidRDefault="00D47323" w:rsidP="00D47323">
            <w:pPr>
              <w:spacing w:after="0" w:line="240" w:lineRule="auto"/>
              <w:ind w:left="0"/>
              <w:jc w:val="left"/>
              <w:rPr>
                <w:rFonts w:ascii="Arial" w:eastAsia="Times New Roman" w:hAnsi="Arial" w:cs="Arial"/>
                <w:color w:val="000000"/>
              </w:rPr>
            </w:pPr>
            <w:r w:rsidRPr="00DF16A3">
              <w:rPr>
                <w:rFonts w:ascii="Arial" w:eastAsia="Times New Roman" w:hAnsi="Arial" w:cs="Arial"/>
                <w:color w:val="000000"/>
              </w:rPr>
              <w:t>Mehta S, Byrne N, Karunanithy N, Farhadi J. 3D printing provides unrivalled bespoke teaching tools for autologous free flap breast reconstruction. Journal of Plastic, Reconstructive &amp; Aesthetic Surgery. 2016;69(4):578-580.</w:t>
            </w:r>
          </w:p>
        </w:tc>
        <w:tc>
          <w:tcPr>
            <w:tcW w:w="688" w:type="pct"/>
            <w:tcBorders>
              <w:top w:val="nil"/>
              <w:left w:val="nil"/>
              <w:bottom w:val="single" w:sz="4" w:space="0" w:color="auto"/>
              <w:right w:val="single" w:sz="4" w:space="0" w:color="auto"/>
            </w:tcBorders>
            <w:shd w:val="clear" w:color="auto" w:fill="auto"/>
            <w:noWrap/>
            <w:vAlign w:val="center"/>
            <w:hideMark/>
          </w:tcPr>
          <w:p w14:paraId="2BDA5E0E" w14:textId="77777777" w:rsidR="00D47323" w:rsidRPr="002941AC" w:rsidRDefault="00D47323" w:rsidP="00D47323">
            <w:pPr>
              <w:spacing w:after="0" w:line="240" w:lineRule="auto"/>
              <w:ind w:left="0"/>
              <w:jc w:val="center"/>
              <w:rPr>
                <w:rFonts w:ascii="Arial" w:eastAsia="Times New Roman" w:hAnsi="Arial" w:cs="Arial"/>
                <w:color w:val="000000"/>
              </w:rPr>
            </w:pPr>
            <w:r w:rsidRPr="002941AC">
              <w:rPr>
                <w:rFonts w:ascii="Arial" w:eastAsia="Times New Roman" w:hAnsi="Arial" w:cs="Arial"/>
                <w:color w:val="000000"/>
              </w:rPr>
              <w:t>Review/Other-Tx</w:t>
            </w:r>
          </w:p>
        </w:tc>
        <w:tc>
          <w:tcPr>
            <w:tcW w:w="406" w:type="pct"/>
            <w:tcBorders>
              <w:top w:val="nil"/>
              <w:left w:val="nil"/>
              <w:bottom w:val="single" w:sz="4" w:space="0" w:color="auto"/>
              <w:right w:val="single" w:sz="4" w:space="0" w:color="auto"/>
            </w:tcBorders>
            <w:shd w:val="clear" w:color="auto" w:fill="auto"/>
            <w:noWrap/>
            <w:vAlign w:val="center"/>
            <w:hideMark/>
          </w:tcPr>
          <w:p w14:paraId="73570D62" w14:textId="77777777" w:rsidR="00D47323" w:rsidRPr="002941AC" w:rsidRDefault="00D47323" w:rsidP="00D47323">
            <w:pPr>
              <w:spacing w:after="0" w:line="240" w:lineRule="auto"/>
              <w:ind w:left="0"/>
              <w:jc w:val="center"/>
              <w:rPr>
                <w:rFonts w:ascii="Arial" w:eastAsia="Times New Roman" w:hAnsi="Arial" w:cs="Arial"/>
                <w:color w:val="000000"/>
              </w:rPr>
            </w:pPr>
            <w:r w:rsidRPr="002941AC">
              <w:rPr>
                <w:rFonts w:ascii="Arial" w:eastAsia="Times New Roman" w:hAnsi="Arial" w:cs="Arial"/>
                <w:color w:val="000000"/>
              </w:rPr>
              <w:t>NA</w:t>
            </w:r>
          </w:p>
        </w:tc>
        <w:tc>
          <w:tcPr>
            <w:tcW w:w="1063" w:type="pct"/>
            <w:tcBorders>
              <w:top w:val="nil"/>
              <w:left w:val="nil"/>
              <w:bottom w:val="single" w:sz="4" w:space="0" w:color="auto"/>
              <w:right w:val="single" w:sz="4" w:space="0" w:color="auto"/>
            </w:tcBorders>
            <w:shd w:val="clear" w:color="auto" w:fill="auto"/>
            <w:vAlign w:val="center"/>
            <w:hideMark/>
          </w:tcPr>
          <w:p w14:paraId="6DA961AF" w14:textId="2A1E7668" w:rsidR="00D47323" w:rsidRPr="002941AC" w:rsidRDefault="00D47323" w:rsidP="00D47323">
            <w:pPr>
              <w:spacing w:after="0" w:line="240" w:lineRule="auto"/>
              <w:ind w:left="0"/>
              <w:jc w:val="left"/>
              <w:rPr>
                <w:rFonts w:ascii="Arial" w:eastAsia="Times New Roman" w:hAnsi="Arial" w:cs="Arial"/>
                <w:color w:val="000000"/>
              </w:rPr>
            </w:pPr>
            <w:r w:rsidRPr="008A0D83">
              <w:rPr>
                <w:rFonts w:ascii="Arial" w:eastAsia="Times New Roman" w:hAnsi="Arial" w:cs="Arial"/>
                <w:color w:val="000000"/>
              </w:rPr>
              <w:t>In this study, we applied 3D printing to autologous reconstructive breast surgery to create a patient specific model to help plan and teach DIEP flap breast reconstruction.</w:t>
            </w:r>
          </w:p>
        </w:tc>
        <w:tc>
          <w:tcPr>
            <w:tcW w:w="1095" w:type="pct"/>
            <w:tcBorders>
              <w:top w:val="nil"/>
              <w:left w:val="nil"/>
              <w:bottom w:val="single" w:sz="4" w:space="0" w:color="auto"/>
              <w:right w:val="single" w:sz="4" w:space="0" w:color="auto"/>
            </w:tcBorders>
            <w:shd w:val="clear" w:color="auto" w:fill="auto"/>
            <w:vAlign w:val="center"/>
            <w:hideMark/>
          </w:tcPr>
          <w:p w14:paraId="161564CC" w14:textId="6411AFA5" w:rsidR="00D47323" w:rsidRPr="002941AC" w:rsidRDefault="006B27D6" w:rsidP="00D47323">
            <w:pPr>
              <w:spacing w:after="0" w:line="240" w:lineRule="auto"/>
              <w:ind w:left="0"/>
              <w:jc w:val="left"/>
              <w:rPr>
                <w:rFonts w:ascii="Arial" w:eastAsia="Times New Roman" w:hAnsi="Arial" w:cs="Arial"/>
                <w:color w:val="000000"/>
              </w:rPr>
            </w:pPr>
            <w:r>
              <w:rPr>
                <w:rFonts w:ascii="Arial" w:eastAsia="Times New Roman" w:hAnsi="Arial" w:cs="Arial"/>
                <w:color w:val="000000"/>
              </w:rPr>
              <w:t>T</w:t>
            </w:r>
            <w:r w:rsidR="00D47323" w:rsidRPr="00C909FE">
              <w:rPr>
                <w:rFonts w:ascii="Arial" w:eastAsia="Times New Roman" w:hAnsi="Arial" w:cs="Arial"/>
                <w:color w:val="000000"/>
              </w:rPr>
              <w:t>his is the first application of 3D printing in breast reconstruction.</w:t>
            </w:r>
          </w:p>
        </w:tc>
        <w:tc>
          <w:tcPr>
            <w:tcW w:w="340" w:type="pct"/>
            <w:tcBorders>
              <w:top w:val="nil"/>
              <w:left w:val="nil"/>
              <w:bottom w:val="single" w:sz="4" w:space="0" w:color="auto"/>
              <w:right w:val="single" w:sz="4" w:space="0" w:color="auto"/>
            </w:tcBorders>
            <w:shd w:val="clear" w:color="auto" w:fill="auto"/>
            <w:noWrap/>
            <w:vAlign w:val="center"/>
            <w:hideMark/>
          </w:tcPr>
          <w:p w14:paraId="4DC8A114" w14:textId="77777777" w:rsidR="00D47323" w:rsidRPr="002941AC" w:rsidRDefault="00D47323" w:rsidP="00D47323">
            <w:pPr>
              <w:spacing w:after="0" w:line="240" w:lineRule="auto"/>
              <w:ind w:left="0"/>
              <w:jc w:val="center"/>
              <w:rPr>
                <w:rFonts w:ascii="Arial" w:eastAsia="Times New Roman" w:hAnsi="Arial" w:cs="Arial"/>
                <w:color w:val="000000"/>
              </w:rPr>
            </w:pPr>
            <w:r w:rsidRPr="002941AC">
              <w:rPr>
                <w:rFonts w:ascii="Arial" w:eastAsia="Times New Roman" w:hAnsi="Arial" w:cs="Arial"/>
                <w:color w:val="000000"/>
              </w:rPr>
              <w:t>4</w:t>
            </w:r>
          </w:p>
        </w:tc>
      </w:tr>
      <w:tr w:rsidR="00D47323" w:rsidRPr="002941AC" w14:paraId="6E43D3EB" w14:textId="77777777" w:rsidTr="00C90CE0">
        <w:trPr>
          <w:trHeight w:val="180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1A243EB7" w14:textId="7C50B115" w:rsidR="00D47323" w:rsidRPr="002941AC" w:rsidRDefault="00D47323" w:rsidP="00D47323">
            <w:pPr>
              <w:spacing w:after="0" w:line="240" w:lineRule="auto"/>
              <w:ind w:left="0"/>
              <w:jc w:val="right"/>
              <w:rPr>
                <w:rFonts w:ascii="Arial" w:eastAsia="Times New Roman" w:hAnsi="Arial" w:cs="Arial"/>
                <w:color w:val="000000"/>
              </w:rPr>
            </w:pPr>
            <w:r>
              <w:rPr>
                <w:rFonts w:ascii="Arial" w:eastAsia="Times New Roman" w:hAnsi="Arial" w:cs="Arial"/>
                <w:color w:val="000000"/>
              </w:rPr>
              <w:t>37</w:t>
            </w:r>
          </w:p>
        </w:tc>
        <w:tc>
          <w:tcPr>
            <w:tcW w:w="1190" w:type="pct"/>
            <w:tcBorders>
              <w:top w:val="nil"/>
              <w:left w:val="nil"/>
              <w:bottom w:val="single" w:sz="4" w:space="0" w:color="auto"/>
              <w:right w:val="single" w:sz="4" w:space="0" w:color="auto"/>
            </w:tcBorders>
            <w:shd w:val="clear" w:color="auto" w:fill="auto"/>
            <w:vAlign w:val="center"/>
            <w:hideMark/>
          </w:tcPr>
          <w:p w14:paraId="05382426" w14:textId="77777777" w:rsidR="00D47323" w:rsidRDefault="00D47323" w:rsidP="00D47323">
            <w:pPr>
              <w:spacing w:after="0" w:line="240" w:lineRule="auto"/>
              <w:ind w:left="0"/>
              <w:jc w:val="left"/>
              <w:rPr>
                <w:rFonts w:ascii="Arial" w:eastAsia="Times New Roman" w:hAnsi="Arial" w:cs="Arial"/>
                <w:color w:val="000000"/>
              </w:rPr>
            </w:pPr>
          </w:p>
          <w:p w14:paraId="1324B410" w14:textId="77777777" w:rsidR="00D47323" w:rsidRDefault="00D47323" w:rsidP="00D47323">
            <w:pPr>
              <w:spacing w:after="0" w:line="240" w:lineRule="auto"/>
              <w:ind w:left="0"/>
              <w:jc w:val="left"/>
              <w:rPr>
                <w:rFonts w:ascii="Arial" w:eastAsia="Times New Roman" w:hAnsi="Arial" w:cs="Arial"/>
                <w:color w:val="000000"/>
              </w:rPr>
            </w:pPr>
            <w:r w:rsidRPr="00A26950">
              <w:rPr>
                <w:rFonts w:ascii="Arial" w:eastAsia="Times New Roman" w:hAnsi="Arial" w:cs="Arial"/>
                <w:color w:val="000000"/>
              </w:rPr>
              <w:t>Chae MP, Hunter-Smith DJ, Chung RD, Smith JA, Rozen WM. 3D-printed, patient-specific DIEP flap templates for preoperative planning in breast reconstruction: a prospective case series. Gland Surg. 2021;10(7):2192-2199.</w:t>
            </w:r>
          </w:p>
          <w:p w14:paraId="7B86BFCE" w14:textId="55CF7768" w:rsidR="00D47323" w:rsidRPr="002941AC" w:rsidRDefault="00D47323" w:rsidP="00D47323">
            <w:pPr>
              <w:spacing w:after="0" w:line="240" w:lineRule="auto"/>
              <w:ind w:left="0"/>
              <w:jc w:val="left"/>
              <w:rPr>
                <w:rFonts w:ascii="Arial" w:eastAsia="Times New Roman" w:hAnsi="Arial" w:cs="Arial"/>
                <w:color w:val="000000"/>
              </w:rPr>
            </w:pPr>
          </w:p>
        </w:tc>
        <w:tc>
          <w:tcPr>
            <w:tcW w:w="688" w:type="pct"/>
            <w:tcBorders>
              <w:top w:val="nil"/>
              <w:left w:val="nil"/>
              <w:bottom w:val="single" w:sz="4" w:space="0" w:color="auto"/>
              <w:right w:val="single" w:sz="4" w:space="0" w:color="auto"/>
            </w:tcBorders>
            <w:shd w:val="clear" w:color="auto" w:fill="auto"/>
            <w:noWrap/>
            <w:vAlign w:val="center"/>
            <w:hideMark/>
          </w:tcPr>
          <w:p w14:paraId="7B792D0E" w14:textId="16A96A83" w:rsidR="00D47323" w:rsidRPr="002941AC" w:rsidRDefault="00921773" w:rsidP="00D47323">
            <w:pPr>
              <w:spacing w:after="0" w:line="240" w:lineRule="auto"/>
              <w:ind w:left="0"/>
              <w:jc w:val="center"/>
              <w:rPr>
                <w:rFonts w:ascii="Arial" w:eastAsia="Times New Roman" w:hAnsi="Arial" w:cs="Arial"/>
                <w:color w:val="000000"/>
              </w:rPr>
            </w:pPr>
            <w:r w:rsidRPr="00921773">
              <w:rPr>
                <w:rFonts w:ascii="Arial" w:eastAsia="Times New Roman" w:hAnsi="Arial" w:cs="Arial"/>
                <w:color w:val="000000"/>
              </w:rPr>
              <w:t>Experimental Tx</w:t>
            </w:r>
          </w:p>
        </w:tc>
        <w:tc>
          <w:tcPr>
            <w:tcW w:w="406" w:type="pct"/>
            <w:tcBorders>
              <w:top w:val="nil"/>
              <w:left w:val="nil"/>
              <w:bottom w:val="single" w:sz="4" w:space="0" w:color="auto"/>
              <w:right w:val="single" w:sz="4" w:space="0" w:color="auto"/>
            </w:tcBorders>
            <w:shd w:val="clear" w:color="auto" w:fill="auto"/>
            <w:noWrap/>
            <w:vAlign w:val="center"/>
            <w:hideMark/>
          </w:tcPr>
          <w:p w14:paraId="72C26F97" w14:textId="12C0A45E" w:rsidR="00D47323" w:rsidRPr="002941AC"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20</w:t>
            </w:r>
          </w:p>
        </w:tc>
        <w:tc>
          <w:tcPr>
            <w:tcW w:w="1063" w:type="pct"/>
            <w:tcBorders>
              <w:top w:val="nil"/>
              <w:left w:val="nil"/>
              <w:bottom w:val="single" w:sz="4" w:space="0" w:color="auto"/>
              <w:right w:val="single" w:sz="4" w:space="0" w:color="auto"/>
            </w:tcBorders>
            <w:shd w:val="clear" w:color="auto" w:fill="auto"/>
            <w:vAlign w:val="center"/>
            <w:hideMark/>
          </w:tcPr>
          <w:p w14:paraId="71635399" w14:textId="77777777" w:rsidR="00D47323" w:rsidRDefault="00D47323" w:rsidP="00D47323">
            <w:pPr>
              <w:spacing w:after="0" w:line="240" w:lineRule="auto"/>
              <w:ind w:left="0"/>
              <w:jc w:val="left"/>
              <w:rPr>
                <w:rFonts w:ascii="Arial" w:eastAsia="Times New Roman" w:hAnsi="Arial" w:cs="Arial"/>
                <w:color w:val="000000"/>
              </w:rPr>
            </w:pPr>
          </w:p>
          <w:p w14:paraId="140DFBC1" w14:textId="7CFA2A77" w:rsidR="00D47323" w:rsidRDefault="00D47323" w:rsidP="00D47323">
            <w:pPr>
              <w:spacing w:after="0" w:line="240" w:lineRule="auto"/>
              <w:ind w:left="0"/>
              <w:jc w:val="left"/>
              <w:rPr>
                <w:rFonts w:ascii="Arial" w:eastAsia="Times New Roman" w:hAnsi="Arial" w:cs="Arial"/>
                <w:color w:val="000000"/>
              </w:rPr>
            </w:pPr>
            <w:r>
              <w:rPr>
                <w:rFonts w:ascii="Arial" w:eastAsia="Times New Roman" w:hAnsi="Arial" w:cs="Arial"/>
                <w:color w:val="000000"/>
              </w:rPr>
              <w:t>A</w:t>
            </w:r>
            <w:r w:rsidRPr="00983AD2">
              <w:rPr>
                <w:rFonts w:ascii="Arial" w:eastAsia="Times New Roman" w:hAnsi="Arial" w:cs="Arial"/>
                <w:color w:val="000000"/>
              </w:rPr>
              <w:t xml:space="preserve"> 3D-printed model provides tactile feedback that facilitates superior understanding. Hence, we have 3D-printed patient-specific deep inferior epigastric artery perforator (DIEP) templates, in an affordable and convenient manner, for preoperative planning.</w:t>
            </w:r>
          </w:p>
          <w:p w14:paraId="283FD749" w14:textId="0A8B10BE" w:rsidR="00D47323" w:rsidRPr="002941AC" w:rsidRDefault="00D47323" w:rsidP="00D47323">
            <w:pPr>
              <w:spacing w:after="0" w:line="240" w:lineRule="auto"/>
              <w:ind w:left="0"/>
              <w:jc w:val="left"/>
              <w:rPr>
                <w:rFonts w:ascii="Arial" w:eastAsia="Times New Roman" w:hAnsi="Arial" w:cs="Arial"/>
                <w:color w:val="000000"/>
              </w:rPr>
            </w:pPr>
          </w:p>
        </w:tc>
        <w:tc>
          <w:tcPr>
            <w:tcW w:w="1095" w:type="pct"/>
            <w:tcBorders>
              <w:top w:val="nil"/>
              <w:left w:val="nil"/>
              <w:bottom w:val="single" w:sz="4" w:space="0" w:color="auto"/>
              <w:right w:val="single" w:sz="4" w:space="0" w:color="auto"/>
            </w:tcBorders>
            <w:shd w:val="clear" w:color="auto" w:fill="auto"/>
            <w:vAlign w:val="center"/>
            <w:hideMark/>
          </w:tcPr>
          <w:p w14:paraId="2B247CD6" w14:textId="77777777" w:rsidR="00D47323" w:rsidRDefault="00D47323" w:rsidP="00D47323">
            <w:pPr>
              <w:spacing w:after="0" w:line="240" w:lineRule="auto"/>
              <w:ind w:left="0"/>
              <w:jc w:val="left"/>
              <w:rPr>
                <w:rFonts w:ascii="Arial" w:eastAsia="Times New Roman" w:hAnsi="Arial" w:cs="Arial"/>
                <w:color w:val="000000"/>
              </w:rPr>
            </w:pPr>
          </w:p>
          <w:p w14:paraId="7468F043" w14:textId="77777777" w:rsidR="00D47323" w:rsidRDefault="00D47323" w:rsidP="00D47323">
            <w:pPr>
              <w:spacing w:after="0" w:line="240" w:lineRule="auto"/>
              <w:ind w:left="0"/>
              <w:jc w:val="left"/>
              <w:rPr>
                <w:rFonts w:ascii="Arial" w:eastAsia="Times New Roman" w:hAnsi="Arial" w:cs="Arial"/>
                <w:color w:val="000000"/>
              </w:rPr>
            </w:pPr>
            <w:r w:rsidRPr="00B04208">
              <w:rPr>
                <w:rFonts w:ascii="Arial" w:eastAsia="Times New Roman" w:hAnsi="Arial" w:cs="Arial"/>
                <w:color w:val="000000"/>
              </w:rPr>
              <w:t xml:space="preserve">3D printing time took mean 18 hours and 123.7 g of plastic filament, which calculates to a mean material cost of AUD 8.25. DIEP templates accurately identified the perforators and reduced intraoperative perforator identification by 7.29 minutes (P=0.02). However, the intramuscular dissection time was not affected (P=0.34). </w:t>
            </w:r>
            <w:r w:rsidRPr="00B04208">
              <w:rPr>
                <w:rFonts w:ascii="Arial" w:eastAsia="Times New Roman" w:hAnsi="Arial" w:cs="Arial"/>
                <w:color w:val="000000"/>
              </w:rPr>
              <w:lastRenderedPageBreak/>
              <w:t>Surgeons found the template useful for preoperative marking (8.6/10) and planning (7.9/10), but not for intramuscular dissection (5.9/10). There were no immediate flap-related complications.</w:t>
            </w:r>
          </w:p>
          <w:p w14:paraId="2E823760" w14:textId="77777777" w:rsidR="00D47323" w:rsidRDefault="00D47323" w:rsidP="00D47323">
            <w:pPr>
              <w:spacing w:after="0" w:line="240" w:lineRule="auto"/>
              <w:ind w:left="0"/>
              <w:jc w:val="left"/>
              <w:rPr>
                <w:rFonts w:ascii="Arial" w:eastAsia="Times New Roman" w:hAnsi="Arial" w:cs="Arial"/>
                <w:color w:val="000000"/>
              </w:rPr>
            </w:pPr>
          </w:p>
          <w:p w14:paraId="3432E6DC" w14:textId="31D5DC15" w:rsidR="00D47323" w:rsidRPr="002941AC" w:rsidRDefault="00D47323" w:rsidP="00D47323">
            <w:pPr>
              <w:spacing w:after="0" w:line="240" w:lineRule="auto"/>
              <w:ind w:left="0"/>
              <w:jc w:val="left"/>
              <w:rPr>
                <w:rFonts w:ascii="Arial" w:eastAsia="Times New Roman" w:hAnsi="Arial" w:cs="Arial"/>
                <w:color w:val="000000"/>
              </w:rPr>
            </w:pPr>
          </w:p>
        </w:tc>
        <w:tc>
          <w:tcPr>
            <w:tcW w:w="340" w:type="pct"/>
            <w:tcBorders>
              <w:top w:val="nil"/>
              <w:left w:val="nil"/>
              <w:bottom w:val="single" w:sz="4" w:space="0" w:color="auto"/>
              <w:right w:val="single" w:sz="4" w:space="0" w:color="auto"/>
            </w:tcBorders>
            <w:shd w:val="clear" w:color="auto" w:fill="auto"/>
            <w:noWrap/>
            <w:vAlign w:val="center"/>
            <w:hideMark/>
          </w:tcPr>
          <w:p w14:paraId="1FCF4982" w14:textId="3A444062" w:rsidR="00D47323" w:rsidRPr="002941AC" w:rsidRDefault="00AB2E5F"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lastRenderedPageBreak/>
              <w:t>2</w:t>
            </w:r>
          </w:p>
        </w:tc>
      </w:tr>
      <w:tr w:rsidR="00D47323" w:rsidRPr="002941AC" w14:paraId="1B28F5F9" w14:textId="77777777" w:rsidTr="00C90CE0">
        <w:trPr>
          <w:trHeight w:val="210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3B25DA74" w14:textId="0F710B15" w:rsidR="00D47323" w:rsidRPr="002941AC" w:rsidRDefault="00D47323" w:rsidP="00D47323">
            <w:pPr>
              <w:spacing w:after="0" w:line="240" w:lineRule="auto"/>
              <w:ind w:left="0"/>
              <w:jc w:val="right"/>
              <w:rPr>
                <w:rFonts w:ascii="Arial" w:eastAsia="Times New Roman" w:hAnsi="Arial" w:cs="Arial"/>
                <w:color w:val="000000"/>
              </w:rPr>
            </w:pPr>
            <w:r>
              <w:rPr>
                <w:rFonts w:ascii="Arial" w:eastAsia="Times New Roman" w:hAnsi="Arial" w:cs="Arial"/>
                <w:color w:val="000000"/>
              </w:rPr>
              <w:t>38</w:t>
            </w:r>
          </w:p>
        </w:tc>
        <w:tc>
          <w:tcPr>
            <w:tcW w:w="1190" w:type="pct"/>
            <w:tcBorders>
              <w:top w:val="nil"/>
              <w:left w:val="nil"/>
              <w:bottom w:val="single" w:sz="4" w:space="0" w:color="auto"/>
              <w:right w:val="single" w:sz="4" w:space="0" w:color="auto"/>
            </w:tcBorders>
            <w:shd w:val="clear" w:color="auto" w:fill="auto"/>
            <w:vAlign w:val="center"/>
            <w:hideMark/>
          </w:tcPr>
          <w:p w14:paraId="363A6630" w14:textId="353B0893" w:rsidR="00D47323" w:rsidRPr="002941AC" w:rsidRDefault="00D47323" w:rsidP="00D47323">
            <w:pPr>
              <w:spacing w:after="0" w:line="240" w:lineRule="auto"/>
              <w:ind w:left="0"/>
              <w:jc w:val="left"/>
              <w:rPr>
                <w:rFonts w:ascii="Arial" w:eastAsia="Times New Roman" w:hAnsi="Arial" w:cs="Arial"/>
                <w:color w:val="000000"/>
              </w:rPr>
            </w:pPr>
            <w:r w:rsidRPr="00AD0686">
              <w:rPr>
                <w:rFonts w:ascii="Arial" w:eastAsia="Times New Roman" w:hAnsi="Arial" w:cs="Arial"/>
                <w:color w:val="000000"/>
              </w:rPr>
              <w:t>Chen K, Feng CJ, Ma H, et al. Preoperative breast volume evaluation of one-stage immediate breast reconstruction using three-dimensional surface imaging and a printed mold. J Chin Med Assoc. 2019;82(9):732-739.</w:t>
            </w:r>
          </w:p>
        </w:tc>
        <w:tc>
          <w:tcPr>
            <w:tcW w:w="688" w:type="pct"/>
            <w:tcBorders>
              <w:top w:val="nil"/>
              <w:left w:val="nil"/>
              <w:bottom w:val="single" w:sz="4" w:space="0" w:color="auto"/>
              <w:right w:val="single" w:sz="4" w:space="0" w:color="auto"/>
            </w:tcBorders>
            <w:shd w:val="clear" w:color="auto" w:fill="auto"/>
            <w:noWrap/>
            <w:vAlign w:val="center"/>
            <w:hideMark/>
          </w:tcPr>
          <w:p w14:paraId="796F154D" w14:textId="6E8ACD9D" w:rsidR="00D47323" w:rsidRPr="002941AC" w:rsidRDefault="00256870"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Experimental</w:t>
            </w:r>
            <w:r w:rsidR="00D47323" w:rsidRPr="002941AC">
              <w:rPr>
                <w:rFonts w:ascii="Arial" w:eastAsia="Times New Roman" w:hAnsi="Arial" w:cs="Arial"/>
                <w:color w:val="000000"/>
              </w:rPr>
              <w:t>-</w:t>
            </w:r>
            <w:r w:rsidR="004848CF">
              <w:rPr>
                <w:rFonts w:ascii="Arial" w:eastAsia="Times New Roman" w:hAnsi="Arial" w:cs="Arial"/>
                <w:color w:val="000000"/>
              </w:rPr>
              <w:t xml:space="preserve">DX and </w:t>
            </w:r>
            <w:r w:rsidR="00D47323" w:rsidRPr="002941AC">
              <w:rPr>
                <w:rFonts w:ascii="Arial" w:eastAsia="Times New Roman" w:hAnsi="Arial" w:cs="Arial"/>
                <w:color w:val="000000"/>
              </w:rPr>
              <w:t>Tx</w:t>
            </w:r>
          </w:p>
        </w:tc>
        <w:tc>
          <w:tcPr>
            <w:tcW w:w="406" w:type="pct"/>
            <w:tcBorders>
              <w:top w:val="nil"/>
              <w:left w:val="nil"/>
              <w:bottom w:val="single" w:sz="4" w:space="0" w:color="auto"/>
              <w:right w:val="single" w:sz="4" w:space="0" w:color="auto"/>
            </w:tcBorders>
            <w:shd w:val="clear" w:color="auto" w:fill="auto"/>
            <w:noWrap/>
            <w:vAlign w:val="center"/>
            <w:hideMark/>
          </w:tcPr>
          <w:p w14:paraId="35913152" w14:textId="12E44EA9" w:rsidR="00D47323" w:rsidRPr="002941AC" w:rsidRDefault="001E16F5"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19</w:t>
            </w:r>
          </w:p>
        </w:tc>
        <w:tc>
          <w:tcPr>
            <w:tcW w:w="1063" w:type="pct"/>
            <w:tcBorders>
              <w:top w:val="nil"/>
              <w:left w:val="nil"/>
              <w:bottom w:val="single" w:sz="4" w:space="0" w:color="auto"/>
              <w:right w:val="single" w:sz="4" w:space="0" w:color="auto"/>
            </w:tcBorders>
            <w:shd w:val="clear" w:color="auto" w:fill="auto"/>
            <w:vAlign w:val="center"/>
            <w:hideMark/>
          </w:tcPr>
          <w:p w14:paraId="1356CB68" w14:textId="77777777" w:rsidR="00D47323" w:rsidRDefault="00D47323" w:rsidP="00D47323">
            <w:pPr>
              <w:spacing w:after="0" w:line="240" w:lineRule="auto"/>
              <w:ind w:left="0"/>
              <w:jc w:val="left"/>
              <w:rPr>
                <w:rFonts w:ascii="Arial" w:eastAsia="Times New Roman" w:hAnsi="Arial" w:cs="Arial"/>
                <w:color w:val="000000"/>
              </w:rPr>
            </w:pPr>
          </w:p>
          <w:p w14:paraId="5E154AB5" w14:textId="77777777" w:rsidR="00D47323" w:rsidRDefault="00D47323" w:rsidP="00D47323">
            <w:pPr>
              <w:spacing w:after="0" w:line="240" w:lineRule="auto"/>
              <w:ind w:left="0"/>
              <w:jc w:val="left"/>
              <w:rPr>
                <w:rFonts w:ascii="Arial" w:eastAsia="Times New Roman" w:hAnsi="Arial" w:cs="Arial"/>
                <w:color w:val="000000"/>
              </w:rPr>
            </w:pPr>
            <w:r w:rsidRPr="00554F70">
              <w:rPr>
                <w:rFonts w:ascii="Arial" w:eastAsia="Times New Roman" w:hAnsi="Arial" w:cs="Arial"/>
                <w:color w:val="000000"/>
              </w:rPr>
              <w:t>In this study, we compared breast volume estimation using three-dimensional (3D) surface imaging with magnetic resonance imaging (MRI) to determine the accuracy of breast volume measurements. Further, a 3D printing mold for facilitating autologous breast reconstruction intraoperatively is described.</w:t>
            </w:r>
          </w:p>
          <w:p w14:paraId="1E1DE47E" w14:textId="03C600B1" w:rsidR="00D47323" w:rsidRPr="002941AC" w:rsidRDefault="00D47323" w:rsidP="00D47323">
            <w:pPr>
              <w:spacing w:after="0" w:line="240" w:lineRule="auto"/>
              <w:ind w:left="0"/>
              <w:jc w:val="left"/>
              <w:rPr>
                <w:rFonts w:ascii="Arial" w:eastAsia="Times New Roman" w:hAnsi="Arial" w:cs="Arial"/>
                <w:color w:val="000000"/>
              </w:rPr>
            </w:pPr>
          </w:p>
        </w:tc>
        <w:tc>
          <w:tcPr>
            <w:tcW w:w="1095" w:type="pct"/>
            <w:tcBorders>
              <w:top w:val="nil"/>
              <w:left w:val="nil"/>
              <w:bottom w:val="single" w:sz="4" w:space="0" w:color="auto"/>
              <w:right w:val="single" w:sz="4" w:space="0" w:color="auto"/>
            </w:tcBorders>
            <w:shd w:val="clear" w:color="auto" w:fill="auto"/>
            <w:vAlign w:val="center"/>
            <w:hideMark/>
          </w:tcPr>
          <w:p w14:paraId="2BFE997C" w14:textId="77777777" w:rsidR="00D47323" w:rsidRDefault="00D47323" w:rsidP="00D47323">
            <w:pPr>
              <w:spacing w:after="0" w:line="240" w:lineRule="auto"/>
              <w:ind w:left="0"/>
              <w:jc w:val="left"/>
              <w:rPr>
                <w:rFonts w:ascii="Arial" w:eastAsia="Times New Roman" w:hAnsi="Arial" w:cs="Arial"/>
                <w:color w:val="000000"/>
              </w:rPr>
            </w:pPr>
          </w:p>
          <w:p w14:paraId="47E2F77C" w14:textId="77777777" w:rsidR="00D47323" w:rsidRDefault="00D47323" w:rsidP="00D47323">
            <w:pPr>
              <w:spacing w:after="0" w:line="240" w:lineRule="auto"/>
              <w:ind w:left="0"/>
              <w:jc w:val="left"/>
              <w:rPr>
                <w:rFonts w:ascii="Arial" w:eastAsia="Times New Roman" w:hAnsi="Arial" w:cs="Arial"/>
                <w:color w:val="000000"/>
              </w:rPr>
            </w:pPr>
            <w:r w:rsidRPr="00771680">
              <w:rPr>
                <w:rFonts w:ascii="Arial" w:eastAsia="Times New Roman" w:hAnsi="Arial" w:cs="Arial"/>
                <w:color w:val="000000"/>
              </w:rPr>
              <w:t>There was a strong linear association between breast volume measured using the two different methods and water displacement of mastectomy specimens when a Pearson correlation was used (3D surface image: r = 0.925, p &lt; 0.001; MRI: r = 0.915, p &lt; 0.001). Bland-Altman plots demonstrated no proportional bias between the assessment methods. The coefficient of variation was 52.7% for 3D surface imaging and 59.9% for MRI. The volume of six breasts was evaluated by both measurements and the intraclass correlation coefficient was 0.689 for 3D surface image (p = 0.043) and 0.743 for MRI (p = 0.028).</w:t>
            </w:r>
          </w:p>
          <w:p w14:paraId="7BD3771C" w14:textId="6152FDE4" w:rsidR="00D47323" w:rsidRPr="002941AC" w:rsidRDefault="00D47323" w:rsidP="00D47323">
            <w:pPr>
              <w:spacing w:after="0" w:line="240" w:lineRule="auto"/>
              <w:ind w:left="0"/>
              <w:jc w:val="left"/>
              <w:rPr>
                <w:rFonts w:ascii="Arial" w:eastAsia="Times New Roman" w:hAnsi="Arial" w:cs="Arial"/>
                <w:color w:val="000000"/>
              </w:rPr>
            </w:pPr>
          </w:p>
        </w:tc>
        <w:tc>
          <w:tcPr>
            <w:tcW w:w="340" w:type="pct"/>
            <w:tcBorders>
              <w:top w:val="nil"/>
              <w:left w:val="nil"/>
              <w:bottom w:val="single" w:sz="4" w:space="0" w:color="auto"/>
              <w:right w:val="single" w:sz="4" w:space="0" w:color="auto"/>
            </w:tcBorders>
            <w:shd w:val="clear" w:color="auto" w:fill="auto"/>
            <w:noWrap/>
            <w:vAlign w:val="center"/>
            <w:hideMark/>
          </w:tcPr>
          <w:p w14:paraId="7A8D55FE" w14:textId="6E0ACA39" w:rsidR="00D47323" w:rsidRPr="002941AC" w:rsidRDefault="00204680"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3</w:t>
            </w:r>
          </w:p>
        </w:tc>
      </w:tr>
      <w:tr w:rsidR="00D47323" w:rsidRPr="002941AC" w14:paraId="48C91AF2" w14:textId="77777777" w:rsidTr="00C90CE0">
        <w:trPr>
          <w:trHeight w:val="420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0D711F50" w14:textId="141A3349" w:rsidR="00D47323" w:rsidRPr="002941AC" w:rsidRDefault="00D47323" w:rsidP="00D47323">
            <w:pPr>
              <w:spacing w:after="0" w:line="240" w:lineRule="auto"/>
              <w:ind w:left="0"/>
              <w:jc w:val="right"/>
              <w:rPr>
                <w:rFonts w:ascii="Arial" w:eastAsia="Times New Roman" w:hAnsi="Arial" w:cs="Arial"/>
                <w:color w:val="000000"/>
              </w:rPr>
            </w:pPr>
            <w:r>
              <w:rPr>
                <w:rFonts w:ascii="Arial" w:eastAsia="Times New Roman" w:hAnsi="Arial" w:cs="Arial"/>
                <w:color w:val="000000"/>
              </w:rPr>
              <w:lastRenderedPageBreak/>
              <w:t>39</w:t>
            </w:r>
          </w:p>
        </w:tc>
        <w:tc>
          <w:tcPr>
            <w:tcW w:w="1190" w:type="pct"/>
            <w:tcBorders>
              <w:top w:val="nil"/>
              <w:left w:val="nil"/>
              <w:bottom w:val="single" w:sz="4" w:space="0" w:color="auto"/>
              <w:right w:val="single" w:sz="4" w:space="0" w:color="auto"/>
            </w:tcBorders>
            <w:shd w:val="clear" w:color="auto" w:fill="auto"/>
            <w:vAlign w:val="center"/>
            <w:hideMark/>
          </w:tcPr>
          <w:p w14:paraId="47CAE8F9" w14:textId="29717979" w:rsidR="00D47323" w:rsidRPr="002941AC" w:rsidRDefault="00D47323" w:rsidP="00D47323">
            <w:pPr>
              <w:spacing w:after="0" w:line="240" w:lineRule="auto"/>
              <w:ind w:left="0"/>
              <w:jc w:val="left"/>
              <w:rPr>
                <w:rFonts w:ascii="Arial" w:eastAsia="Times New Roman" w:hAnsi="Arial" w:cs="Arial"/>
                <w:color w:val="000000"/>
              </w:rPr>
            </w:pPr>
            <w:r w:rsidRPr="00026062">
              <w:rPr>
                <w:rFonts w:ascii="Arial" w:eastAsia="Times New Roman" w:hAnsi="Arial" w:cs="Arial"/>
                <w:color w:val="000000"/>
                <w:lang w:val="es-ES"/>
              </w:rPr>
              <w:t xml:space="preserve">Ogunleye AA, Deptula PL, Inchauste SM, et al. </w:t>
            </w:r>
            <w:r w:rsidRPr="00FB5E03">
              <w:rPr>
                <w:rFonts w:ascii="Arial" w:eastAsia="Times New Roman" w:hAnsi="Arial" w:cs="Arial"/>
                <w:color w:val="000000"/>
              </w:rPr>
              <w:t>The utility of three-dimensional models in complex microsurgical reconstruction. Arch Plast Surg. 2020;47(5):428-434.</w:t>
            </w:r>
          </w:p>
        </w:tc>
        <w:tc>
          <w:tcPr>
            <w:tcW w:w="688" w:type="pct"/>
            <w:tcBorders>
              <w:top w:val="nil"/>
              <w:left w:val="nil"/>
              <w:bottom w:val="single" w:sz="4" w:space="0" w:color="auto"/>
              <w:right w:val="single" w:sz="4" w:space="0" w:color="auto"/>
            </w:tcBorders>
            <w:shd w:val="clear" w:color="auto" w:fill="auto"/>
            <w:noWrap/>
            <w:vAlign w:val="center"/>
            <w:hideMark/>
          </w:tcPr>
          <w:p w14:paraId="4E58790A" w14:textId="2B321A94" w:rsidR="00D47323" w:rsidRPr="002941AC" w:rsidRDefault="0073061B"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Experimental</w:t>
            </w:r>
            <w:r w:rsidR="00D47323" w:rsidRPr="002941AC">
              <w:rPr>
                <w:rFonts w:ascii="Arial" w:eastAsia="Times New Roman" w:hAnsi="Arial" w:cs="Arial"/>
                <w:color w:val="000000"/>
              </w:rPr>
              <w:t>-Tx</w:t>
            </w:r>
          </w:p>
        </w:tc>
        <w:tc>
          <w:tcPr>
            <w:tcW w:w="406" w:type="pct"/>
            <w:tcBorders>
              <w:top w:val="nil"/>
              <w:left w:val="nil"/>
              <w:bottom w:val="single" w:sz="4" w:space="0" w:color="auto"/>
              <w:right w:val="single" w:sz="4" w:space="0" w:color="auto"/>
            </w:tcBorders>
            <w:shd w:val="clear" w:color="auto" w:fill="auto"/>
            <w:noWrap/>
            <w:vAlign w:val="center"/>
            <w:hideMark/>
          </w:tcPr>
          <w:p w14:paraId="332853A5" w14:textId="606E74D4" w:rsidR="00D47323" w:rsidRPr="002941AC" w:rsidRDefault="00166834" w:rsidP="00D47323">
            <w:pPr>
              <w:spacing w:after="0" w:line="240" w:lineRule="auto"/>
              <w:ind w:left="0"/>
              <w:jc w:val="center"/>
              <w:rPr>
                <w:rFonts w:ascii="Arial" w:eastAsia="Times New Roman" w:hAnsi="Arial" w:cs="Arial"/>
                <w:color w:val="000000"/>
              </w:rPr>
            </w:pPr>
            <w:r w:rsidRPr="00166834">
              <w:rPr>
                <w:rFonts w:ascii="Arial" w:eastAsia="Times New Roman" w:hAnsi="Arial" w:cs="Arial"/>
                <w:color w:val="000000"/>
              </w:rPr>
              <w:t>116</w:t>
            </w:r>
          </w:p>
        </w:tc>
        <w:tc>
          <w:tcPr>
            <w:tcW w:w="1063" w:type="pct"/>
            <w:tcBorders>
              <w:top w:val="nil"/>
              <w:left w:val="nil"/>
              <w:bottom w:val="single" w:sz="4" w:space="0" w:color="auto"/>
              <w:right w:val="single" w:sz="4" w:space="0" w:color="auto"/>
            </w:tcBorders>
            <w:shd w:val="clear" w:color="auto" w:fill="auto"/>
            <w:vAlign w:val="center"/>
            <w:hideMark/>
          </w:tcPr>
          <w:p w14:paraId="2D1DA0B5" w14:textId="1A46E7F9" w:rsidR="00D47323" w:rsidRPr="002941AC" w:rsidRDefault="00D47323" w:rsidP="00D47323">
            <w:pPr>
              <w:spacing w:after="0" w:line="240" w:lineRule="auto"/>
              <w:ind w:left="0"/>
              <w:jc w:val="left"/>
              <w:rPr>
                <w:rFonts w:ascii="Arial" w:eastAsia="Times New Roman" w:hAnsi="Arial" w:cs="Arial"/>
                <w:color w:val="000000"/>
              </w:rPr>
            </w:pPr>
            <w:r w:rsidRPr="00DC0AF5">
              <w:rPr>
                <w:rFonts w:ascii="Arial" w:eastAsia="Times New Roman" w:hAnsi="Arial" w:cs="Arial"/>
                <w:color w:val="000000"/>
              </w:rPr>
              <w:t>A retrospective review of patients undergoing reconstructive breast microsurgery procedures from 2017 to 2019 who received computed tomography angiography (CTA) scans only or with 3D models for preoperative surgical planning were performed.</w:t>
            </w:r>
          </w:p>
        </w:tc>
        <w:tc>
          <w:tcPr>
            <w:tcW w:w="1095" w:type="pct"/>
            <w:tcBorders>
              <w:top w:val="nil"/>
              <w:left w:val="nil"/>
              <w:bottom w:val="single" w:sz="4" w:space="0" w:color="auto"/>
              <w:right w:val="single" w:sz="4" w:space="0" w:color="auto"/>
            </w:tcBorders>
            <w:shd w:val="clear" w:color="auto" w:fill="auto"/>
            <w:vAlign w:val="center"/>
            <w:hideMark/>
          </w:tcPr>
          <w:p w14:paraId="443C4203" w14:textId="77777777" w:rsidR="00D47323" w:rsidRDefault="00D47323" w:rsidP="00D47323">
            <w:pPr>
              <w:spacing w:after="0" w:line="240" w:lineRule="auto"/>
              <w:ind w:left="0"/>
              <w:jc w:val="left"/>
              <w:rPr>
                <w:rFonts w:ascii="Arial" w:eastAsia="Times New Roman" w:hAnsi="Arial" w:cs="Arial"/>
                <w:color w:val="000000"/>
              </w:rPr>
            </w:pPr>
          </w:p>
          <w:p w14:paraId="36990729" w14:textId="77777777" w:rsidR="00D47323" w:rsidRDefault="00D47323" w:rsidP="00D47323">
            <w:pPr>
              <w:spacing w:after="0" w:line="240" w:lineRule="auto"/>
              <w:ind w:left="0"/>
              <w:jc w:val="left"/>
              <w:rPr>
                <w:rFonts w:ascii="Arial" w:eastAsia="Times New Roman" w:hAnsi="Arial" w:cs="Arial"/>
                <w:color w:val="000000"/>
              </w:rPr>
            </w:pPr>
            <w:r w:rsidRPr="00E755F0">
              <w:rPr>
                <w:rFonts w:ascii="Arial" w:eastAsia="Times New Roman" w:hAnsi="Arial" w:cs="Arial"/>
                <w:color w:val="000000"/>
              </w:rPr>
              <w:t>Fifty-eight abdominal-based breast free-flaps performed using conventional CTA were compared with a matched cohort of 58 breast free-flaps performed with 3D model print. There was no flap loss in either group. There was a significant reduction in flap harvest time with use of 3D model (CTA vs. 3D, 117.7±14.2 minutes vs. 109.8±11.6 minutes; P=0.001). In addition, there was no change in preoperative decision on type of flap harvested in all cases in 3D print group (0%), compared with 24.1% change in conventional CTA group.</w:t>
            </w:r>
          </w:p>
          <w:p w14:paraId="64AB0955" w14:textId="56BD48A7" w:rsidR="00D47323" w:rsidRPr="002941AC" w:rsidRDefault="00D47323" w:rsidP="00D47323">
            <w:pPr>
              <w:spacing w:after="0" w:line="240" w:lineRule="auto"/>
              <w:ind w:left="0"/>
              <w:jc w:val="left"/>
              <w:rPr>
                <w:rFonts w:ascii="Arial" w:eastAsia="Times New Roman" w:hAnsi="Arial" w:cs="Arial"/>
                <w:color w:val="000000"/>
              </w:rPr>
            </w:pPr>
          </w:p>
        </w:tc>
        <w:tc>
          <w:tcPr>
            <w:tcW w:w="340" w:type="pct"/>
            <w:tcBorders>
              <w:top w:val="nil"/>
              <w:left w:val="nil"/>
              <w:bottom w:val="single" w:sz="4" w:space="0" w:color="auto"/>
              <w:right w:val="single" w:sz="4" w:space="0" w:color="auto"/>
            </w:tcBorders>
            <w:shd w:val="clear" w:color="auto" w:fill="auto"/>
            <w:noWrap/>
            <w:vAlign w:val="center"/>
            <w:hideMark/>
          </w:tcPr>
          <w:p w14:paraId="1091E9F5" w14:textId="28FCCF34" w:rsidR="00D47323" w:rsidRPr="002941AC" w:rsidRDefault="00436742"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2</w:t>
            </w:r>
          </w:p>
        </w:tc>
      </w:tr>
      <w:tr w:rsidR="00D47323" w:rsidRPr="002941AC" w14:paraId="2FDB5F97" w14:textId="77777777" w:rsidTr="00C90CE0">
        <w:trPr>
          <w:trHeight w:val="270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661B7F91" w14:textId="5DE29B9D" w:rsidR="00D47323" w:rsidRPr="002941AC" w:rsidRDefault="00D47323" w:rsidP="00D47323">
            <w:pPr>
              <w:spacing w:after="0" w:line="240" w:lineRule="auto"/>
              <w:ind w:left="0"/>
              <w:jc w:val="right"/>
              <w:rPr>
                <w:rFonts w:ascii="Arial" w:eastAsia="Times New Roman" w:hAnsi="Arial" w:cs="Arial"/>
                <w:color w:val="000000"/>
              </w:rPr>
            </w:pPr>
            <w:r>
              <w:rPr>
                <w:rFonts w:ascii="Arial" w:eastAsia="Times New Roman" w:hAnsi="Arial" w:cs="Arial"/>
                <w:color w:val="000000"/>
              </w:rPr>
              <w:t>40</w:t>
            </w:r>
          </w:p>
        </w:tc>
        <w:tc>
          <w:tcPr>
            <w:tcW w:w="1190" w:type="pct"/>
            <w:tcBorders>
              <w:top w:val="nil"/>
              <w:left w:val="nil"/>
              <w:bottom w:val="single" w:sz="4" w:space="0" w:color="auto"/>
              <w:right w:val="single" w:sz="4" w:space="0" w:color="auto"/>
            </w:tcBorders>
            <w:shd w:val="clear" w:color="auto" w:fill="auto"/>
            <w:vAlign w:val="center"/>
            <w:hideMark/>
          </w:tcPr>
          <w:p w14:paraId="47F9CCB8" w14:textId="5AB73916" w:rsidR="00D47323" w:rsidRPr="002941AC" w:rsidRDefault="00D47323" w:rsidP="00D47323">
            <w:pPr>
              <w:spacing w:after="0" w:line="240" w:lineRule="auto"/>
              <w:ind w:left="0"/>
              <w:jc w:val="left"/>
              <w:rPr>
                <w:rFonts w:ascii="Arial" w:eastAsia="Times New Roman" w:hAnsi="Arial" w:cs="Arial"/>
                <w:color w:val="000000"/>
              </w:rPr>
            </w:pPr>
            <w:r w:rsidRPr="00B734CF">
              <w:rPr>
                <w:rFonts w:ascii="Arial" w:eastAsia="Times New Roman" w:hAnsi="Arial" w:cs="Arial"/>
                <w:color w:val="000000"/>
              </w:rPr>
              <w:t>Tomita K, Yano K, Taminato M, Nomori M, Hosokawa K. DIEP Flap Breast Reconstruction in Patients with Breast Ptosis: 2-Stage Reconstruction Using 3-Dimensional Surface Imaging and a Printed Mold. Plast Reconstr Surg Glob Open. 2017;5(10):e1511.</w:t>
            </w:r>
          </w:p>
        </w:tc>
        <w:tc>
          <w:tcPr>
            <w:tcW w:w="688" w:type="pct"/>
            <w:tcBorders>
              <w:top w:val="nil"/>
              <w:left w:val="nil"/>
              <w:bottom w:val="single" w:sz="4" w:space="0" w:color="auto"/>
              <w:right w:val="single" w:sz="4" w:space="0" w:color="auto"/>
            </w:tcBorders>
            <w:shd w:val="clear" w:color="auto" w:fill="auto"/>
            <w:noWrap/>
            <w:vAlign w:val="center"/>
            <w:hideMark/>
          </w:tcPr>
          <w:p w14:paraId="552F9006" w14:textId="2D8987D2" w:rsidR="00D47323" w:rsidRPr="002941AC" w:rsidRDefault="003A102F" w:rsidP="00D47323">
            <w:pPr>
              <w:spacing w:after="0" w:line="240" w:lineRule="auto"/>
              <w:ind w:left="0"/>
              <w:jc w:val="center"/>
              <w:rPr>
                <w:rFonts w:ascii="Arial" w:eastAsia="Times New Roman" w:hAnsi="Arial" w:cs="Arial"/>
                <w:color w:val="000000"/>
              </w:rPr>
            </w:pPr>
            <w:r w:rsidRPr="003A102F">
              <w:rPr>
                <w:rFonts w:ascii="Arial" w:eastAsia="Times New Roman" w:hAnsi="Arial" w:cs="Arial"/>
                <w:color w:val="000000"/>
              </w:rPr>
              <w:t>Experimental-Tx</w:t>
            </w:r>
          </w:p>
        </w:tc>
        <w:tc>
          <w:tcPr>
            <w:tcW w:w="406" w:type="pct"/>
            <w:tcBorders>
              <w:top w:val="nil"/>
              <w:left w:val="nil"/>
              <w:bottom w:val="single" w:sz="4" w:space="0" w:color="auto"/>
              <w:right w:val="single" w:sz="4" w:space="0" w:color="auto"/>
            </w:tcBorders>
            <w:shd w:val="clear" w:color="auto" w:fill="auto"/>
            <w:noWrap/>
            <w:vAlign w:val="center"/>
            <w:hideMark/>
          </w:tcPr>
          <w:p w14:paraId="1CB52693" w14:textId="7C947AA3" w:rsidR="00D47323" w:rsidRPr="002941AC"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8</w:t>
            </w:r>
          </w:p>
        </w:tc>
        <w:tc>
          <w:tcPr>
            <w:tcW w:w="1063" w:type="pct"/>
            <w:tcBorders>
              <w:top w:val="nil"/>
              <w:left w:val="nil"/>
              <w:bottom w:val="single" w:sz="4" w:space="0" w:color="auto"/>
              <w:right w:val="single" w:sz="4" w:space="0" w:color="auto"/>
            </w:tcBorders>
            <w:shd w:val="clear" w:color="auto" w:fill="auto"/>
            <w:vAlign w:val="center"/>
            <w:hideMark/>
          </w:tcPr>
          <w:p w14:paraId="6C959A8F" w14:textId="30A34B5D" w:rsidR="00D47323" w:rsidRPr="002941AC" w:rsidRDefault="00D47323" w:rsidP="00D47323">
            <w:pPr>
              <w:spacing w:after="0" w:line="240" w:lineRule="auto"/>
              <w:ind w:left="0"/>
              <w:jc w:val="left"/>
              <w:rPr>
                <w:rFonts w:ascii="Arial" w:eastAsia="Times New Roman" w:hAnsi="Arial" w:cs="Arial"/>
                <w:color w:val="000000"/>
              </w:rPr>
            </w:pPr>
            <w:r w:rsidRPr="00967370">
              <w:rPr>
                <w:rFonts w:ascii="Arial" w:eastAsia="Times New Roman" w:hAnsi="Arial" w:cs="Arial"/>
                <w:color w:val="000000"/>
              </w:rPr>
              <w:t xml:space="preserve">In the present study, </w:t>
            </w:r>
            <w:r w:rsidRPr="00A67901">
              <w:rPr>
                <w:rFonts w:ascii="Arial" w:eastAsia="Times New Roman" w:hAnsi="Arial" w:cs="Arial"/>
                <w:color w:val="000000"/>
              </w:rPr>
              <w:t>the use of three-dimensional (3D) imaging and printing technologies in deep inferior epigastric artery perforator (DIEP) flap breast reconstruction</w:t>
            </w:r>
            <w:r>
              <w:rPr>
                <w:rFonts w:ascii="Arial" w:eastAsia="Times New Roman" w:hAnsi="Arial" w:cs="Arial"/>
                <w:color w:val="000000"/>
              </w:rPr>
              <w:t xml:space="preserve"> </w:t>
            </w:r>
            <w:r w:rsidRPr="00967370">
              <w:rPr>
                <w:rFonts w:ascii="Arial" w:eastAsia="Times New Roman" w:hAnsi="Arial" w:cs="Arial"/>
                <w:color w:val="000000"/>
              </w:rPr>
              <w:t>technologies were applied to the reconstruction of breasts with ptosis.</w:t>
            </w:r>
          </w:p>
        </w:tc>
        <w:tc>
          <w:tcPr>
            <w:tcW w:w="1095" w:type="pct"/>
            <w:tcBorders>
              <w:top w:val="nil"/>
              <w:left w:val="nil"/>
              <w:bottom w:val="single" w:sz="4" w:space="0" w:color="auto"/>
              <w:right w:val="single" w:sz="4" w:space="0" w:color="auto"/>
            </w:tcBorders>
            <w:shd w:val="clear" w:color="auto" w:fill="auto"/>
            <w:vAlign w:val="center"/>
            <w:hideMark/>
          </w:tcPr>
          <w:p w14:paraId="24D6241A" w14:textId="77777777" w:rsidR="00D47323" w:rsidRDefault="00D47323" w:rsidP="00D47323">
            <w:pPr>
              <w:spacing w:after="0" w:line="240" w:lineRule="auto"/>
              <w:ind w:left="0"/>
              <w:jc w:val="left"/>
              <w:rPr>
                <w:rFonts w:ascii="Arial" w:eastAsia="Times New Roman" w:hAnsi="Arial" w:cs="Arial"/>
                <w:color w:val="000000"/>
              </w:rPr>
            </w:pPr>
          </w:p>
          <w:p w14:paraId="74C8EA67" w14:textId="1584DB1A" w:rsidR="00D47323" w:rsidRDefault="00D47323" w:rsidP="00D47323">
            <w:pPr>
              <w:spacing w:after="0" w:line="240" w:lineRule="auto"/>
              <w:ind w:left="0"/>
              <w:jc w:val="left"/>
              <w:rPr>
                <w:rFonts w:ascii="Arial" w:eastAsia="Times New Roman" w:hAnsi="Arial" w:cs="Arial"/>
                <w:color w:val="000000"/>
              </w:rPr>
            </w:pPr>
            <w:r w:rsidRPr="003C2433">
              <w:rPr>
                <w:rFonts w:ascii="Arial" w:eastAsia="Times New Roman" w:hAnsi="Arial" w:cs="Arial"/>
                <w:color w:val="000000"/>
              </w:rPr>
              <w:t>All flaps were engrafted without any major perioperative complications during both the initial and DIEP flap surgeries. Objective assessment of cosmetic outcome revealed that good breast symmetry was achieved in all cases.</w:t>
            </w:r>
          </w:p>
          <w:p w14:paraId="425752E4" w14:textId="4671C44F" w:rsidR="00D47323" w:rsidRPr="002941AC" w:rsidRDefault="00D47323" w:rsidP="00D47323">
            <w:pPr>
              <w:spacing w:after="0" w:line="240" w:lineRule="auto"/>
              <w:ind w:left="0"/>
              <w:jc w:val="left"/>
              <w:rPr>
                <w:rFonts w:ascii="Arial" w:eastAsia="Times New Roman" w:hAnsi="Arial" w:cs="Arial"/>
                <w:color w:val="000000"/>
              </w:rPr>
            </w:pPr>
            <w:r w:rsidRPr="00AF19A5">
              <w:rPr>
                <w:rFonts w:ascii="Arial" w:eastAsia="Times New Roman" w:hAnsi="Arial" w:cs="Arial"/>
                <w:color w:val="000000"/>
              </w:rPr>
              <w:t xml:space="preserve">The method described here may allow even inexperienced surgeons to achieve reconstruction of symmetrical, non-ptotic breasts with ease and in a short time. While the requirement of two surgeries is a potential disadvantage, </w:t>
            </w:r>
            <w:r w:rsidRPr="00AF19A5">
              <w:rPr>
                <w:rFonts w:ascii="Arial" w:eastAsia="Times New Roman" w:hAnsi="Arial" w:cs="Arial"/>
                <w:color w:val="000000"/>
              </w:rPr>
              <w:lastRenderedPageBreak/>
              <w:t>our method will be particularly useful in cases involving TEs, i.e., delayed reconstruction or immediate reconstruction involving significant skin resection.</w:t>
            </w:r>
          </w:p>
        </w:tc>
        <w:tc>
          <w:tcPr>
            <w:tcW w:w="340" w:type="pct"/>
            <w:tcBorders>
              <w:top w:val="nil"/>
              <w:left w:val="nil"/>
              <w:bottom w:val="single" w:sz="4" w:space="0" w:color="auto"/>
              <w:right w:val="single" w:sz="4" w:space="0" w:color="auto"/>
            </w:tcBorders>
            <w:shd w:val="clear" w:color="auto" w:fill="auto"/>
            <w:noWrap/>
            <w:vAlign w:val="center"/>
            <w:hideMark/>
          </w:tcPr>
          <w:p w14:paraId="2B13C0E2" w14:textId="5DE505D3" w:rsidR="00D47323" w:rsidRPr="002941AC" w:rsidRDefault="003A102F"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lastRenderedPageBreak/>
              <w:t>3</w:t>
            </w:r>
          </w:p>
        </w:tc>
      </w:tr>
      <w:tr w:rsidR="00D47323" w:rsidRPr="002941AC" w14:paraId="4165A68E" w14:textId="77777777" w:rsidTr="00C90CE0">
        <w:trPr>
          <w:trHeight w:val="4200"/>
        </w:trPr>
        <w:tc>
          <w:tcPr>
            <w:tcW w:w="218" w:type="pct"/>
            <w:tcBorders>
              <w:top w:val="nil"/>
              <w:left w:val="single" w:sz="4" w:space="0" w:color="auto"/>
              <w:bottom w:val="single" w:sz="4" w:space="0" w:color="auto"/>
              <w:right w:val="single" w:sz="4" w:space="0" w:color="auto"/>
            </w:tcBorders>
            <w:shd w:val="clear" w:color="auto" w:fill="auto"/>
            <w:noWrap/>
            <w:vAlign w:val="center"/>
          </w:tcPr>
          <w:p w14:paraId="52AA3822" w14:textId="77AE152C" w:rsidR="00D47323" w:rsidRDefault="00D47323" w:rsidP="00D47323">
            <w:pPr>
              <w:spacing w:after="0" w:line="240" w:lineRule="auto"/>
              <w:ind w:left="0"/>
              <w:jc w:val="right"/>
              <w:rPr>
                <w:rFonts w:ascii="Arial" w:eastAsia="Times New Roman" w:hAnsi="Arial" w:cs="Arial"/>
                <w:color w:val="000000"/>
              </w:rPr>
            </w:pPr>
            <w:r>
              <w:rPr>
                <w:rFonts w:ascii="Arial" w:eastAsia="Times New Roman" w:hAnsi="Arial" w:cs="Arial"/>
                <w:color w:val="000000"/>
              </w:rPr>
              <w:t>4</w:t>
            </w:r>
            <w:r w:rsidR="00576074">
              <w:rPr>
                <w:rFonts w:ascii="Arial" w:eastAsia="Times New Roman" w:hAnsi="Arial" w:cs="Arial"/>
                <w:color w:val="000000"/>
              </w:rPr>
              <w:t>1</w:t>
            </w:r>
          </w:p>
        </w:tc>
        <w:tc>
          <w:tcPr>
            <w:tcW w:w="1190" w:type="pct"/>
            <w:tcBorders>
              <w:top w:val="nil"/>
              <w:left w:val="nil"/>
              <w:bottom w:val="single" w:sz="4" w:space="0" w:color="auto"/>
              <w:right w:val="single" w:sz="4" w:space="0" w:color="auto"/>
            </w:tcBorders>
            <w:shd w:val="clear" w:color="auto" w:fill="auto"/>
            <w:vAlign w:val="center"/>
          </w:tcPr>
          <w:p w14:paraId="67385547" w14:textId="358A2B6D" w:rsidR="00D47323" w:rsidRPr="00A4133D" w:rsidRDefault="00D47323" w:rsidP="00D47323">
            <w:pPr>
              <w:spacing w:after="0" w:line="240" w:lineRule="auto"/>
              <w:ind w:left="0"/>
              <w:jc w:val="left"/>
              <w:rPr>
                <w:rFonts w:ascii="Arial" w:eastAsia="Times New Roman" w:hAnsi="Arial" w:cs="Arial"/>
                <w:color w:val="000000"/>
                <w:lang w:val="pl-PL"/>
              </w:rPr>
            </w:pPr>
            <w:r w:rsidRPr="007B7FC0">
              <w:rPr>
                <w:rFonts w:ascii="Arial" w:eastAsia="Times New Roman" w:hAnsi="Arial" w:cs="Arial"/>
                <w:color w:val="000000"/>
                <w:lang w:val="pl-PL"/>
              </w:rPr>
              <w:t>Poulin E, Gardi L, Fenster A, Pouliot J, Beaulieu L. A novel approach for real-time, personalized breast HDR brachytherapy treatment using 3D printing technology. Brachytherapy. 2014;13:S18.</w:t>
            </w:r>
          </w:p>
        </w:tc>
        <w:tc>
          <w:tcPr>
            <w:tcW w:w="688" w:type="pct"/>
            <w:tcBorders>
              <w:top w:val="nil"/>
              <w:left w:val="nil"/>
              <w:bottom w:val="single" w:sz="4" w:space="0" w:color="auto"/>
              <w:right w:val="single" w:sz="4" w:space="0" w:color="auto"/>
            </w:tcBorders>
            <w:shd w:val="clear" w:color="auto" w:fill="auto"/>
            <w:noWrap/>
            <w:vAlign w:val="center"/>
          </w:tcPr>
          <w:p w14:paraId="772C7854" w14:textId="11607E1C" w:rsidR="00D47323" w:rsidRPr="00F8216E" w:rsidRDefault="00D47323" w:rsidP="00D47323">
            <w:pPr>
              <w:spacing w:after="0" w:line="240" w:lineRule="auto"/>
              <w:ind w:left="0"/>
              <w:jc w:val="center"/>
              <w:rPr>
                <w:rFonts w:ascii="Arial" w:eastAsia="Times New Roman" w:hAnsi="Arial" w:cs="Arial"/>
                <w:color w:val="000000"/>
              </w:rPr>
            </w:pPr>
            <w:r w:rsidRPr="00547119">
              <w:rPr>
                <w:rFonts w:ascii="Arial" w:eastAsia="Times New Roman" w:hAnsi="Arial" w:cs="Arial"/>
                <w:color w:val="000000"/>
              </w:rPr>
              <w:t>Review/Other-Tx</w:t>
            </w:r>
          </w:p>
        </w:tc>
        <w:tc>
          <w:tcPr>
            <w:tcW w:w="406" w:type="pct"/>
            <w:tcBorders>
              <w:top w:val="nil"/>
              <w:left w:val="nil"/>
              <w:bottom w:val="single" w:sz="4" w:space="0" w:color="auto"/>
              <w:right w:val="single" w:sz="4" w:space="0" w:color="auto"/>
            </w:tcBorders>
            <w:shd w:val="clear" w:color="auto" w:fill="auto"/>
            <w:noWrap/>
            <w:vAlign w:val="center"/>
          </w:tcPr>
          <w:p w14:paraId="0011322B" w14:textId="3A70F255" w:rsidR="00D47323" w:rsidRPr="002941AC"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n/a</w:t>
            </w:r>
          </w:p>
        </w:tc>
        <w:tc>
          <w:tcPr>
            <w:tcW w:w="1063" w:type="pct"/>
            <w:tcBorders>
              <w:top w:val="nil"/>
              <w:left w:val="nil"/>
              <w:bottom w:val="single" w:sz="4" w:space="0" w:color="auto"/>
              <w:right w:val="single" w:sz="4" w:space="0" w:color="auto"/>
            </w:tcBorders>
            <w:shd w:val="clear" w:color="auto" w:fill="auto"/>
            <w:vAlign w:val="center"/>
          </w:tcPr>
          <w:p w14:paraId="2EBE54A5" w14:textId="20BD8798" w:rsidR="00D47323" w:rsidRPr="008118D1" w:rsidRDefault="00D47323" w:rsidP="00D47323">
            <w:pPr>
              <w:spacing w:after="0" w:line="240" w:lineRule="auto"/>
              <w:ind w:left="0"/>
              <w:jc w:val="left"/>
              <w:rPr>
                <w:rFonts w:ascii="Arial" w:eastAsia="Times New Roman" w:hAnsi="Arial" w:cs="Arial"/>
                <w:color w:val="000000"/>
              </w:rPr>
            </w:pPr>
            <w:r w:rsidRPr="00B41A4D">
              <w:rPr>
                <w:rFonts w:ascii="Arial" w:eastAsia="Times New Roman" w:hAnsi="Arial" w:cs="Arial"/>
                <w:color w:val="000000"/>
              </w:rPr>
              <w:t>In this work, we present an innovative approach for real-time and personalized 3D ultrasound (3DUS) planning in breast HDR brachytherapy.</w:t>
            </w:r>
          </w:p>
        </w:tc>
        <w:tc>
          <w:tcPr>
            <w:tcW w:w="1095" w:type="pct"/>
            <w:tcBorders>
              <w:top w:val="nil"/>
              <w:left w:val="nil"/>
              <w:bottom w:val="single" w:sz="4" w:space="0" w:color="auto"/>
              <w:right w:val="single" w:sz="4" w:space="0" w:color="auto"/>
            </w:tcBorders>
            <w:shd w:val="clear" w:color="auto" w:fill="auto"/>
            <w:vAlign w:val="center"/>
          </w:tcPr>
          <w:p w14:paraId="56C1FA2F" w14:textId="454CDA88" w:rsidR="00D47323" w:rsidRPr="002301A9" w:rsidRDefault="00D47323" w:rsidP="00D47323">
            <w:pPr>
              <w:spacing w:after="0" w:line="240" w:lineRule="auto"/>
              <w:ind w:left="0"/>
              <w:jc w:val="left"/>
              <w:rPr>
                <w:rFonts w:ascii="Arial" w:eastAsia="Times New Roman" w:hAnsi="Arial" w:cs="Arial"/>
                <w:color w:val="000000"/>
              </w:rPr>
            </w:pPr>
            <w:r w:rsidRPr="008C35E0">
              <w:rPr>
                <w:rFonts w:ascii="Arial" w:eastAsia="Times New Roman" w:hAnsi="Arial" w:cs="Arial"/>
                <w:color w:val="000000"/>
              </w:rPr>
              <w:t xml:space="preserve">We have devised a simple, </w:t>
            </w:r>
            <w:r w:rsidR="00C8219B" w:rsidRPr="008C35E0">
              <w:rPr>
                <w:rFonts w:ascii="Arial" w:eastAsia="Times New Roman" w:hAnsi="Arial" w:cs="Arial"/>
                <w:color w:val="000000"/>
              </w:rPr>
              <w:t>fast,</w:t>
            </w:r>
            <w:r w:rsidRPr="008C35E0">
              <w:rPr>
                <w:rFonts w:ascii="Arial" w:eastAsia="Times New Roman" w:hAnsi="Arial" w:cs="Arial"/>
                <w:color w:val="000000"/>
              </w:rPr>
              <w:t xml:space="preserve"> and efficient method for real-time and personalized 3DUS breast HDR brachytherapy treatment using inverse planning and 3D printing technology. This novel personalized approach could be easily extended to prostate and other sites.</w:t>
            </w:r>
          </w:p>
        </w:tc>
        <w:tc>
          <w:tcPr>
            <w:tcW w:w="340" w:type="pct"/>
            <w:tcBorders>
              <w:top w:val="nil"/>
              <w:left w:val="nil"/>
              <w:bottom w:val="single" w:sz="4" w:space="0" w:color="auto"/>
              <w:right w:val="single" w:sz="4" w:space="0" w:color="auto"/>
            </w:tcBorders>
            <w:shd w:val="clear" w:color="auto" w:fill="auto"/>
            <w:noWrap/>
            <w:vAlign w:val="center"/>
          </w:tcPr>
          <w:p w14:paraId="6AA7C60C" w14:textId="3DD29FA9" w:rsidR="00D47323"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4</w:t>
            </w:r>
          </w:p>
        </w:tc>
      </w:tr>
      <w:tr w:rsidR="00D47323" w:rsidRPr="002941AC" w14:paraId="281DCEB3" w14:textId="77777777" w:rsidTr="00C90CE0">
        <w:trPr>
          <w:trHeight w:val="420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0DEEF442" w14:textId="7FA192D2" w:rsidR="00D47323" w:rsidRPr="002941AC" w:rsidRDefault="00D47323" w:rsidP="00D47323">
            <w:pPr>
              <w:spacing w:after="0" w:line="240" w:lineRule="auto"/>
              <w:ind w:left="0"/>
              <w:jc w:val="right"/>
              <w:rPr>
                <w:rFonts w:ascii="Arial" w:eastAsia="Times New Roman" w:hAnsi="Arial" w:cs="Arial"/>
                <w:color w:val="000000"/>
              </w:rPr>
            </w:pPr>
            <w:r>
              <w:rPr>
                <w:rFonts w:ascii="Arial" w:eastAsia="Times New Roman" w:hAnsi="Arial" w:cs="Arial"/>
                <w:color w:val="000000"/>
              </w:rPr>
              <w:lastRenderedPageBreak/>
              <w:t>4</w:t>
            </w:r>
            <w:r w:rsidR="00576074">
              <w:rPr>
                <w:rFonts w:ascii="Arial" w:eastAsia="Times New Roman" w:hAnsi="Arial" w:cs="Arial"/>
                <w:color w:val="000000"/>
              </w:rPr>
              <w:t>2</w:t>
            </w:r>
          </w:p>
        </w:tc>
        <w:tc>
          <w:tcPr>
            <w:tcW w:w="1190" w:type="pct"/>
            <w:tcBorders>
              <w:top w:val="nil"/>
              <w:left w:val="nil"/>
              <w:bottom w:val="single" w:sz="4" w:space="0" w:color="auto"/>
              <w:right w:val="single" w:sz="4" w:space="0" w:color="auto"/>
            </w:tcBorders>
            <w:shd w:val="clear" w:color="auto" w:fill="auto"/>
            <w:vAlign w:val="center"/>
            <w:hideMark/>
          </w:tcPr>
          <w:p w14:paraId="231D37A2" w14:textId="0DF37D80" w:rsidR="00D47323" w:rsidRPr="002941AC" w:rsidRDefault="00D47323" w:rsidP="00D47323">
            <w:pPr>
              <w:spacing w:after="0" w:line="240" w:lineRule="auto"/>
              <w:ind w:left="0"/>
              <w:jc w:val="left"/>
              <w:rPr>
                <w:rFonts w:ascii="Arial" w:eastAsia="Times New Roman" w:hAnsi="Arial" w:cs="Arial"/>
                <w:color w:val="000000"/>
              </w:rPr>
            </w:pPr>
            <w:r w:rsidRPr="00A4133D">
              <w:rPr>
                <w:rFonts w:ascii="Arial" w:eastAsia="Times New Roman" w:hAnsi="Arial" w:cs="Arial"/>
                <w:color w:val="000000"/>
                <w:lang w:val="pl-PL"/>
              </w:rPr>
              <w:t>Aristei C, Lancellotta V, Piergentini M, et al. Individualized 3D-printed templates for high-dose-rate interstitial multicathether brachytherapy in patients with breast cancer. Brachytherapy. 2019;18(1):57-62.</w:t>
            </w:r>
          </w:p>
        </w:tc>
        <w:tc>
          <w:tcPr>
            <w:tcW w:w="688" w:type="pct"/>
            <w:tcBorders>
              <w:top w:val="nil"/>
              <w:left w:val="nil"/>
              <w:bottom w:val="single" w:sz="4" w:space="0" w:color="auto"/>
              <w:right w:val="single" w:sz="4" w:space="0" w:color="auto"/>
            </w:tcBorders>
            <w:shd w:val="clear" w:color="auto" w:fill="auto"/>
            <w:noWrap/>
            <w:vAlign w:val="center"/>
            <w:hideMark/>
          </w:tcPr>
          <w:p w14:paraId="32EC0969" w14:textId="7BAB1EB9" w:rsidR="00D47323" w:rsidRPr="002941AC" w:rsidRDefault="00AE1F34"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Experimental</w:t>
            </w:r>
            <w:r w:rsidR="00D47323" w:rsidRPr="00F8216E">
              <w:rPr>
                <w:rFonts w:ascii="Arial" w:eastAsia="Times New Roman" w:hAnsi="Arial" w:cs="Arial"/>
                <w:color w:val="000000"/>
              </w:rPr>
              <w:t>-Tx</w:t>
            </w:r>
          </w:p>
        </w:tc>
        <w:tc>
          <w:tcPr>
            <w:tcW w:w="406" w:type="pct"/>
            <w:tcBorders>
              <w:top w:val="nil"/>
              <w:left w:val="nil"/>
              <w:bottom w:val="single" w:sz="4" w:space="0" w:color="auto"/>
              <w:right w:val="single" w:sz="4" w:space="0" w:color="auto"/>
            </w:tcBorders>
            <w:shd w:val="clear" w:color="auto" w:fill="auto"/>
            <w:noWrap/>
            <w:vAlign w:val="center"/>
            <w:hideMark/>
          </w:tcPr>
          <w:p w14:paraId="2431C688" w14:textId="62EF6055" w:rsidR="00D47323" w:rsidRPr="002941AC" w:rsidRDefault="00D47323" w:rsidP="00D47323">
            <w:pPr>
              <w:spacing w:after="0" w:line="240" w:lineRule="auto"/>
              <w:ind w:left="0"/>
              <w:jc w:val="center"/>
              <w:rPr>
                <w:rFonts w:ascii="Arial" w:eastAsia="Times New Roman" w:hAnsi="Arial" w:cs="Arial"/>
                <w:color w:val="000000"/>
              </w:rPr>
            </w:pPr>
            <w:r w:rsidRPr="002941AC">
              <w:rPr>
                <w:rFonts w:ascii="Arial" w:eastAsia="Times New Roman" w:hAnsi="Arial" w:cs="Arial"/>
                <w:color w:val="000000"/>
              </w:rPr>
              <w:t>1</w:t>
            </w:r>
            <w:r>
              <w:rPr>
                <w:rFonts w:ascii="Arial" w:eastAsia="Times New Roman" w:hAnsi="Arial" w:cs="Arial"/>
                <w:color w:val="000000"/>
              </w:rPr>
              <w:t>3</w:t>
            </w:r>
          </w:p>
        </w:tc>
        <w:tc>
          <w:tcPr>
            <w:tcW w:w="1063" w:type="pct"/>
            <w:tcBorders>
              <w:top w:val="nil"/>
              <w:left w:val="nil"/>
              <w:bottom w:val="single" w:sz="4" w:space="0" w:color="auto"/>
              <w:right w:val="single" w:sz="4" w:space="0" w:color="auto"/>
            </w:tcBorders>
            <w:shd w:val="clear" w:color="auto" w:fill="auto"/>
            <w:vAlign w:val="center"/>
            <w:hideMark/>
          </w:tcPr>
          <w:p w14:paraId="249A0A87" w14:textId="216F400E" w:rsidR="00D47323" w:rsidRPr="002941AC" w:rsidRDefault="00D47323" w:rsidP="00D47323">
            <w:pPr>
              <w:spacing w:after="0" w:line="240" w:lineRule="auto"/>
              <w:ind w:left="0"/>
              <w:jc w:val="left"/>
              <w:rPr>
                <w:rFonts w:ascii="Arial" w:eastAsia="Times New Roman" w:hAnsi="Arial" w:cs="Arial"/>
                <w:color w:val="000000"/>
              </w:rPr>
            </w:pPr>
            <w:r w:rsidRPr="008118D1">
              <w:rPr>
                <w:rFonts w:ascii="Arial" w:eastAsia="Times New Roman" w:hAnsi="Arial" w:cs="Arial"/>
                <w:color w:val="000000"/>
              </w:rPr>
              <w:t>The present article reports the results of a study that aimed at producing and validating a 3D-printed template to aid in target volume localization for multicatheter interstitial brachytherapy in patients with breast cancer.</w:t>
            </w:r>
          </w:p>
        </w:tc>
        <w:tc>
          <w:tcPr>
            <w:tcW w:w="1095" w:type="pct"/>
            <w:tcBorders>
              <w:top w:val="nil"/>
              <w:left w:val="nil"/>
              <w:bottom w:val="single" w:sz="4" w:space="0" w:color="auto"/>
              <w:right w:val="single" w:sz="4" w:space="0" w:color="auto"/>
            </w:tcBorders>
            <w:shd w:val="clear" w:color="auto" w:fill="auto"/>
            <w:vAlign w:val="center"/>
            <w:hideMark/>
          </w:tcPr>
          <w:p w14:paraId="44929C95" w14:textId="39D084F7" w:rsidR="00D47323" w:rsidRPr="002941AC" w:rsidRDefault="00D47323" w:rsidP="00D47323">
            <w:pPr>
              <w:spacing w:after="0" w:line="240" w:lineRule="auto"/>
              <w:ind w:left="0"/>
              <w:jc w:val="left"/>
              <w:rPr>
                <w:rFonts w:ascii="Arial" w:eastAsia="Times New Roman" w:hAnsi="Arial" w:cs="Arial"/>
                <w:color w:val="000000"/>
              </w:rPr>
            </w:pPr>
            <w:r w:rsidRPr="002301A9">
              <w:rPr>
                <w:rFonts w:ascii="Arial" w:eastAsia="Times New Roman" w:hAnsi="Arial" w:cs="Arial"/>
                <w:color w:val="000000"/>
              </w:rPr>
              <w:t>Visual assessment and X-ray findings showed the 3D-printed target volume always fell within the standard volume in all 13 patients. The intraclass correlation coefficient indicated moderate agreement for both the medial and the lateral skin projections.</w:t>
            </w:r>
          </w:p>
        </w:tc>
        <w:tc>
          <w:tcPr>
            <w:tcW w:w="340" w:type="pct"/>
            <w:tcBorders>
              <w:top w:val="nil"/>
              <w:left w:val="nil"/>
              <w:bottom w:val="single" w:sz="4" w:space="0" w:color="auto"/>
              <w:right w:val="single" w:sz="4" w:space="0" w:color="auto"/>
            </w:tcBorders>
            <w:shd w:val="clear" w:color="auto" w:fill="auto"/>
            <w:noWrap/>
            <w:vAlign w:val="center"/>
            <w:hideMark/>
          </w:tcPr>
          <w:p w14:paraId="478DDB2B" w14:textId="6CAFF8BC" w:rsidR="00D47323" w:rsidRPr="002941AC" w:rsidRDefault="00F95F34"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3</w:t>
            </w:r>
          </w:p>
        </w:tc>
      </w:tr>
      <w:tr w:rsidR="00D47323" w:rsidRPr="002941AC" w14:paraId="24B0F6FF" w14:textId="77777777" w:rsidTr="00C90CE0">
        <w:trPr>
          <w:trHeight w:val="360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186F48EF" w14:textId="32DFC10D" w:rsidR="00D47323" w:rsidRPr="002941AC" w:rsidRDefault="00C90CE0" w:rsidP="00D47323">
            <w:pPr>
              <w:spacing w:after="0" w:line="240" w:lineRule="auto"/>
              <w:ind w:left="0"/>
              <w:jc w:val="right"/>
              <w:rPr>
                <w:rFonts w:ascii="Arial" w:eastAsia="Times New Roman" w:hAnsi="Arial" w:cs="Arial"/>
                <w:color w:val="000000"/>
              </w:rPr>
            </w:pPr>
            <w:r>
              <w:rPr>
                <w:rFonts w:ascii="Arial" w:eastAsia="Times New Roman" w:hAnsi="Arial" w:cs="Arial"/>
                <w:color w:val="000000"/>
              </w:rPr>
              <w:t>4</w:t>
            </w:r>
            <w:r w:rsidR="00576074">
              <w:rPr>
                <w:rFonts w:ascii="Arial" w:eastAsia="Times New Roman" w:hAnsi="Arial" w:cs="Arial"/>
                <w:color w:val="000000"/>
              </w:rPr>
              <w:t>3</w:t>
            </w:r>
          </w:p>
        </w:tc>
        <w:tc>
          <w:tcPr>
            <w:tcW w:w="1190" w:type="pct"/>
            <w:tcBorders>
              <w:top w:val="nil"/>
              <w:left w:val="nil"/>
              <w:bottom w:val="single" w:sz="4" w:space="0" w:color="auto"/>
              <w:right w:val="single" w:sz="4" w:space="0" w:color="auto"/>
            </w:tcBorders>
            <w:shd w:val="clear" w:color="auto" w:fill="auto"/>
            <w:vAlign w:val="center"/>
            <w:hideMark/>
          </w:tcPr>
          <w:p w14:paraId="004DBDEA" w14:textId="0D530B8F" w:rsidR="00D47323" w:rsidRPr="002941AC" w:rsidRDefault="00D47323" w:rsidP="00D47323">
            <w:pPr>
              <w:spacing w:after="0" w:line="240" w:lineRule="auto"/>
              <w:ind w:left="0"/>
              <w:jc w:val="left"/>
              <w:rPr>
                <w:rFonts w:ascii="Arial" w:eastAsia="Times New Roman" w:hAnsi="Arial" w:cs="Arial"/>
                <w:color w:val="000000"/>
              </w:rPr>
            </w:pPr>
            <w:r w:rsidRPr="00026062">
              <w:rPr>
                <w:rFonts w:ascii="Arial" w:eastAsia="Times New Roman" w:hAnsi="Arial" w:cs="Arial"/>
                <w:color w:val="000000"/>
                <w:lang w:val="es-ES"/>
              </w:rPr>
              <w:t xml:space="preserve">Robar JL, Moran K, Allan J, et al. </w:t>
            </w:r>
            <w:r w:rsidRPr="008B7CCD">
              <w:rPr>
                <w:rFonts w:ascii="Arial" w:eastAsia="Times New Roman" w:hAnsi="Arial" w:cs="Arial"/>
                <w:color w:val="000000"/>
              </w:rPr>
              <w:t>Intrapatient study comparing 3D printed bolus versus standard vinyl gel sheet bolus for postmastectomy chest wall radiation therapy. Pract Radiat Oncol. 2018;8(4):221-229.</w:t>
            </w:r>
          </w:p>
        </w:tc>
        <w:tc>
          <w:tcPr>
            <w:tcW w:w="688" w:type="pct"/>
            <w:tcBorders>
              <w:top w:val="nil"/>
              <w:left w:val="nil"/>
              <w:bottom w:val="single" w:sz="4" w:space="0" w:color="auto"/>
              <w:right w:val="single" w:sz="4" w:space="0" w:color="auto"/>
            </w:tcBorders>
            <w:shd w:val="clear" w:color="auto" w:fill="auto"/>
            <w:noWrap/>
            <w:vAlign w:val="center"/>
            <w:hideMark/>
          </w:tcPr>
          <w:p w14:paraId="417B5941" w14:textId="7744C55C" w:rsidR="00D47323" w:rsidRPr="002941AC" w:rsidRDefault="00D47323" w:rsidP="00D47323">
            <w:pPr>
              <w:spacing w:after="0" w:line="240" w:lineRule="auto"/>
              <w:ind w:left="0"/>
              <w:jc w:val="center"/>
              <w:rPr>
                <w:rFonts w:ascii="Arial" w:eastAsia="Times New Roman" w:hAnsi="Arial" w:cs="Arial"/>
                <w:color w:val="000000"/>
              </w:rPr>
            </w:pPr>
            <w:r w:rsidRPr="009845D5">
              <w:rPr>
                <w:rFonts w:ascii="Arial" w:eastAsia="Times New Roman" w:hAnsi="Arial" w:cs="Arial"/>
                <w:color w:val="000000"/>
              </w:rPr>
              <w:t>Experimental</w:t>
            </w:r>
            <w:r w:rsidR="009D508D">
              <w:rPr>
                <w:rFonts w:ascii="Arial" w:eastAsia="Times New Roman" w:hAnsi="Arial" w:cs="Arial"/>
                <w:color w:val="000000"/>
              </w:rPr>
              <w:t xml:space="preserve"> TX</w:t>
            </w:r>
          </w:p>
        </w:tc>
        <w:tc>
          <w:tcPr>
            <w:tcW w:w="406" w:type="pct"/>
            <w:tcBorders>
              <w:top w:val="nil"/>
              <w:left w:val="nil"/>
              <w:bottom w:val="single" w:sz="4" w:space="0" w:color="auto"/>
              <w:right w:val="single" w:sz="4" w:space="0" w:color="auto"/>
            </w:tcBorders>
            <w:shd w:val="clear" w:color="auto" w:fill="auto"/>
            <w:noWrap/>
            <w:vAlign w:val="center"/>
            <w:hideMark/>
          </w:tcPr>
          <w:p w14:paraId="341BE2A4" w14:textId="1D23ACCD" w:rsidR="00D47323" w:rsidRPr="002941AC"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16</w:t>
            </w:r>
          </w:p>
        </w:tc>
        <w:tc>
          <w:tcPr>
            <w:tcW w:w="1063" w:type="pct"/>
            <w:tcBorders>
              <w:top w:val="nil"/>
              <w:left w:val="nil"/>
              <w:bottom w:val="single" w:sz="4" w:space="0" w:color="auto"/>
              <w:right w:val="single" w:sz="4" w:space="0" w:color="auto"/>
            </w:tcBorders>
            <w:shd w:val="clear" w:color="auto" w:fill="auto"/>
            <w:vAlign w:val="center"/>
            <w:hideMark/>
          </w:tcPr>
          <w:p w14:paraId="2CD26F24" w14:textId="2D94E20B" w:rsidR="00D47323" w:rsidRPr="002941AC" w:rsidRDefault="00D47323" w:rsidP="00D47323">
            <w:pPr>
              <w:spacing w:after="0" w:line="240" w:lineRule="auto"/>
              <w:ind w:left="0"/>
              <w:jc w:val="left"/>
              <w:rPr>
                <w:rFonts w:ascii="Arial" w:eastAsia="Times New Roman" w:hAnsi="Arial" w:cs="Arial"/>
                <w:color w:val="000000"/>
              </w:rPr>
            </w:pPr>
            <w:r w:rsidRPr="00620AA0">
              <w:rPr>
                <w:rFonts w:ascii="Arial" w:eastAsia="Times New Roman" w:hAnsi="Arial" w:cs="Arial"/>
                <w:color w:val="000000"/>
              </w:rPr>
              <w:t>This patient study evaluated the use of 3-dimensional (3D) printed bolus for chest wall radiation therapy compared with standard sheet bolus with regard to accuracy of fit, surface dose measured in vivo, and efficiency of patient setup. By alternating bolus type over the course of therapy, each patient served as her own control.</w:t>
            </w:r>
          </w:p>
        </w:tc>
        <w:tc>
          <w:tcPr>
            <w:tcW w:w="1095" w:type="pct"/>
            <w:tcBorders>
              <w:top w:val="nil"/>
              <w:left w:val="nil"/>
              <w:bottom w:val="single" w:sz="4" w:space="0" w:color="auto"/>
              <w:right w:val="single" w:sz="4" w:space="0" w:color="auto"/>
            </w:tcBorders>
            <w:shd w:val="clear" w:color="auto" w:fill="auto"/>
            <w:vAlign w:val="center"/>
            <w:hideMark/>
          </w:tcPr>
          <w:p w14:paraId="1FFE8F72" w14:textId="18F29FDA" w:rsidR="00D47323" w:rsidRPr="00F54B30" w:rsidRDefault="00D47323" w:rsidP="00D47323">
            <w:pPr>
              <w:spacing w:after="0" w:line="240" w:lineRule="auto"/>
              <w:ind w:left="0"/>
              <w:jc w:val="left"/>
              <w:rPr>
                <w:rFonts w:ascii="Arial" w:eastAsia="Times New Roman" w:hAnsi="Arial" w:cs="Arial"/>
                <w:color w:val="000000"/>
              </w:rPr>
            </w:pPr>
            <w:r w:rsidRPr="00F54B30">
              <w:rPr>
                <w:rFonts w:ascii="Arial" w:hAnsi="Arial" w:cs="Arial"/>
                <w:color w:val="212121"/>
                <w:shd w:val="clear" w:color="auto" w:fill="FFFFFF"/>
              </w:rPr>
              <w:t>This study demonstrates 3D printed bolus in postmastectomy radiation therapy improves fit of the bolus and reduces patient setup time marginally compared with standard vinyl gel sheet bolus. The time savings on patient setup must be weighed against the considerable time needed for the 3D printing process.</w:t>
            </w:r>
          </w:p>
        </w:tc>
        <w:tc>
          <w:tcPr>
            <w:tcW w:w="340" w:type="pct"/>
            <w:tcBorders>
              <w:top w:val="nil"/>
              <w:left w:val="nil"/>
              <w:bottom w:val="single" w:sz="4" w:space="0" w:color="auto"/>
              <w:right w:val="single" w:sz="4" w:space="0" w:color="auto"/>
            </w:tcBorders>
            <w:shd w:val="clear" w:color="auto" w:fill="auto"/>
            <w:noWrap/>
            <w:vAlign w:val="center"/>
            <w:hideMark/>
          </w:tcPr>
          <w:p w14:paraId="03D1DA51" w14:textId="35DE6064" w:rsidR="00D47323" w:rsidRPr="002941AC" w:rsidRDefault="00C70327"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2</w:t>
            </w:r>
          </w:p>
        </w:tc>
      </w:tr>
      <w:tr w:rsidR="00D47323" w:rsidRPr="002941AC" w14:paraId="337E7BC3" w14:textId="77777777" w:rsidTr="00C90CE0">
        <w:trPr>
          <w:trHeight w:val="3900"/>
        </w:trPr>
        <w:tc>
          <w:tcPr>
            <w:tcW w:w="218" w:type="pct"/>
            <w:tcBorders>
              <w:top w:val="nil"/>
              <w:left w:val="single" w:sz="4" w:space="0" w:color="auto"/>
              <w:bottom w:val="single" w:sz="4" w:space="0" w:color="auto"/>
              <w:right w:val="single" w:sz="4" w:space="0" w:color="auto"/>
            </w:tcBorders>
            <w:shd w:val="clear" w:color="auto" w:fill="auto"/>
            <w:noWrap/>
            <w:vAlign w:val="center"/>
            <w:hideMark/>
          </w:tcPr>
          <w:p w14:paraId="34005680" w14:textId="43F32B1D" w:rsidR="00D47323" w:rsidRPr="002941AC" w:rsidRDefault="000579AB" w:rsidP="00D47323">
            <w:pPr>
              <w:spacing w:after="0" w:line="240" w:lineRule="auto"/>
              <w:ind w:left="0"/>
              <w:jc w:val="right"/>
              <w:rPr>
                <w:rFonts w:ascii="Arial" w:eastAsia="Times New Roman" w:hAnsi="Arial" w:cs="Arial"/>
                <w:color w:val="000000"/>
              </w:rPr>
            </w:pPr>
            <w:r>
              <w:rPr>
                <w:rFonts w:ascii="Arial" w:eastAsia="Times New Roman" w:hAnsi="Arial" w:cs="Arial"/>
                <w:color w:val="000000"/>
              </w:rPr>
              <w:lastRenderedPageBreak/>
              <w:t>4</w:t>
            </w:r>
            <w:r w:rsidR="00576074">
              <w:rPr>
                <w:rFonts w:ascii="Arial" w:eastAsia="Times New Roman" w:hAnsi="Arial" w:cs="Arial"/>
                <w:color w:val="000000"/>
              </w:rPr>
              <w:t>4</w:t>
            </w:r>
          </w:p>
        </w:tc>
        <w:tc>
          <w:tcPr>
            <w:tcW w:w="1190" w:type="pct"/>
            <w:tcBorders>
              <w:top w:val="nil"/>
              <w:left w:val="nil"/>
              <w:bottom w:val="single" w:sz="4" w:space="0" w:color="auto"/>
              <w:right w:val="single" w:sz="4" w:space="0" w:color="auto"/>
            </w:tcBorders>
            <w:shd w:val="clear" w:color="auto" w:fill="auto"/>
            <w:vAlign w:val="center"/>
            <w:hideMark/>
          </w:tcPr>
          <w:p w14:paraId="0C033961" w14:textId="045A26EA" w:rsidR="00D47323" w:rsidRPr="002941AC" w:rsidRDefault="00D47323" w:rsidP="00D47323">
            <w:pPr>
              <w:spacing w:after="0" w:line="240" w:lineRule="auto"/>
              <w:ind w:left="0"/>
              <w:jc w:val="left"/>
              <w:rPr>
                <w:rFonts w:ascii="Arial" w:eastAsia="Times New Roman" w:hAnsi="Arial" w:cs="Arial"/>
                <w:color w:val="000000"/>
              </w:rPr>
            </w:pPr>
            <w:r w:rsidRPr="00B95498">
              <w:rPr>
                <w:rFonts w:ascii="Arial" w:eastAsia="Times New Roman" w:hAnsi="Arial" w:cs="Arial"/>
                <w:color w:val="000000"/>
              </w:rPr>
              <w:t>Yang K, Park W, Ju SG, et al. Heart-sparing radiotherapy with three-dimensional printing technology after mastectomy for patients with left breast cancer. Breast J. 2019;25(4):682-686.</w:t>
            </w:r>
          </w:p>
        </w:tc>
        <w:tc>
          <w:tcPr>
            <w:tcW w:w="688" w:type="pct"/>
            <w:tcBorders>
              <w:top w:val="nil"/>
              <w:left w:val="nil"/>
              <w:bottom w:val="single" w:sz="4" w:space="0" w:color="auto"/>
              <w:right w:val="single" w:sz="4" w:space="0" w:color="auto"/>
            </w:tcBorders>
            <w:shd w:val="clear" w:color="auto" w:fill="auto"/>
            <w:noWrap/>
            <w:vAlign w:val="center"/>
            <w:hideMark/>
          </w:tcPr>
          <w:p w14:paraId="72BCFFA6" w14:textId="5AFA137F" w:rsidR="00D47323" w:rsidRPr="002941AC" w:rsidRDefault="00D47323" w:rsidP="00D47323">
            <w:pPr>
              <w:spacing w:after="0" w:line="240" w:lineRule="auto"/>
              <w:ind w:left="0"/>
              <w:jc w:val="center"/>
              <w:rPr>
                <w:rFonts w:ascii="Arial" w:eastAsia="Times New Roman" w:hAnsi="Arial" w:cs="Arial"/>
                <w:color w:val="000000"/>
              </w:rPr>
            </w:pPr>
            <w:r w:rsidRPr="000E6C6B">
              <w:rPr>
                <w:rFonts w:ascii="Arial" w:eastAsia="Times New Roman" w:hAnsi="Arial" w:cs="Arial"/>
                <w:color w:val="000000"/>
              </w:rPr>
              <w:t>Experimental</w:t>
            </w:r>
            <w:r w:rsidR="00C70327">
              <w:rPr>
                <w:rFonts w:ascii="Arial" w:eastAsia="Times New Roman" w:hAnsi="Arial" w:cs="Arial"/>
                <w:color w:val="000000"/>
              </w:rPr>
              <w:t xml:space="preserve"> Tx</w:t>
            </w:r>
          </w:p>
        </w:tc>
        <w:tc>
          <w:tcPr>
            <w:tcW w:w="406" w:type="pct"/>
            <w:tcBorders>
              <w:top w:val="nil"/>
              <w:left w:val="nil"/>
              <w:bottom w:val="single" w:sz="4" w:space="0" w:color="auto"/>
              <w:right w:val="single" w:sz="4" w:space="0" w:color="auto"/>
            </w:tcBorders>
            <w:shd w:val="clear" w:color="auto" w:fill="auto"/>
            <w:noWrap/>
            <w:vAlign w:val="center"/>
            <w:hideMark/>
          </w:tcPr>
          <w:p w14:paraId="57A87319" w14:textId="30BF58B0" w:rsidR="00D47323" w:rsidRPr="002941AC"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28</w:t>
            </w:r>
          </w:p>
        </w:tc>
        <w:tc>
          <w:tcPr>
            <w:tcW w:w="1063" w:type="pct"/>
            <w:tcBorders>
              <w:top w:val="nil"/>
              <w:left w:val="nil"/>
              <w:bottom w:val="single" w:sz="4" w:space="0" w:color="auto"/>
              <w:right w:val="single" w:sz="4" w:space="0" w:color="auto"/>
            </w:tcBorders>
            <w:shd w:val="clear" w:color="auto" w:fill="auto"/>
            <w:vAlign w:val="center"/>
            <w:hideMark/>
          </w:tcPr>
          <w:p w14:paraId="74546038" w14:textId="0410CC06" w:rsidR="00D47323" w:rsidRPr="002941AC" w:rsidRDefault="00D47323" w:rsidP="00D47323">
            <w:pPr>
              <w:spacing w:after="0" w:line="240" w:lineRule="auto"/>
              <w:ind w:left="0"/>
              <w:jc w:val="left"/>
              <w:rPr>
                <w:rFonts w:ascii="Arial" w:eastAsia="Times New Roman" w:hAnsi="Arial" w:cs="Arial"/>
                <w:color w:val="000000"/>
              </w:rPr>
            </w:pPr>
            <w:r w:rsidRPr="00844DD7">
              <w:rPr>
                <w:rFonts w:ascii="Arial" w:eastAsia="Times New Roman" w:hAnsi="Arial" w:cs="Arial"/>
                <w:color w:val="000000"/>
              </w:rPr>
              <w:t>The purpose of this study was to analyze the effectiveness of electron beam therapy (EBT) with patient-tailored bolus (PTB) using three-dimensional printing technology to reduce heart and lung doses during post-mastectomy radiotherapy (PMRT)</w:t>
            </w:r>
          </w:p>
        </w:tc>
        <w:tc>
          <w:tcPr>
            <w:tcW w:w="1095" w:type="pct"/>
            <w:tcBorders>
              <w:top w:val="nil"/>
              <w:left w:val="nil"/>
              <w:bottom w:val="single" w:sz="4" w:space="0" w:color="auto"/>
              <w:right w:val="single" w:sz="4" w:space="0" w:color="auto"/>
            </w:tcBorders>
            <w:shd w:val="clear" w:color="auto" w:fill="auto"/>
            <w:vAlign w:val="center"/>
            <w:hideMark/>
          </w:tcPr>
          <w:p w14:paraId="63FC31E3" w14:textId="0A822443" w:rsidR="00D47323" w:rsidRPr="002941AC" w:rsidRDefault="00C62A04" w:rsidP="00D47323">
            <w:pPr>
              <w:spacing w:after="0" w:line="240" w:lineRule="auto"/>
              <w:ind w:left="0"/>
              <w:jc w:val="left"/>
              <w:rPr>
                <w:rFonts w:ascii="Arial" w:eastAsia="Times New Roman" w:hAnsi="Arial" w:cs="Arial"/>
                <w:color w:val="000000"/>
              </w:rPr>
            </w:pPr>
            <w:r>
              <w:rPr>
                <w:rFonts w:ascii="Arial" w:eastAsia="Times New Roman" w:hAnsi="Arial" w:cs="Arial"/>
                <w:color w:val="000000"/>
              </w:rPr>
              <w:t xml:space="preserve">A </w:t>
            </w:r>
            <w:r w:rsidR="00D47323" w:rsidRPr="00791BF2">
              <w:rPr>
                <w:rFonts w:ascii="Arial" w:eastAsia="Times New Roman" w:hAnsi="Arial" w:cs="Arial"/>
                <w:color w:val="000000"/>
              </w:rPr>
              <w:t xml:space="preserve">customized virtual bolus </w:t>
            </w:r>
            <w:r>
              <w:rPr>
                <w:rFonts w:ascii="Arial" w:eastAsia="Times New Roman" w:hAnsi="Arial" w:cs="Arial"/>
                <w:color w:val="000000"/>
              </w:rPr>
              <w:t xml:space="preserve">was designed </w:t>
            </w:r>
            <w:r w:rsidR="00D47323" w:rsidRPr="00791BF2">
              <w:rPr>
                <w:rFonts w:ascii="Arial" w:eastAsia="Times New Roman" w:hAnsi="Arial" w:cs="Arial"/>
                <w:color w:val="000000"/>
              </w:rPr>
              <w:t>for PMRT to compensate for surface irregularities on computed tomography images and developed optimized plans for EBT. As comparison between the PTB and tangential plans, the PTB plan reduced unnecessary exposure to heart and ipsilateral lung with better target coverage compared with the tangential technique.</w:t>
            </w:r>
          </w:p>
        </w:tc>
        <w:tc>
          <w:tcPr>
            <w:tcW w:w="340" w:type="pct"/>
            <w:tcBorders>
              <w:top w:val="nil"/>
              <w:left w:val="nil"/>
              <w:bottom w:val="single" w:sz="4" w:space="0" w:color="auto"/>
              <w:right w:val="single" w:sz="4" w:space="0" w:color="auto"/>
            </w:tcBorders>
            <w:shd w:val="clear" w:color="auto" w:fill="auto"/>
            <w:noWrap/>
            <w:vAlign w:val="center"/>
            <w:hideMark/>
          </w:tcPr>
          <w:p w14:paraId="5D12C0E2" w14:textId="5BC36807" w:rsidR="00D47323" w:rsidRPr="002941AC" w:rsidRDefault="0097178C"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1</w:t>
            </w:r>
          </w:p>
        </w:tc>
      </w:tr>
      <w:tr w:rsidR="001E1497" w:rsidRPr="002941AC" w14:paraId="6F3CC5DB" w14:textId="77777777" w:rsidTr="00C90CE0">
        <w:trPr>
          <w:trHeight w:val="3300"/>
        </w:trPr>
        <w:tc>
          <w:tcPr>
            <w:tcW w:w="218" w:type="pct"/>
            <w:tcBorders>
              <w:top w:val="nil"/>
              <w:left w:val="single" w:sz="4" w:space="0" w:color="auto"/>
              <w:bottom w:val="single" w:sz="4" w:space="0" w:color="auto"/>
              <w:right w:val="single" w:sz="4" w:space="0" w:color="auto"/>
            </w:tcBorders>
            <w:shd w:val="clear" w:color="auto" w:fill="auto"/>
            <w:noWrap/>
            <w:vAlign w:val="center"/>
          </w:tcPr>
          <w:p w14:paraId="68CFEB5E" w14:textId="73FEFB35" w:rsidR="001E1497" w:rsidRDefault="001E1497" w:rsidP="00D47323">
            <w:pPr>
              <w:spacing w:after="0" w:line="240" w:lineRule="auto"/>
              <w:ind w:left="0"/>
              <w:jc w:val="right"/>
              <w:rPr>
                <w:rFonts w:ascii="Arial" w:eastAsia="Times New Roman" w:hAnsi="Arial" w:cs="Arial"/>
                <w:color w:val="000000"/>
              </w:rPr>
            </w:pPr>
            <w:r>
              <w:rPr>
                <w:rFonts w:ascii="Arial" w:eastAsia="Times New Roman" w:hAnsi="Arial" w:cs="Arial"/>
                <w:color w:val="000000"/>
              </w:rPr>
              <w:t>4</w:t>
            </w:r>
            <w:r w:rsidR="00576074">
              <w:rPr>
                <w:rFonts w:ascii="Arial" w:eastAsia="Times New Roman" w:hAnsi="Arial" w:cs="Arial"/>
                <w:color w:val="000000"/>
              </w:rPr>
              <w:t>5</w:t>
            </w:r>
          </w:p>
        </w:tc>
        <w:tc>
          <w:tcPr>
            <w:tcW w:w="1190" w:type="pct"/>
            <w:tcBorders>
              <w:top w:val="nil"/>
              <w:left w:val="nil"/>
              <w:bottom w:val="single" w:sz="4" w:space="0" w:color="auto"/>
              <w:right w:val="single" w:sz="4" w:space="0" w:color="auto"/>
            </w:tcBorders>
            <w:shd w:val="clear" w:color="auto" w:fill="auto"/>
            <w:vAlign w:val="center"/>
          </w:tcPr>
          <w:p w14:paraId="0B856997" w14:textId="63DEEB89" w:rsidR="001E1497" w:rsidRPr="009C0563" w:rsidRDefault="00AF742C" w:rsidP="00D47323">
            <w:pPr>
              <w:spacing w:after="0" w:line="240" w:lineRule="auto"/>
              <w:ind w:left="0"/>
              <w:jc w:val="left"/>
              <w:rPr>
                <w:rFonts w:ascii="Arial" w:eastAsia="Times New Roman" w:hAnsi="Arial" w:cs="Arial"/>
                <w:color w:val="000000"/>
                <w:szCs w:val="24"/>
              </w:rPr>
            </w:pPr>
            <w:r w:rsidRPr="00AF742C">
              <w:rPr>
                <w:rFonts w:ascii="Arial" w:eastAsia="Times New Roman" w:hAnsi="Arial" w:cs="Arial"/>
                <w:color w:val="000000"/>
                <w:szCs w:val="24"/>
              </w:rPr>
              <w:t>He C, Zhang S, Shi L. Three-Dimensionally-Precise Breast Conformal Device for IMRT in Breast Cancer Patients Treated With Breast-Conserving Surgery-A Pilot Randomized Controlled Trial. Technol Cancer Res Treat. 2020;19:1533033820971563.</w:t>
            </w:r>
          </w:p>
        </w:tc>
        <w:tc>
          <w:tcPr>
            <w:tcW w:w="688" w:type="pct"/>
            <w:tcBorders>
              <w:top w:val="nil"/>
              <w:left w:val="nil"/>
              <w:bottom w:val="single" w:sz="4" w:space="0" w:color="auto"/>
              <w:right w:val="single" w:sz="4" w:space="0" w:color="auto"/>
            </w:tcBorders>
            <w:shd w:val="clear" w:color="auto" w:fill="auto"/>
            <w:noWrap/>
            <w:vAlign w:val="center"/>
          </w:tcPr>
          <w:p w14:paraId="183083AD" w14:textId="32FFBD0D" w:rsidR="001E1497" w:rsidRPr="009C0563" w:rsidRDefault="00AF742C"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Experimental Tx</w:t>
            </w:r>
          </w:p>
        </w:tc>
        <w:tc>
          <w:tcPr>
            <w:tcW w:w="406" w:type="pct"/>
            <w:tcBorders>
              <w:top w:val="nil"/>
              <w:left w:val="nil"/>
              <w:bottom w:val="single" w:sz="4" w:space="0" w:color="auto"/>
              <w:right w:val="single" w:sz="4" w:space="0" w:color="auto"/>
            </w:tcBorders>
            <w:shd w:val="clear" w:color="auto" w:fill="auto"/>
            <w:noWrap/>
            <w:vAlign w:val="center"/>
          </w:tcPr>
          <w:p w14:paraId="183831B5" w14:textId="1E93006D" w:rsidR="001E1497" w:rsidRDefault="00B851BF"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30</w:t>
            </w:r>
          </w:p>
        </w:tc>
        <w:tc>
          <w:tcPr>
            <w:tcW w:w="1063" w:type="pct"/>
            <w:tcBorders>
              <w:top w:val="nil"/>
              <w:left w:val="nil"/>
              <w:bottom w:val="single" w:sz="4" w:space="0" w:color="auto"/>
              <w:right w:val="single" w:sz="4" w:space="0" w:color="auto"/>
            </w:tcBorders>
            <w:shd w:val="clear" w:color="auto" w:fill="auto"/>
            <w:vAlign w:val="center"/>
          </w:tcPr>
          <w:p w14:paraId="3ED7A686" w14:textId="7CA3B490" w:rsidR="001E1497" w:rsidRPr="009C0563" w:rsidRDefault="00B851BF" w:rsidP="00D47323">
            <w:pPr>
              <w:spacing w:after="0" w:line="240" w:lineRule="auto"/>
              <w:ind w:left="0"/>
              <w:jc w:val="left"/>
              <w:rPr>
                <w:rFonts w:ascii="Arial" w:eastAsia="Times New Roman" w:hAnsi="Arial" w:cs="Arial"/>
                <w:color w:val="000000"/>
              </w:rPr>
            </w:pPr>
            <w:r w:rsidRPr="00B851BF">
              <w:rPr>
                <w:rFonts w:ascii="Arial" w:eastAsia="Times New Roman" w:hAnsi="Arial" w:cs="Arial"/>
                <w:color w:val="000000"/>
              </w:rPr>
              <w:t>To examine the accuracy and efficiency of breast radiotherapy after breast-conserving surgery of a novel 3-dimensional (3D) printing tissue compensator technology, the 3D-precise breast conformer, compared with a usual compensator and an unstructured compensator.</w:t>
            </w:r>
          </w:p>
        </w:tc>
        <w:tc>
          <w:tcPr>
            <w:tcW w:w="1095" w:type="pct"/>
            <w:tcBorders>
              <w:top w:val="nil"/>
              <w:left w:val="nil"/>
              <w:bottom w:val="single" w:sz="4" w:space="0" w:color="auto"/>
              <w:right w:val="single" w:sz="4" w:space="0" w:color="auto"/>
            </w:tcBorders>
            <w:shd w:val="clear" w:color="auto" w:fill="auto"/>
            <w:vAlign w:val="center"/>
          </w:tcPr>
          <w:p w14:paraId="721C3E3D" w14:textId="3720F20A" w:rsidR="001E1497" w:rsidRPr="009C0563" w:rsidRDefault="003961B9" w:rsidP="00D47323">
            <w:pPr>
              <w:spacing w:after="0" w:line="240" w:lineRule="auto"/>
              <w:ind w:left="0"/>
              <w:jc w:val="left"/>
              <w:rPr>
                <w:rFonts w:ascii="Arial" w:eastAsia="Times New Roman" w:hAnsi="Arial" w:cs="Arial"/>
                <w:color w:val="000000"/>
              </w:rPr>
            </w:pPr>
            <w:r w:rsidRPr="003961B9">
              <w:rPr>
                <w:rFonts w:ascii="Arial" w:eastAsia="Times New Roman" w:hAnsi="Arial" w:cs="Arial"/>
                <w:color w:val="000000"/>
              </w:rPr>
              <w:t>The 3D-BCT showed the best homogeneity index (HI) (0.08 ± 0.03) and conformity index (CI) (0.95 ± 0.03), while the NST group showed the worst HI (0.34 ± 0.07) and CI (0.78 ± 0.06), with the ST group between the 2 (HI: 0.15 ± 0.05; CI: 0.87 ± 0.04) (all P &lt; 0.01). The common tissue compensation membrane could lead to 95-100% of the prescription dose covering 85-95% of the target volume, and the uniformity and conformability of the target dose were improved overall compared with the NST group. In the 3D-BCT group, 100% of the prescription dose covered the target volume of 95-100%.</w:t>
            </w:r>
          </w:p>
        </w:tc>
        <w:tc>
          <w:tcPr>
            <w:tcW w:w="340" w:type="pct"/>
            <w:tcBorders>
              <w:top w:val="nil"/>
              <w:left w:val="nil"/>
              <w:bottom w:val="single" w:sz="4" w:space="0" w:color="auto"/>
              <w:right w:val="single" w:sz="4" w:space="0" w:color="auto"/>
            </w:tcBorders>
            <w:shd w:val="clear" w:color="auto" w:fill="auto"/>
            <w:noWrap/>
            <w:vAlign w:val="center"/>
          </w:tcPr>
          <w:p w14:paraId="408CA904" w14:textId="41381E41" w:rsidR="001E1497" w:rsidRDefault="005F6E5D"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2</w:t>
            </w:r>
          </w:p>
        </w:tc>
      </w:tr>
      <w:tr w:rsidR="00D47323" w:rsidRPr="002941AC" w14:paraId="1540A196" w14:textId="77777777" w:rsidTr="00C90CE0">
        <w:trPr>
          <w:trHeight w:val="3300"/>
        </w:trPr>
        <w:tc>
          <w:tcPr>
            <w:tcW w:w="218" w:type="pct"/>
            <w:tcBorders>
              <w:top w:val="nil"/>
              <w:left w:val="single" w:sz="4" w:space="0" w:color="auto"/>
              <w:bottom w:val="single" w:sz="4" w:space="0" w:color="auto"/>
              <w:right w:val="single" w:sz="4" w:space="0" w:color="auto"/>
            </w:tcBorders>
            <w:shd w:val="clear" w:color="auto" w:fill="auto"/>
            <w:noWrap/>
            <w:vAlign w:val="center"/>
          </w:tcPr>
          <w:p w14:paraId="300249E5" w14:textId="236CAC90" w:rsidR="00D47323" w:rsidRDefault="00D47323" w:rsidP="00D47323">
            <w:pPr>
              <w:spacing w:after="0" w:line="240" w:lineRule="auto"/>
              <w:ind w:left="0"/>
              <w:jc w:val="right"/>
              <w:rPr>
                <w:rFonts w:ascii="Arial" w:eastAsia="Times New Roman" w:hAnsi="Arial" w:cs="Arial"/>
                <w:color w:val="000000"/>
              </w:rPr>
            </w:pPr>
            <w:r>
              <w:rPr>
                <w:rFonts w:ascii="Arial" w:eastAsia="Times New Roman" w:hAnsi="Arial" w:cs="Arial"/>
                <w:color w:val="000000"/>
              </w:rPr>
              <w:lastRenderedPageBreak/>
              <w:t>4</w:t>
            </w:r>
            <w:r w:rsidR="00576074">
              <w:rPr>
                <w:rFonts w:ascii="Arial" w:eastAsia="Times New Roman" w:hAnsi="Arial" w:cs="Arial"/>
                <w:color w:val="000000"/>
              </w:rPr>
              <w:t>6</w:t>
            </w:r>
          </w:p>
        </w:tc>
        <w:tc>
          <w:tcPr>
            <w:tcW w:w="1190" w:type="pct"/>
            <w:tcBorders>
              <w:top w:val="nil"/>
              <w:left w:val="nil"/>
              <w:bottom w:val="single" w:sz="4" w:space="0" w:color="auto"/>
              <w:right w:val="single" w:sz="4" w:space="0" w:color="auto"/>
            </w:tcBorders>
            <w:shd w:val="clear" w:color="auto" w:fill="auto"/>
            <w:vAlign w:val="center"/>
          </w:tcPr>
          <w:p w14:paraId="62D99055" w14:textId="096925B3" w:rsidR="00D47323" w:rsidRPr="0091651D" w:rsidRDefault="00D47323" w:rsidP="00D47323">
            <w:pPr>
              <w:spacing w:after="0" w:line="240" w:lineRule="auto"/>
              <w:ind w:left="0"/>
              <w:jc w:val="left"/>
              <w:rPr>
                <w:rFonts w:ascii="Arial" w:eastAsia="Times New Roman" w:hAnsi="Arial" w:cs="Arial"/>
                <w:color w:val="000000"/>
                <w:szCs w:val="24"/>
              </w:rPr>
            </w:pPr>
            <w:r w:rsidRPr="009C0563">
              <w:rPr>
                <w:rFonts w:ascii="Arial" w:eastAsia="Times New Roman" w:hAnsi="Arial" w:cs="Arial"/>
                <w:color w:val="000000"/>
                <w:szCs w:val="24"/>
              </w:rPr>
              <w:t>Park SY, Choi CH, Park JM, Chun M, Han JH, Kim JI. A Patient-Specific Polylactic Acid Bolus Made by a 3D Printer for Breast Cancer Radiation Therapy. PLoS One. 2016;11(12):e0168063.</w:t>
            </w:r>
          </w:p>
        </w:tc>
        <w:tc>
          <w:tcPr>
            <w:tcW w:w="688" w:type="pct"/>
            <w:tcBorders>
              <w:top w:val="nil"/>
              <w:left w:val="nil"/>
              <w:bottom w:val="single" w:sz="4" w:space="0" w:color="auto"/>
              <w:right w:val="single" w:sz="4" w:space="0" w:color="auto"/>
            </w:tcBorders>
            <w:shd w:val="clear" w:color="auto" w:fill="auto"/>
            <w:noWrap/>
            <w:vAlign w:val="center"/>
          </w:tcPr>
          <w:p w14:paraId="4F830B48" w14:textId="45687D5D" w:rsidR="00D47323" w:rsidRPr="002941AC" w:rsidRDefault="00D47323" w:rsidP="00D47323">
            <w:pPr>
              <w:spacing w:after="0" w:line="240" w:lineRule="auto"/>
              <w:ind w:left="0"/>
              <w:jc w:val="center"/>
              <w:rPr>
                <w:rFonts w:ascii="Arial" w:eastAsia="Times New Roman" w:hAnsi="Arial" w:cs="Arial"/>
                <w:color w:val="000000"/>
              </w:rPr>
            </w:pPr>
            <w:r w:rsidRPr="009C0563">
              <w:rPr>
                <w:rFonts w:ascii="Arial" w:eastAsia="Times New Roman" w:hAnsi="Arial" w:cs="Arial"/>
                <w:color w:val="000000"/>
              </w:rPr>
              <w:t>Review/Other-Tx</w:t>
            </w:r>
          </w:p>
        </w:tc>
        <w:tc>
          <w:tcPr>
            <w:tcW w:w="406" w:type="pct"/>
            <w:tcBorders>
              <w:top w:val="nil"/>
              <w:left w:val="nil"/>
              <w:bottom w:val="single" w:sz="4" w:space="0" w:color="auto"/>
              <w:right w:val="single" w:sz="4" w:space="0" w:color="auto"/>
            </w:tcBorders>
            <w:shd w:val="clear" w:color="auto" w:fill="auto"/>
            <w:noWrap/>
            <w:vAlign w:val="center"/>
          </w:tcPr>
          <w:p w14:paraId="7154B367" w14:textId="5D672784" w:rsidR="00D47323" w:rsidRPr="002941AC"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n/a</w:t>
            </w:r>
          </w:p>
        </w:tc>
        <w:tc>
          <w:tcPr>
            <w:tcW w:w="1063" w:type="pct"/>
            <w:tcBorders>
              <w:top w:val="nil"/>
              <w:left w:val="nil"/>
              <w:bottom w:val="single" w:sz="4" w:space="0" w:color="auto"/>
              <w:right w:val="single" w:sz="4" w:space="0" w:color="auto"/>
            </w:tcBorders>
            <w:shd w:val="clear" w:color="auto" w:fill="auto"/>
            <w:vAlign w:val="center"/>
          </w:tcPr>
          <w:p w14:paraId="597365FC" w14:textId="73BC35B6" w:rsidR="00D47323" w:rsidRPr="00FC6746" w:rsidRDefault="00D47323" w:rsidP="00D47323">
            <w:pPr>
              <w:spacing w:after="0" w:line="240" w:lineRule="auto"/>
              <w:ind w:left="0"/>
              <w:jc w:val="left"/>
              <w:rPr>
                <w:rFonts w:ascii="Arial" w:eastAsia="Times New Roman" w:hAnsi="Arial" w:cs="Arial"/>
                <w:color w:val="000000"/>
              </w:rPr>
            </w:pPr>
            <w:r w:rsidRPr="009C0563">
              <w:rPr>
                <w:rFonts w:ascii="Arial" w:eastAsia="Times New Roman" w:hAnsi="Arial" w:cs="Arial"/>
                <w:color w:val="000000"/>
              </w:rPr>
              <w:t>The aim of this study was to assess the feasibility and advantages of a patient-specific breast bolus made using a 3D printer technique.</w:t>
            </w:r>
          </w:p>
        </w:tc>
        <w:tc>
          <w:tcPr>
            <w:tcW w:w="1095" w:type="pct"/>
            <w:tcBorders>
              <w:top w:val="nil"/>
              <w:left w:val="nil"/>
              <w:bottom w:val="single" w:sz="4" w:space="0" w:color="auto"/>
              <w:right w:val="single" w:sz="4" w:space="0" w:color="auto"/>
            </w:tcBorders>
            <w:shd w:val="clear" w:color="auto" w:fill="auto"/>
            <w:vAlign w:val="center"/>
          </w:tcPr>
          <w:p w14:paraId="524946A0" w14:textId="77777777" w:rsidR="00D47323" w:rsidRPr="009C0563" w:rsidRDefault="00D47323" w:rsidP="00D47323">
            <w:pPr>
              <w:spacing w:after="0" w:line="240" w:lineRule="auto"/>
              <w:ind w:left="0"/>
              <w:jc w:val="left"/>
              <w:rPr>
                <w:rFonts w:ascii="Arial" w:eastAsia="Times New Roman" w:hAnsi="Arial" w:cs="Arial"/>
                <w:color w:val="000000"/>
              </w:rPr>
            </w:pPr>
          </w:p>
          <w:p w14:paraId="602758AA" w14:textId="77777777" w:rsidR="00D47323" w:rsidRPr="009C0563" w:rsidRDefault="00D47323" w:rsidP="00D47323">
            <w:pPr>
              <w:spacing w:after="0" w:line="240" w:lineRule="auto"/>
              <w:ind w:left="0"/>
              <w:jc w:val="left"/>
              <w:rPr>
                <w:rFonts w:ascii="Arial" w:eastAsia="Times New Roman" w:hAnsi="Arial" w:cs="Arial"/>
                <w:color w:val="000000"/>
              </w:rPr>
            </w:pPr>
            <w:r w:rsidRPr="009C0563">
              <w:rPr>
                <w:rFonts w:ascii="Arial" w:eastAsia="Times New Roman" w:hAnsi="Arial" w:cs="Arial"/>
                <w:color w:val="000000"/>
              </w:rPr>
              <w:t>There was a good agreement between the dose distribution for a virtual bolus generated by the TPS and PLA bolus. The difference in dose distribution between the virtual bolus and Super-Flex bolus was significant within the bolus and breast due to unwanted air gaps. The average differences between calculated and measured doses in a 200 and 300 cc with PLA bolus were not significant, which were -0.7% and -0.6% for 3mm, and -1.1% and -1.1% for 5 mm, respectively. With the Super-Flex bolus, however, significant dose differences were observed (-5.1% and -3.2% for 3mm, and -6.3% and -4.2% for 5 mm).</w:t>
            </w:r>
          </w:p>
          <w:p w14:paraId="60816B37" w14:textId="77777777" w:rsidR="00D47323" w:rsidRPr="009C0563" w:rsidRDefault="00D47323" w:rsidP="00D47323">
            <w:pPr>
              <w:spacing w:after="0" w:line="240" w:lineRule="auto"/>
              <w:ind w:left="0"/>
              <w:jc w:val="left"/>
              <w:rPr>
                <w:rFonts w:ascii="Arial" w:eastAsia="Times New Roman" w:hAnsi="Arial" w:cs="Arial"/>
                <w:color w:val="000000"/>
              </w:rPr>
            </w:pPr>
          </w:p>
          <w:p w14:paraId="3B1C6038" w14:textId="77777777" w:rsidR="00D47323" w:rsidRPr="003D58B8" w:rsidRDefault="00D47323" w:rsidP="00D47323">
            <w:pPr>
              <w:spacing w:after="0" w:line="240" w:lineRule="auto"/>
              <w:ind w:left="0"/>
              <w:jc w:val="left"/>
              <w:rPr>
                <w:rFonts w:ascii="Arial" w:eastAsia="Times New Roman" w:hAnsi="Arial" w:cs="Arial"/>
                <w:color w:val="000000"/>
              </w:rPr>
            </w:pPr>
          </w:p>
        </w:tc>
        <w:tc>
          <w:tcPr>
            <w:tcW w:w="340" w:type="pct"/>
            <w:tcBorders>
              <w:top w:val="nil"/>
              <w:left w:val="nil"/>
              <w:bottom w:val="single" w:sz="4" w:space="0" w:color="auto"/>
              <w:right w:val="single" w:sz="4" w:space="0" w:color="auto"/>
            </w:tcBorders>
            <w:shd w:val="clear" w:color="auto" w:fill="auto"/>
            <w:noWrap/>
            <w:vAlign w:val="center"/>
          </w:tcPr>
          <w:p w14:paraId="4AA41EDB" w14:textId="5963CF43" w:rsidR="00D47323"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4</w:t>
            </w:r>
          </w:p>
        </w:tc>
      </w:tr>
      <w:tr w:rsidR="00D37E28" w:rsidRPr="002941AC" w14:paraId="2B5A4BD5" w14:textId="77777777" w:rsidTr="00C90CE0">
        <w:trPr>
          <w:trHeight w:val="3300"/>
        </w:trPr>
        <w:tc>
          <w:tcPr>
            <w:tcW w:w="218" w:type="pct"/>
            <w:tcBorders>
              <w:top w:val="nil"/>
              <w:left w:val="single" w:sz="4" w:space="0" w:color="auto"/>
              <w:bottom w:val="single" w:sz="4" w:space="0" w:color="auto"/>
              <w:right w:val="single" w:sz="4" w:space="0" w:color="auto"/>
            </w:tcBorders>
            <w:shd w:val="clear" w:color="auto" w:fill="auto"/>
            <w:noWrap/>
            <w:vAlign w:val="center"/>
          </w:tcPr>
          <w:p w14:paraId="2198C962" w14:textId="6F54ED13" w:rsidR="00D37E28" w:rsidRDefault="00D37E28" w:rsidP="00D47323">
            <w:pPr>
              <w:spacing w:after="0" w:line="240" w:lineRule="auto"/>
              <w:ind w:left="0"/>
              <w:jc w:val="right"/>
              <w:rPr>
                <w:rFonts w:ascii="Arial" w:eastAsia="Times New Roman" w:hAnsi="Arial" w:cs="Arial"/>
                <w:color w:val="000000"/>
              </w:rPr>
            </w:pPr>
            <w:r>
              <w:rPr>
                <w:rFonts w:ascii="Arial" w:eastAsia="Times New Roman" w:hAnsi="Arial" w:cs="Arial"/>
                <w:color w:val="000000"/>
              </w:rPr>
              <w:t>4</w:t>
            </w:r>
            <w:r w:rsidR="00576074">
              <w:rPr>
                <w:rFonts w:ascii="Arial" w:eastAsia="Times New Roman" w:hAnsi="Arial" w:cs="Arial"/>
                <w:color w:val="000000"/>
              </w:rPr>
              <w:t>7</w:t>
            </w:r>
          </w:p>
        </w:tc>
        <w:tc>
          <w:tcPr>
            <w:tcW w:w="1190" w:type="pct"/>
            <w:tcBorders>
              <w:top w:val="nil"/>
              <w:left w:val="nil"/>
              <w:bottom w:val="single" w:sz="4" w:space="0" w:color="auto"/>
              <w:right w:val="single" w:sz="4" w:space="0" w:color="auto"/>
            </w:tcBorders>
            <w:shd w:val="clear" w:color="auto" w:fill="auto"/>
            <w:vAlign w:val="center"/>
          </w:tcPr>
          <w:p w14:paraId="7D728838" w14:textId="0BE25C0F" w:rsidR="00D37E28" w:rsidRPr="0091651D" w:rsidRDefault="00225729" w:rsidP="00D47323">
            <w:pPr>
              <w:spacing w:after="0" w:line="240" w:lineRule="auto"/>
              <w:ind w:left="0"/>
              <w:jc w:val="left"/>
              <w:rPr>
                <w:rFonts w:ascii="Arial" w:eastAsia="Times New Roman" w:hAnsi="Arial" w:cs="Arial"/>
                <w:color w:val="000000"/>
                <w:szCs w:val="24"/>
              </w:rPr>
            </w:pPr>
            <w:r w:rsidRPr="00225729">
              <w:rPr>
                <w:rFonts w:ascii="Arial" w:eastAsia="Times New Roman" w:hAnsi="Arial" w:cs="Arial"/>
                <w:color w:val="000000"/>
                <w:szCs w:val="24"/>
              </w:rPr>
              <w:t>Park K, Park S, Jeon MJ, et al. Clinical application of 3D-printed-step-bolus in post-total-mastectomy electron conformal therapy. Oncotarget. 2017;8(15):25660-25668.</w:t>
            </w:r>
          </w:p>
        </w:tc>
        <w:tc>
          <w:tcPr>
            <w:tcW w:w="688" w:type="pct"/>
            <w:tcBorders>
              <w:top w:val="nil"/>
              <w:left w:val="nil"/>
              <w:bottom w:val="single" w:sz="4" w:space="0" w:color="auto"/>
              <w:right w:val="single" w:sz="4" w:space="0" w:color="auto"/>
            </w:tcBorders>
            <w:shd w:val="clear" w:color="auto" w:fill="auto"/>
            <w:noWrap/>
            <w:vAlign w:val="center"/>
          </w:tcPr>
          <w:p w14:paraId="2DE0C175" w14:textId="051779C2" w:rsidR="00D37E28" w:rsidRPr="002941AC" w:rsidRDefault="0031640B" w:rsidP="00D47323">
            <w:pPr>
              <w:spacing w:after="0" w:line="240" w:lineRule="auto"/>
              <w:ind w:left="0"/>
              <w:jc w:val="center"/>
              <w:rPr>
                <w:rFonts w:ascii="Arial" w:eastAsia="Times New Roman" w:hAnsi="Arial" w:cs="Arial"/>
                <w:color w:val="000000"/>
              </w:rPr>
            </w:pPr>
            <w:r w:rsidRPr="0031640B">
              <w:rPr>
                <w:rFonts w:ascii="Arial" w:eastAsia="Times New Roman" w:hAnsi="Arial" w:cs="Arial"/>
                <w:color w:val="000000"/>
              </w:rPr>
              <w:t>Experimental Tx</w:t>
            </w:r>
          </w:p>
        </w:tc>
        <w:tc>
          <w:tcPr>
            <w:tcW w:w="406" w:type="pct"/>
            <w:tcBorders>
              <w:top w:val="nil"/>
              <w:left w:val="nil"/>
              <w:bottom w:val="single" w:sz="4" w:space="0" w:color="auto"/>
              <w:right w:val="single" w:sz="4" w:space="0" w:color="auto"/>
            </w:tcBorders>
            <w:shd w:val="clear" w:color="auto" w:fill="auto"/>
            <w:noWrap/>
            <w:vAlign w:val="center"/>
          </w:tcPr>
          <w:p w14:paraId="226A7BC0" w14:textId="4CAF4883" w:rsidR="00D37E28" w:rsidRDefault="00F749F0"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6</w:t>
            </w:r>
          </w:p>
        </w:tc>
        <w:tc>
          <w:tcPr>
            <w:tcW w:w="1063" w:type="pct"/>
            <w:tcBorders>
              <w:top w:val="nil"/>
              <w:left w:val="nil"/>
              <w:bottom w:val="single" w:sz="4" w:space="0" w:color="auto"/>
              <w:right w:val="single" w:sz="4" w:space="0" w:color="auto"/>
            </w:tcBorders>
            <w:shd w:val="clear" w:color="auto" w:fill="auto"/>
            <w:vAlign w:val="center"/>
          </w:tcPr>
          <w:p w14:paraId="6A1A2AD9" w14:textId="507D4C2C" w:rsidR="00D37E28" w:rsidRPr="00FC6746" w:rsidRDefault="00BC0533" w:rsidP="00D47323">
            <w:pPr>
              <w:spacing w:after="0" w:line="240" w:lineRule="auto"/>
              <w:ind w:left="0"/>
              <w:jc w:val="left"/>
              <w:rPr>
                <w:rFonts w:ascii="Arial" w:eastAsia="Times New Roman" w:hAnsi="Arial" w:cs="Arial"/>
                <w:color w:val="000000"/>
              </w:rPr>
            </w:pPr>
            <w:r w:rsidRPr="00BC0533">
              <w:rPr>
                <w:rFonts w:ascii="Arial" w:eastAsia="Times New Roman" w:hAnsi="Arial" w:cs="Arial"/>
                <w:color w:val="000000"/>
              </w:rPr>
              <w:t>the purpose of this study was to confirm whether 3D-printed boluses are better suited instead of conventional step boluses for use during electron conformal therapy.</w:t>
            </w:r>
          </w:p>
        </w:tc>
        <w:tc>
          <w:tcPr>
            <w:tcW w:w="1095" w:type="pct"/>
            <w:tcBorders>
              <w:top w:val="nil"/>
              <w:left w:val="nil"/>
              <w:bottom w:val="single" w:sz="4" w:space="0" w:color="auto"/>
              <w:right w:val="single" w:sz="4" w:space="0" w:color="auto"/>
            </w:tcBorders>
            <w:shd w:val="clear" w:color="auto" w:fill="auto"/>
            <w:vAlign w:val="center"/>
          </w:tcPr>
          <w:p w14:paraId="08EAA638" w14:textId="67AEC8EB" w:rsidR="00D37E28" w:rsidRPr="003D58B8" w:rsidRDefault="00C12D95" w:rsidP="00D47323">
            <w:pPr>
              <w:spacing w:after="0" w:line="240" w:lineRule="auto"/>
              <w:ind w:left="0"/>
              <w:jc w:val="left"/>
              <w:rPr>
                <w:rFonts w:ascii="Arial" w:eastAsia="Times New Roman" w:hAnsi="Arial" w:cs="Arial"/>
                <w:color w:val="000000"/>
              </w:rPr>
            </w:pPr>
            <w:r w:rsidRPr="00C12D95">
              <w:rPr>
                <w:rFonts w:ascii="Arial" w:eastAsia="Times New Roman" w:hAnsi="Arial" w:cs="Arial"/>
                <w:color w:val="000000"/>
              </w:rPr>
              <w:t xml:space="preserve">Based on in-vivo measurements, it was found that the 3D-printed boluses improved the precision of the dose absorbed by the chest wall to 3%; in contrast, the use of the conventional step bolus resulted in a dose uncertainty of up to 6%. Furthermore, the homogeneity of the dose distribution both on the surface and within the chest wall was improved. In addition, the dose absorbed </w:t>
            </w:r>
            <w:r w:rsidRPr="00C12D95">
              <w:rPr>
                <w:rFonts w:ascii="Arial" w:eastAsia="Times New Roman" w:hAnsi="Arial" w:cs="Arial"/>
                <w:color w:val="000000"/>
              </w:rPr>
              <w:lastRenderedPageBreak/>
              <w:t>by the normal organs was reduced by up to 20%.</w:t>
            </w:r>
          </w:p>
        </w:tc>
        <w:tc>
          <w:tcPr>
            <w:tcW w:w="340" w:type="pct"/>
            <w:tcBorders>
              <w:top w:val="nil"/>
              <w:left w:val="nil"/>
              <w:bottom w:val="single" w:sz="4" w:space="0" w:color="auto"/>
              <w:right w:val="single" w:sz="4" w:space="0" w:color="auto"/>
            </w:tcBorders>
            <w:shd w:val="clear" w:color="auto" w:fill="auto"/>
            <w:noWrap/>
            <w:vAlign w:val="center"/>
          </w:tcPr>
          <w:p w14:paraId="2CF76E96" w14:textId="70A6A9A4" w:rsidR="00D37E28" w:rsidRDefault="0031640B"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lastRenderedPageBreak/>
              <w:t>3</w:t>
            </w:r>
          </w:p>
        </w:tc>
      </w:tr>
      <w:tr w:rsidR="00D47323" w:rsidRPr="002941AC" w14:paraId="511EF209" w14:textId="77777777" w:rsidTr="00C90CE0">
        <w:trPr>
          <w:trHeight w:val="3300"/>
        </w:trPr>
        <w:tc>
          <w:tcPr>
            <w:tcW w:w="218" w:type="pct"/>
            <w:tcBorders>
              <w:top w:val="nil"/>
              <w:left w:val="single" w:sz="4" w:space="0" w:color="auto"/>
              <w:bottom w:val="single" w:sz="4" w:space="0" w:color="auto"/>
              <w:right w:val="single" w:sz="4" w:space="0" w:color="auto"/>
            </w:tcBorders>
            <w:shd w:val="clear" w:color="auto" w:fill="auto"/>
            <w:noWrap/>
            <w:vAlign w:val="center"/>
          </w:tcPr>
          <w:p w14:paraId="32A39E58" w14:textId="375CC240" w:rsidR="00D47323" w:rsidRDefault="00D47323" w:rsidP="00D47323">
            <w:pPr>
              <w:spacing w:after="0" w:line="240" w:lineRule="auto"/>
              <w:ind w:left="0"/>
              <w:jc w:val="right"/>
              <w:rPr>
                <w:rFonts w:ascii="Arial" w:eastAsia="Times New Roman" w:hAnsi="Arial" w:cs="Arial"/>
                <w:color w:val="000000"/>
              </w:rPr>
            </w:pPr>
            <w:r>
              <w:rPr>
                <w:rFonts w:ascii="Arial" w:eastAsia="Times New Roman" w:hAnsi="Arial" w:cs="Arial"/>
                <w:color w:val="000000"/>
              </w:rPr>
              <w:t>4</w:t>
            </w:r>
            <w:r w:rsidR="00576074">
              <w:rPr>
                <w:rFonts w:ascii="Arial" w:eastAsia="Times New Roman" w:hAnsi="Arial" w:cs="Arial"/>
                <w:color w:val="000000"/>
              </w:rPr>
              <w:t>8</w:t>
            </w:r>
          </w:p>
        </w:tc>
        <w:tc>
          <w:tcPr>
            <w:tcW w:w="1190" w:type="pct"/>
            <w:tcBorders>
              <w:top w:val="nil"/>
              <w:left w:val="nil"/>
              <w:bottom w:val="single" w:sz="4" w:space="0" w:color="auto"/>
              <w:right w:val="single" w:sz="4" w:space="0" w:color="auto"/>
            </w:tcBorders>
            <w:shd w:val="clear" w:color="auto" w:fill="auto"/>
            <w:vAlign w:val="center"/>
          </w:tcPr>
          <w:p w14:paraId="49FE57D5" w14:textId="3ECB2C5F" w:rsidR="00D47323" w:rsidRPr="000D2902" w:rsidRDefault="00D47323" w:rsidP="00D47323">
            <w:pPr>
              <w:spacing w:after="0" w:line="240" w:lineRule="auto"/>
              <w:ind w:left="0"/>
              <w:jc w:val="left"/>
              <w:rPr>
                <w:rFonts w:ascii="Arial" w:eastAsia="Times New Roman" w:hAnsi="Arial" w:cs="Arial"/>
                <w:color w:val="000000"/>
                <w:szCs w:val="24"/>
              </w:rPr>
            </w:pPr>
            <w:r w:rsidRPr="0091651D">
              <w:rPr>
                <w:rFonts w:ascii="Arial" w:eastAsia="Times New Roman" w:hAnsi="Arial" w:cs="Arial"/>
                <w:color w:val="000000"/>
                <w:szCs w:val="24"/>
              </w:rPr>
              <w:t>Poulin E, Gardi L, Fenster A, Pouliot J, Beaulieu L. Towards real-time 3D ultrasound planning and personalized 3D printing for breast HDR brachytherapy treatment. Radiother Oncol. 2015;114(3):335</w:t>
            </w:r>
            <w:r w:rsidR="00C5400B" w:rsidRPr="00C5400B">
              <w:rPr>
                <w:rFonts w:ascii="Arial" w:eastAsia="Times New Roman" w:hAnsi="Arial" w:cs="Arial"/>
                <w:color w:val="000000"/>
                <w:szCs w:val="24"/>
              </w:rPr>
              <w:t xml:space="preserve">-8. </w:t>
            </w:r>
          </w:p>
        </w:tc>
        <w:tc>
          <w:tcPr>
            <w:tcW w:w="688" w:type="pct"/>
            <w:tcBorders>
              <w:top w:val="nil"/>
              <w:left w:val="nil"/>
              <w:bottom w:val="single" w:sz="4" w:space="0" w:color="auto"/>
              <w:right w:val="single" w:sz="4" w:space="0" w:color="auto"/>
            </w:tcBorders>
            <w:shd w:val="clear" w:color="auto" w:fill="auto"/>
            <w:noWrap/>
            <w:vAlign w:val="center"/>
          </w:tcPr>
          <w:p w14:paraId="3D7C5341" w14:textId="723D70DF" w:rsidR="00D47323" w:rsidRPr="002941AC" w:rsidRDefault="00D47323" w:rsidP="00D47323">
            <w:pPr>
              <w:spacing w:after="0" w:line="240" w:lineRule="auto"/>
              <w:ind w:left="0"/>
              <w:jc w:val="center"/>
              <w:rPr>
                <w:rFonts w:ascii="Arial" w:eastAsia="Times New Roman" w:hAnsi="Arial" w:cs="Arial"/>
                <w:color w:val="000000"/>
              </w:rPr>
            </w:pPr>
            <w:r w:rsidRPr="002941AC">
              <w:rPr>
                <w:rFonts w:ascii="Arial" w:eastAsia="Times New Roman" w:hAnsi="Arial" w:cs="Arial"/>
                <w:color w:val="000000"/>
              </w:rPr>
              <w:t>Review/Other-Tx</w:t>
            </w:r>
          </w:p>
        </w:tc>
        <w:tc>
          <w:tcPr>
            <w:tcW w:w="406" w:type="pct"/>
            <w:tcBorders>
              <w:top w:val="nil"/>
              <w:left w:val="nil"/>
              <w:bottom w:val="single" w:sz="4" w:space="0" w:color="auto"/>
              <w:right w:val="single" w:sz="4" w:space="0" w:color="auto"/>
            </w:tcBorders>
            <w:shd w:val="clear" w:color="auto" w:fill="auto"/>
            <w:noWrap/>
            <w:vAlign w:val="center"/>
          </w:tcPr>
          <w:p w14:paraId="6592CC63" w14:textId="23CFF09B" w:rsidR="00D47323" w:rsidRPr="002941AC"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n/a</w:t>
            </w:r>
          </w:p>
        </w:tc>
        <w:tc>
          <w:tcPr>
            <w:tcW w:w="1063" w:type="pct"/>
            <w:tcBorders>
              <w:top w:val="nil"/>
              <w:left w:val="nil"/>
              <w:bottom w:val="single" w:sz="4" w:space="0" w:color="auto"/>
              <w:right w:val="single" w:sz="4" w:space="0" w:color="auto"/>
            </w:tcBorders>
            <w:shd w:val="clear" w:color="auto" w:fill="auto"/>
            <w:vAlign w:val="center"/>
          </w:tcPr>
          <w:p w14:paraId="4BB7E1C2" w14:textId="3392EE9E" w:rsidR="00D47323" w:rsidRPr="00262136" w:rsidRDefault="00D47323" w:rsidP="00D47323">
            <w:pPr>
              <w:spacing w:after="0" w:line="240" w:lineRule="auto"/>
              <w:ind w:left="0"/>
              <w:jc w:val="left"/>
              <w:rPr>
                <w:rFonts w:ascii="Arial" w:eastAsia="Times New Roman" w:hAnsi="Arial" w:cs="Arial"/>
                <w:color w:val="000000"/>
              </w:rPr>
            </w:pPr>
            <w:r w:rsidRPr="00FC6746">
              <w:rPr>
                <w:rFonts w:ascii="Arial" w:eastAsia="Times New Roman" w:hAnsi="Arial" w:cs="Arial"/>
                <w:color w:val="000000"/>
              </w:rPr>
              <w:t>Two different end-to-end procedures were tested for real-time planning in breast HDR brachytherapy treatment. Both methods are using a 3D ultrasound (3DUS) system and a freehand catheter optimization algorithm.</w:t>
            </w:r>
          </w:p>
        </w:tc>
        <w:tc>
          <w:tcPr>
            <w:tcW w:w="1095" w:type="pct"/>
            <w:tcBorders>
              <w:top w:val="nil"/>
              <w:left w:val="nil"/>
              <w:bottom w:val="single" w:sz="4" w:space="0" w:color="auto"/>
              <w:right w:val="single" w:sz="4" w:space="0" w:color="auto"/>
            </w:tcBorders>
            <w:shd w:val="clear" w:color="auto" w:fill="auto"/>
            <w:vAlign w:val="center"/>
          </w:tcPr>
          <w:p w14:paraId="685CA99D" w14:textId="70552C6F" w:rsidR="00D47323" w:rsidRDefault="00D47323" w:rsidP="00D47323">
            <w:pPr>
              <w:spacing w:after="0" w:line="240" w:lineRule="auto"/>
              <w:ind w:left="0"/>
              <w:jc w:val="left"/>
              <w:rPr>
                <w:rFonts w:ascii="Arial" w:eastAsia="Times New Roman" w:hAnsi="Arial" w:cs="Arial"/>
                <w:color w:val="000000"/>
              </w:rPr>
            </w:pPr>
            <w:r w:rsidRPr="003D58B8">
              <w:rPr>
                <w:rFonts w:ascii="Arial" w:eastAsia="Times New Roman" w:hAnsi="Arial" w:cs="Arial"/>
                <w:color w:val="000000"/>
              </w:rPr>
              <w:t xml:space="preserve">we have demonstrated a proof-of-concept to perform simple, </w:t>
            </w:r>
            <w:r w:rsidR="00C8219B" w:rsidRPr="003D58B8">
              <w:rPr>
                <w:rFonts w:ascii="Arial" w:eastAsia="Times New Roman" w:hAnsi="Arial" w:cs="Arial"/>
                <w:color w:val="000000"/>
              </w:rPr>
              <w:t>fast,</w:t>
            </w:r>
            <w:r w:rsidRPr="003D58B8">
              <w:rPr>
                <w:rFonts w:ascii="Arial" w:eastAsia="Times New Roman" w:hAnsi="Arial" w:cs="Arial"/>
                <w:color w:val="000000"/>
              </w:rPr>
              <w:t xml:space="preserve"> and efficient real-time planning and personalized 3DUS breast HDR brachytherapy treatment using inverse planning and 3D printing technology.</w:t>
            </w:r>
          </w:p>
        </w:tc>
        <w:tc>
          <w:tcPr>
            <w:tcW w:w="340" w:type="pct"/>
            <w:tcBorders>
              <w:top w:val="nil"/>
              <w:left w:val="nil"/>
              <w:bottom w:val="single" w:sz="4" w:space="0" w:color="auto"/>
              <w:right w:val="single" w:sz="4" w:space="0" w:color="auto"/>
            </w:tcBorders>
            <w:shd w:val="clear" w:color="auto" w:fill="auto"/>
            <w:noWrap/>
            <w:vAlign w:val="center"/>
          </w:tcPr>
          <w:p w14:paraId="45E3D995" w14:textId="3A2006E9" w:rsidR="00D47323" w:rsidRPr="002941AC" w:rsidRDefault="00D47323" w:rsidP="00D47323">
            <w:pPr>
              <w:spacing w:after="0" w:line="240" w:lineRule="auto"/>
              <w:ind w:left="0"/>
              <w:jc w:val="center"/>
              <w:rPr>
                <w:rFonts w:ascii="Arial" w:eastAsia="Times New Roman" w:hAnsi="Arial" w:cs="Arial"/>
                <w:color w:val="000000"/>
              </w:rPr>
            </w:pPr>
            <w:r>
              <w:rPr>
                <w:rFonts w:ascii="Arial" w:eastAsia="Times New Roman" w:hAnsi="Arial" w:cs="Arial"/>
                <w:color w:val="000000"/>
              </w:rPr>
              <w:t>4</w:t>
            </w:r>
          </w:p>
        </w:tc>
      </w:tr>
      <w:tr w:rsidR="00D47323" w:rsidRPr="002941AC" w14:paraId="331DA1A8" w14:textId="77777777" w:rsidTr="00E4103D">
        <w:trPr>
          <w:trHeight w:val="1580"/>
        </w:trPr>
        <w:tc>
          <w:tcPr>
            <w:tcW w:w="5000" w:type="pct"/>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14:paraId="1D0710D6" w14:textId="0722FC78" w:rsidR="00D47323" w:rsidRPr="002941AC" w:rsidRDefault="00D47323" w:rsidP="00D47323">
            <w:pPr>
              <w:spacing w:after="0" w:line="240" w:lineRule="auto"/>
              <w:ind w:left="0"/>
              <w:jc w:val="left"/>
              <w:rPr>
                <w:rFonts w:ascii="Arial" w:eastAsia="Times New Roman" w:hAnsi="Arial" w:cs="Arial"/>
                <w:color w:val="000000"/>
              </w:rPr>
            </w:pPr>
            <w:r w:rsidRPr="002941AC">
              <w:rPr>
                <w:rFonts w:ascii="Arial" w:eastAsia="Times New Roman" w:hAnsi="Arial" w:cs="Arial"/>
                <w:b/>
                <w:bCs/>
                <w:color w:val="000000"/>
              </w:rPr>
              <w:t>Supplementary Table</w:t>
            </w:r>
            <w:r w:rsidRPr="002941AC">
              <w:rPr>
                <w:rFonts w:ascii="Arial" w:eastAsia="Times New Roman" w:hAnsi="Arial" w:cs="Arial"/>
                <w:color w:val="000000"/>
              </w:rPr>
              <w:t>. Grading of each included study with a strength of evidence assessment according to ACR Appropriateness Criteria Evidence Document.</w:t>
            </w:r>
            <w:r w:rsidR="00BF58F8" w:rsidRPr="00BF58F8">
              <w:rPr>
                <w:rFonts w:ascii="Arial" w:eastAsia="Times New Roman" w:hAnsi="Arial" w:cs="Arial"/>
                <w:color w:val="000000"/>
                <w:vertAlign w:val="superscript"/>
              </w:rPr>
              <w:t>2</w:t>
            </w:r>
            <w:r w:rsidRPr="002941AC">
              <w:rPr>
                <w:rFonts w:ascii="Arial" w:eastAsia="Times New Roman" w:hAnsi="Arial" w:cs="Arial"/>
                <w:color w:val="000000"/>
              </w:rPr>
              <w:t xml:space="preserve"> Studies were categorized as either primarily diagnostic (Dx), therapeutic (Tx), or both (Dx and Tx) along with a designation of observational, experimental, or review/other category. The review/other category is designated for studies that did not meet the definitions the ACR Evidence Document</w:t>
            </w:r>
            <w:r w:rsidR="00BF58F8" w:rsidRPr="00BF58F8">
              <w:rPr>
                <w:rFonts w:ascii="Arial" w:eastAsia="Times New Roman" w:hAnsi="Arial" w:cs="Arial"/>
                <w:color w:val="000000"/>
                <w:vertAlign w:val="superscript"/>
              </w:rPr>
              <w:t>2</w:t>
            </w:r>
            <w:r w:rsidRPr="002941AC">
              <w:rPr>
                <w:rFonts w:ascii="Arial" w:eastAsia="Times New Roman" w:hAnsi="Arial" w:cs="Arial"/>
                <w:color w:val="000000"/>
              </w:rPr>
              <w:t xml:space="preserve"> for observational or experimental studies. </w:t>
            </w:r>
          </w:p>
        </w:tc>
      </w:tr>
    </w:tbl>
    <w:p w14:paraId="5F924A0B" w14:textId="1B860DF6" w:rsidR="00F2075D" w:rsidRPr="00DA22C3" w:rsidRDefault="0036123B" w:rsidP="00E4103D">
      <w:pPr>
        <w:ind w:left="720"/>
        <w:rPr>
          <w:rFonts w:ascii="Arial" w:hAnsi="Arial" w:cs="Arial"/>
          <w:b/>
          <w:sz w:val="24"/>
          <w:szCs w:val="24"/>
        </w:rPr>
      </w:pPr>
      <w:r>
        <w:rPr>
          <w:rFonts w:ascii="Arial" w:hAnsi="Arial" w:cs="Arial"/>
          <w:b/>
          <w:sz w:val="24"/>
          <w:szCs w:val="24"/>
        </w:rPr>
        <w:t xml:space="preserve"> </w:t>
      </w:r>
    </w:p>
    <w:sectPr w:rsidR="00F2075D" w:rsidRPr="00DA22C3" w:rsidSect="00E4103D">
      <w:footerReference w:type="default" r:id="rId8"/>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5DB35C" w14:textId="77777777" w:rsidR="008E38AD" w:rsidRDefault="008E38AD" w:rsidP="00A1131B">
      <w:pPr>
        <w:spacing w:after="0" w:line="240" w:lineRule="auto"/>
      </w:pPr>
      <w:r>
        <w:separator/>
      </w:r>
    </w:p>
  </w:endnote>
  <w:endnote w:type="continuationSeparator" w:id="0">
    <w:p w14:paraId="0547FC39" w14:textId="77777777" w:rsidR="008E38AD" w:rsidRDefault="008E38AD" w:rsidP="00A1131B">
      <w:pPr>
        <w:spacing w:after="0" w:line="240" w:lineRule="auto"/>
      </w:pPr>
      <w:r>
        <w:continuationSeparator/>
      </w:r>
    </w:p>
  </w:endnote>
  <w:endnote w:type="continuationNotice" w:id="1">
    <w:p w14:paraId="65993560" w14:textId="77777777" w:rsidR="008E38AD" w:rsidRDefault="008E38A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Segoe UI">
    <w:altName w:val="Sylfaen"/>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F34BAA" w14:textId="59E0958E" w:rsidR="00195E96" w:rsidRDefault="00195E96" w:rsidP="004C5B3A">
    <w:pPr>
      <w:pStyle w:val="Footer"/>
      <w:jc w:val="center"/>
    </w:pPr>
    <w:r>
      <w:rPr>
        <w:rStyle w:val="PageNumber"/>
      </w:rPr>
      <w:fldChar w:fldCharType="begin"/>
    </w:r>
    <w:r>
      <w:rPr>
        <w:rStyle w:val="PageNumber"/>
      </w:rPr>
      <w:instrText xml:space="preserve"> PAGE </w:instrText>
    </w:r>
    <w:r>
      <w:rPr>
        <w:rStyle w:val="PageNumber"/>
      </w:rPr>
      <w:fldChar w:fldCharType="separate"/>
    </w:r>
    <w:r w:rsidR="00DF3F03">
      <w:rPr>
        <w:rStyle w:val="PageNumber"/>
        <w:noProof/>
      </w:rPr>
      <w:t>2</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39BF67" w14:textId="77777777" w:rsidR="008E38AD" w:rsidRDefault="008E38AD" w:rsidP="00A1131B">
      <w:pPr>
        <w:spacing w:after="0" w:line="240" w:lineRule="auto"/>
      </w:pPr>
      <w:r>
        <w:separator/>
      </w:r>
    </w:p>
  </w:footnote>
  <w:footnote w:type="continuationSeparator" w:id="0">
    <w:p w14:paraId="340AD269" w14:textId="77777777" w:rsidR="008E38AD" w:rsidRDefault="008E38AD" w:rsidP="00A1131B">
      <w:pPr>
        <w:spacing w:after="0" w:line="240" w:lineRule="auto"/>
      </w:pPr>
      <w:r>
        <w:continuationSeparator/>
      </w:r>
    </w:p>
  </w:footnote>
  <w:footnote w:type="continuationNotice" w:id="1">
    <w:p w14:paraId="371F5C0B" w14:textId="77777777" w:rsidR="008E38AD" w:rsidRDefault="008E38A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92769"/>
    <w:multiLevelType w:val="hybridMultilevel"/>
    <w:tmpl w:val="DE4E14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84641E"/>
    <w:multiLevelType w:val="hybridMultilevel"/>
    <w:tmpl w:val="C91835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CC01A8"/>
    <w:multiLevelType w:val="hybridMultilevel"/>
    <w:tmpl w:val="8A6A7FC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A244872"/>
    <w:multiLevelType w:val="hybridMultilevel"/>
    <w:tmpl w:val="3BD01B52"/>
    <w:lvl w:ilvl="0" w:tplc="C6B49C3C">
      <w:start w:val="1"/>
      <w:numFmt w:val="lowerLetter"/>
      <w:pStyle w:val="Citations"/>
      <w:lvlText w:val="%1)"/>
      <w:lvlJc w:val="left"/>
      <w:pPr>
        <w:ind w:left="1440" w:hanging="36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B4F18A9"/>
    <w:multiLevelType w:val="hybridMultilevel"/>
    <w:tmpl w:val="E2B622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AE245D"/>
    <w:multiLevelType w:val="hybridMultilevel"/>
    <w:tmpl w:val="FBEC2C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B33F17"/>
    <w:multiLevelType w:val="hybridMultilevel"/>
    <w:tmpl w:val="E2B622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9F4736"/>
    <w:multiLevelType w:val="hybridMultilevel"/>
    <w:tmpl w:val="637022E6"/>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E714C0"/>
    <w:multiLevelType w:val="hybridMultilevel"/>
    <w:tmpl w:val="84F6447E"/>
    <w:lvl w:ilvl="0" w:tplc="2B8871E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B1B1BC2"/>
    <w:multiLevelType w:val="hybridMultilevel"/>
    <w:tmpl w:val="8B9435E8"/>
    <w:lvl w:ilvl="0" w:tplc="715A017E">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0" w15:restartNumberingAfterBreak="0">
    <w:nsid w:val="1EC63D21"/>
    <w:multiLevelType w:val="hybridMultilevel"/>
    <w:tmpl w:val="744C2A00"/>
    <w:lvl w:ilvl="0" w:tplc="F6DCE0B0">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8B5AC9"/>
    <w:multiLevelType w:val="hybridMultilevel"/>
    <w:tmpl w:val="265C09D0"/>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2CF1B9B"/>
    <w:multiLevelType w:val="hybridMultilevel"/>
    <w:tmpl w:val="C438245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7A2BBD"/>
    <w:multiLevelType w:val="hybridMultilevel"/>
    <w:tmpl w:val="423E8EEE"/>
    <w:lvl w:ilvl="0" w:tplc="3E6E4F36">
      <w:start w:val="1"/>
      <w:numFmt w:val="upperRoman"/>
      <w:lvlText w:val="%1."/>
      <w:lvlJc w:val="left"/>
      <w:pPr>
        <w:ind w:left="1080" w:hanging="72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8BB5491"/>
    <w:multiLevelType w:val="hybridMultilevel"/>
    <w:tmpl w:val="2D7EA5A2"/>
    <w:lvl w:ilvl="0" w:tplc="04090017">
      <w:start w:val="1"/>
      <w:numFmt w:val="lowerLetter"/>
      <w:lvlText w:val="%1)"/>
      <w:lvlJc w:val="left"/>
      <w:pPr>
        <w:ind w:left="1440" w:hanging="360"/>
      </w:pPr>
    </w:lvl>
    <w:lvl w:ilvl="1" w:tplc="04090017">
      <w:start w:val="1"/>
      <w:numFmt w:val="lowerLetter"/>
      <w:lvlText w:val="%2)"/>
      <w:lvlJc w:val="left"/>
      <w:pPr>
        <w:ind w:left="144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2B15076E"/>
    <w:multiLevelType w:val="hybridMultilevel"/>
    <w:tmpl w:val="639A9186"/>
    <w:lvl w:ilvl="0" w:tplc="566E51D2">
      <w:start w:val="1"/>
      <w:numFmt w:val="decimal"/>
      <w:pStyle w:val="Heading3"/>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2B3A1368"/>
    <w:multiLevelType w:val="hybridMultilevel"/>
    <w:tmpl w:val="27845030"/>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25116ED"/>
    <w:multiLevelType w:val="hybridMultilevel"/>
    <w:tmpl w:val="8CFAF5FC"/>
    <w:lvl w:ilvl="0" w:tplc="04090017">
      <w:start w:val="1"/>
      <w:numFmt w:val="lowerLetter"/>
      <w:lvlText w:val="%1)"/>
      <w:lvlJc w:val="left"/>
      <w:pPr>
        <w:ind w:left="1440" w:hanging="360"/>
      </w:pPr>
    </w:lvl>
    <w:lvl w:ilvl="1" w:tplc="47E463FA">
      <w:start w:val="1"/>
      <w:numFmt w:val="decimal"/>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32745521"/>
    <w:multiLevelType w:val="hybridMultilevel"/>
    <w:tmpl w:val="4FC2562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2813CF3"/>
    <w:multiLevelType w:val="hybridMultilevel"/>
    <w:tmpl w:val="FBEC2C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3494356"/>
    <w:multiLevelType w:val="hybridMultilevel"/>
    <w:tmpl w:val="17C095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4F275B0"/>
    <w:multiLevelType w:val="hybridMultilevel"/>
    <w:tmpl w:val="BAC0E96C"/>
    <w:lvl w:ilvl="0" w:tplc="9168CA10">
      <w:start w:val="1"/>
      <w:numFmt w:val="decimal"/>
      <w:lvlText w:val="%1."/>
      <w:lvlJc w:val="left"/>
      <w:pPr>
        <w:ind w:left="720" w:hanging="360"/>
      </w:pPr>
      <w:rPr>
        <w:rFonts w:hint="default"/>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52339F7"/>
    <w:multiLevelType w:val="hybridMultilevel"/>
    <w:tmpl w:val="6644BA9A"/>
    <w:lvl w:ilvl="0" w:tplc="DB8E92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3636695C"/>
    <w:multiLevelType w:val="hybridMultilevel"/>
    <w:tmpl w:val="6D7C8F16"/>
    <w:lvl w:ilvl="0" w:tplc="0409000F">
      <w:start w:val="1"/>
      <w:numFmt w:val="decimal"/>
      <w:lvlText w:val="%1."/>
      <w:lvlJc w:val="left"/>
      <w:pPr>
        <w:ind w:left="108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36CF52F9"/>
    <w:multiLevelType w:val="hybridMultilevel"/>
    <w:tmpl w:val="DE4E14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8181CC8"/>
    <w:multiLevelType w:val="hybridMultilevel"/>
    <w:tmpl w:val="AE9C46D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39995A54"/>
    <w:multiLevelType w:val="hybridMultilevel"/>
    <w:tmpl w:val="DF5A3FA4"/>
    <w:lvl w:ilvl="0" w:tplc="D338C43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3BA02B00"/>
    <w:multiLevelType w:val="hybridMultilevel"/>
    <w:tmpl w:val="065A0B60"/>
    <w:lvl w:ilvl="0" w:tplc="DEC01A5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3DCE3979"/>
    <w:multiLevelType w:val="hybridMultilevel"/>
    <w:tmpl w:val="17C095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E730538"/>
    <w:multiLevelType w:val="hybridMultilevel"/>
    <w:tmpl w:val="EBE676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F9F0544"/>
    <w:multiLevelType w:val="hybridMultilevel"/>
    <w:tmpl w:val="6888B2DA"/>
    <w:lvl w:ilvl="0" w:tplc="19D679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43DE6C79"/>
    <w:multiLevelType w:val="hybridMultilevel"/>
    <w:tmpl w:val="1FE87D02"/>
    <w:lvl w:ilvl="0" w:tplc="6C28D3CE">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2" w15:restartNumberingAfterBreak="0">
    <w:nsid w:val="459112F8"/>
    <w:multiLevelType w:val="hybridMultilevel"/>
    <w:tmpl w:val="2DDE06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6C0742A"/>
    <w:multiLevelType w:val="hybridMultilevel"/>
    <w:tmpl w:val="6CECF4BE"/>
    <w:lvl w:ilvl="0" w:tplc="04090017">
      <w:start w:val="1"/>
      <w:numFmt w:val="lowerLetter"/>
      <w:lvlText w:val="%1)"/>
      <w:lvlJc w:val="left"/>
      <w:pPr>
        <w:ind w:left="1440" w:hanging="360"/>
      </w:pPr>
    </w:lvl>
    <w:lvl w:ilvl="1" w:tplc="04090017">
      <w:start w:val="1"/>
      <w:numFmt w:val="lowerLetter"/>
      <w:lvlText w:val="%2)"/>
      <w:lvlJc w:val="left"/>
      <w:pPr>
        <w:ind w:left="144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46DC18E1"/>
    <w:multiLevelType w:val="hybridMultilevel"/>
    <w:tmpl w:val="D13691F2"/>
    <w:lvl w:ilvl="0" w:tplc="312E3BFE">
      <w:start w:val="7"/>
      <w:numFmt w:val="bullet"/>
      <w:lvlText w:val="-"/>
      <w:lvlJc w:val="left"/>
      <w:pPr>
        <w:ind w:left="720" w:hanging="360"/>
      </w:pPr>
      <w:rPr>
        <w:rFonts w:ascii="Calibri" w:eastAsia="Times New Roman" w:hAnsi="Calibri" w:cs="Arial"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D2F3B30"/>
    <w:multiLevelType w:val="hybridMultilevel"/>
    <w:tmpl w:val="C6B49B9A"/>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4E030B8A"/>
    <w:multiLevelType w:val="hybridMultilevel"/>
    <w:tmpl w:val="FA3C5C36"/>
    <w:lvl w:ilvl="0" w:tplc="5C92BFEA">
      <w:start w:val="1"/>
      <w:numFmt w:val="lowerLetter"/>
      <w:lvlText w:val="%1)"/>
      <w:lvlJc w:val="left"/>
      <w:pPr>
        <w:ind w:left="1800" w:hanging="360"/>
      </w:pPr>
      <w:rPr>
        <w:rFonts w:hint="default"/>
      </w:rPr>
    </w:lvl>
    <w:lvl w:ilvl="1" w:tplc="0409000F">
      <w:start w:val="1"/>
      <w:numFmt w:val="decimal"/>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15:restartNumberingAfterBreak="0">
    <w:nsid w:val="57A0577C"/>
    <w:multiLevelType w:val="hybridMultilevel"/>
    <w:tmpl w:val="B486FF12"/>
    <w:lvl w:ilvl="0" w:tplc="D0DC130A">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8" w15:restartNumberingAfterBreak="0">
    <w:nsid w:val="5B801815"/>
    <w:multiLevelType w:val="hybridMultilevel"/>
    <w:tmpl w:val="79029F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4A83CC0"/>
    <w:multiLevelType w:val="hybridMultilevel"/>
    <w:tmpl w:val="A854154A"/>
    <w:lvl w:ilvl="0" w:tplc="04090017">
      <w:start w:val="1"/>
      <w:numFmt w:val="lowerLetter"/>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0" w15:restartNumberingAfterBreak="0">
    <w:nsid w:val="681530A2"/>
    <w:multiLevelType w:val="hybridMultilevel"/>
    <w:tmpl w:val="C91835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8FE25C6"/>
    <w:multiLevelType w:val="hybridMultilevel"/>
    <w:tmpl w:val="95B4C630"/>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6B404E3F"/>
    <w:multiLevelType w:val="hybridMultilevel"/>
    <w:tmpl w:val="B5A4FE36"/>
    <w:lvl w:ilvl="0" w:tplc="87240C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6C233E42"/>
    <w:multiLevelType w:val="hybridMultilevel"/>
    <w:tmpl w:val="D420874E"/>
    <w:lvl w:ilvl="0" w:tplc="04090013">
      <w:start w:val="1"/>
      <w:numFmt w:val="upperRoman"/>
      <w:lvlText w:val="%1."/>
      <w:lvlJc w:val="righ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6F7B0554"/>
    <w:multiLevelType w:val="hybridMultilevel"/>
    <w:tmpl w:val="B5ECB37A"/>
    <w:lvl w:ilvl="0" w:tplc="DB9ED5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727B17F6"/>
    <w:multiLevelType w:val="hybridMultilevel"/>
    <w:tmpl w:val="15F48CA6"/>
    <w:lvl w:ilvl="0" w:tplc="0409000F">
      <w:start w:val="1"/>
      <w:numFmt w:val="decimal"/>
      <w:lvlText w:val="%1."/>
      <w:lvlJc w:val="left"/>
      <w:pPr>
        <w:ind w:left="72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6" w15:restartNumberingAfterBreak="0">
    <w:nsid w:val="76B373DC"/>
    <w:multiLevelType w:val="hybridMultilevel"/>
    <w:tmpl w:val="9A1467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6C667FF"/>
    <w:multiLevelType w:val="hybridMultilevel"/>
    <w:tmpl w:val="D5AA5A84"/>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7D834EFD"/>
    <w:multiLevelType w:val="hybridMultilevel"/>
    <w:tmpl w:val="0E784E4C"/>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7DDC2296"/>
    <w:multiLevelType w:val="hybridMultilevel"/>
    <w:tmpl w:val="009EF468"/>
    <w:lvl w:ilvl="0" w:tplc="0409000F">
      <w:start w:val="1"/>
      <w:numFmt w:val="decimal"/>
      <w:lvlText w:val="%1."/>
      <w:lvlJc w:val="left"/>
      <w:pPr>
        <w:ind w:left="720" w:hanging="360"/>
      </w:pPr>
      <w:rPr>
        <w:rFonts w:hint="default"/>
      </w:rPr>
    </w:lvl>
    <w:lvl w:ilvl="1" w:tplc="04090013">
      <w:start w:val="1"/>
      <w:numFmt w:val="upperRoman"/>
      <w:lvlText w:val="%2."/>
      <w:lvlJc w:val="right"/>
      <w:pPr>
        <w:ind w:left="36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3"/>
  </w:num>
  <w:num w:numId="3">
    <w:abstractNumId w:val="44"/>
  </w:num>
  <w:num w:numId="4">
    <w:abstractNumId w:val="42"/>
  </w:num>
  <w:num w:numId="5">
    <w:abstractNumId w:val="27"/>
  </w:num>
  <w:num w:numId="6">
    <w:abstractNumId w:val="37"/>
  </w:num>
  <w:num w:numId="7">
    <w:abstractNumId w:val="9"/>
  </w:num>
  <w:num w:numId="8">
    <w:abstractNumId w:val="31"/>
  </w:num>
  <w:num w:numId="9">
    <w:abstractNumId w:val="43"/>
  </w:num>
  <w:num w:numId="10">
    <w:abstractNumId w:val="47"/>
  </w:num>
  <w:num w:numId="11">
    <w:abstractNumId w:val="30"/>
  </w:num>
  <w:num w:numId="12">
    <w:abstractNumId w:val="8"/>
  </w:num>
  <w:num w:numId="13">
    <w:abstractNumId w:val="49"/>
  </w:num>
  <w:num w:numId="14">
    <w:abstractNumId w:val="26"/>
  </w:num>
  <w:num w:numId="15">
    <w:abstractNumId w:val="16"/>
  </w:num>
  <w:num w:numId="16">
    <w:abstractNumId w:val="21"/>
  </w:num>
  <w:num w:numId="17">
    <w:abstractNumId w:val="12"/>
  </w:num>
  <w:num w:numId="18">
    <w:abstractNumId w:val="10"/>
  </w:num>
  <w:num w:numId="19">
    <w:abstractNumId w:val="13"/>
  </w:num>
  <w:num w:numId="20">
    <w:abstractNumId w:val="36"/>
  </w:num>
  <w:num w:numId="21">
    <w:abstractNumId w:val="34"/>
  </w:num>
  <w:num w:numId="22">
    <w:abstractNumId w:val="7"/>
  </w:num>
  <w:num w:numId="23">
    <w:abstractNumId w:val="1"/>
  </w:num>
  <w:num w:numId="24">
    <w:abstractNumId w:val="40"/>
  </w:num>
  <w:num w:numId="25">
    <w:abstractNumId w:val="46"/>
  </w:num>
  <w:num w:numId="26">
    <w:abstractNumId w:val="24"/>
  </w:num>
  <w:num w:numId="27">
    <w:abstractNumId w:val="28"/>
  </w:num>
  <w:num w:numId="28">
    <w:abstractNumId w:val="20"/>
  </w:num>
  <w:num w:numId="29">
    <w:abstractNumId w:val="0"/>
  </w:num>
  <w:num w:numId="30">
    <w:abstractNumId w:val="4"/>
  </w:num>
  <w:num w:numId="31">
    <w:abstractNumId w:val="18"/>
  </w:num>
  <w:num w:numId="32">
    <w:abstractNumId w:val="25"/>
  </w:num>
  <w:num w:numId="33">
    <w:abstractNumId w:val="35"/>
  </w:num>
  <w:num w:numId="34">
    <w:abstractNumId w:val="2"/>
  </w:num>
  <w:num w:numId="35">
    <w:abstractNumId w:val="23"/>
  </w:num>
  <w:num w:numId="36">
    <w:abstractNumId w:val="19"/>
  </w:num>
  <w:num w:numId="37">
    <w:abstractNumId w:val="5"/>
  </w:num>
  <w:num w:numId="38">
    <w:abstractNumId w:val="17"/>
  </w:num>
  <w:num w:numId="39">
    <w:abstractNumId w:val="22"/>
  </w:num>
  <w:num w:numId="40">
    <w:abstractNumId w:val="11"/>
  </w:num>
  <w:num w:numId="41">
    <w:abstractNumId w:val="14"/>
  </w:num>
  <w:num w:numId="42">
    <w:abstractNumId w:val="41"/>
  </w:num>
  <w:num w:numId="43">
    <w:abstractNumId w:val="33"/>
  </w:num>
  <w:num w:numId="44">
    <w:abstractNumId w:val="39"/>
  </w:num>
  <w:num w:numId="45">
    <w:abstractNumId w:val="45"/>
  </w:num>
  <w:num w:numId="46">
    <w:abstractNumId w:val="38"/>
  </w:num>
  <w:num w:numId="47">
    <w:abstractNumId w:val="32"/>
  </w:num>
  <w:num w:numId="48">
    <w:abstractNumId w:val="6"/>
  </w:num>
  <w:num w:numId="49">
    <w:abstractNumId w:val="48"/>
  </w:num>
  <w:num w:numId="50">
    <w:abstractNumId w:val="29"/>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524E"/>
    <w:rsid w:val="00002584"/>
    <w:rsid w:val="00003B61"/>
    <w:rsid w:val="00005E42"/>
    <w:rsid w:val="00010BE6"/>
    <w:rsid w:val="00014A44"/>
    <w:rsid w:val="00014FF6"/>
    <w:rsid w:val="00026062"/>
    <w:rsid w:val="00031C83"/>
    <w:rsid w:val="0004772C"/>
    <w:rsid w:val="00051DC1"/>
    <w:rsid w:val="00051EAE"/>
    <w:rsid w:val="00054AD8"/>
    <w:rsid w:val="00055258"/>
    <w:rsid w:val="00056E7A"/>
    <w:rsid w:val="000579AB"/>
    <w:rsid w:val="00060F49"/>
    <w:rsid w:val="00067251"/>
    <w:rsid w:val="0007415A"/>
    <w:rsid w:val="00076705"/>
    <w:rsid w:val="000823E2"/>
    <w:rsid w:val="00083A73"/>
    <w:rsid w:val="0008467F"/>
    <w:rsid w:val="00094C25"/>
    <w:rsid w:val="00095D6E"/>
    <w:rsid w:val="000A02F7"/>
    <w:rsid w:val="000A060E"/>
    <w:rsid w:val="000A145E"/>
    <w:rsid w:val="000A5859"/>
    <w:rsid w:val="000A64A9"/>
    <w:rsid w:val="000A7143"/>
    <w:rsid w:val="000A729F"/>
    <w:rsid w:val="000B2641"/>
    <w:rsid w:val="000B39E1"/>
    <w:rsid w:val="000B6F6A"/>
    <w:rsid w:val="000D2902"/>
    <w:rsid w:val="000D3C17"/>
    <w:rsid w:val="000E136D"/>
    <w:rsid w:val="000E5332"/>
    <w:rsid w:val="000E615C"/>
    <w:rsid w:val="000E67EA"/>
    <w:rsid w:val="000E6C6B"/>
    <w:rsid w:val="000E6D39"/>
    <w:rsid w:val="000F1588"/>
    <w:rsid w:val="000F196E"/>
    <w:rsid w:val="000F38CB"/>
    <w:rsid w:val="000F6E07"/>
    <w:rsid w:val="001006C6"/>
    <w:rsid w:val="00100838"/>
    <w:rsid w:val="001042F2"/>
    <w:rsid w:val="00106694"/>
    <w:rsid w:val="00110718"/>
    <w:rsid w:val="0011275C"/>
    <w:rsid w:val="00113780"/>
    <w:rsid w:val="00115C30"/>
    <w:rsid w:val="00115DE4"/>
    <w:rsid w:val="0011687F"/>
    <w:rsid w:val="0012262E"/>
    <w:rsid w:val="00126888"/>
    <w:rsid w:val="00126F65"/>
    <w:rsid w:val="00130202"/>
    <w:rsid w:val="0013201B"/>
    <w:rsid w:val="00132770"/>
    <w:rsid w:val="00133272"/>
    <w:rsid w:val="001364C7"/>
    <w:rsid w:val="001376DB"/>
    <w:rsid w:val="00137930"/>
    <w:rsid w:val="00146072"/>
    <w:rsid w:val="001541ED"/>
    <w:rsid w:val="001561BE"/>
    <w:rsid w:val="00156432"/>
    <w:rsid w:val="00156499"/>
    <w:rsid w:val="001625F0"/>
    <w:rsid w:val="0016342A"/>
    <w:rsid w:val="00163D10"/>
    <w:rsid w:val="00164BBA"/>
    <w:rsid w:val="00166834"/>
    <w:rsid w:val="00177909"/>
    <w:rsid w:val="00180219"/>
    <w:rsid w:val="00181320"/>
    <w:rsid w:val="0018263E"/>
    <w:rsid w:val="00185606"/>
    <w:rsid w:val="00186370"/>
    <w:rsid w:val="00190303"/>
    <w:rsid w:val="0019204A"/>
    <w:rsid w:val="00193931"/>
    <w:rsid w:val="00194068"/>
    <w:rsid w:val="00195E96"/>
    <w:rsid w:val="00197407"/>
    <w:rsid w:val="001A3665"/>
    <w:rsid w:val="001A66CB"/>
    <w:rsid w:val="001B3498"/>
    <w:rsid w:val="001B353E"/>
    <w:rsid w:val="001B3A22"/>
    <w:rsid w:val="001B3B5D"/>
    <w:rsid w:val="001C1C81"/>
    <w:rsid w:val="001C3C9A"/>
    <w:rsid w:val="001D2051"/>
    <w:rsid w:val="001D6655"/>
    <w:rsid w:val="001E129A"/>
    <w:rsid w:val="001E1497"/>
    <w:rsid w:val="001E16F5"/>
    <w:rsid w:val="001E4AFD"/>
    <w:rsid w:val="001E5E00"/>
    <w:rsid w:val="001F04F5"/>
    <w:rsid w:val="001F716A"/>
    <w:rsid w:val="00204680"/>
    <w:rsid w:val="0020499E"/>
    <w:rsid w:val="00205BF2"/>
    <w:rsid w:val="0021169C"/>
    <w:rsid w:val="00212552"/>
    <w:rsid w:val="002152A7"/>
    <w:rsid w:val="00215FEB"/>
    <w:rsid w:val="00217084"/>
    <w:rsid w:val="00217ED5"/>
    <w:rsid w:val="00223001"/>
    <w:rsid w:val="00225729"/>
    <w:rsid w:val="002301A9"/>
    <w:rsid w:val="00234A46"/>
    <w:rsid w:val="002368C5"/>
    <w:rsid w:val="0023767D"/>
    <w:rsid w:val="0024443A"/>
    <w:rsid w:val="00246B34"/>
    <w:rsid w:val="00246D08"/>
    <w:rsid w:val="0025373F"/>
    <w:rsid w:val="00253978"/>
    <w:rsid w:val="00256870"/>
    <w:rsid w:val="002600E1"/>
    <w:rsid w:val="002600FA"/>
    <w:rsid w:val="00262136"/>
    <w:rsid w:val="00265866"/>
    <w:rsid w:val="002659C9"/>
    <w:rsid w:val="002665CC"/>
    <w:rsid w:val="00270DA5"/>
    <w:rsid w:val="00273F10"/>
    <w:rsid w:val="00280ECC"/>
    <w:rsid w:val="0028118F"/>
    <w:rsid w:val="0028319A"/>
    <w:rsid w:val="002879CF"/>
    <w:rsid w:val="00287F2E"/>
    <w:rsid w:val="00291211"/>
    <w:rsid w:val="002941AC"/>
    <w:rsid w:val="00295E5B"/>
    <w:rsid w:val="002979BD"/>
    <w:rsid w:val="002A1172"/>
    <w:rsid w:val="002A231A"/>
    <w:rsid w:val="002A75A9"/>
    <w:rsid w:val="002B4F95"/>
    <w:rsid w:val="002B59AF"/>
    <w:rsid w:val="002C5BC4"/>
    <w:rsid w:val="002C7AD6"/>
    <w:rsid w:val="002D1277"/>
    <w:rsid w:val="002D1C30"/>
    <w:rsid w:val="002D7614"/>
    <w:rsid w:val="002E05A9"/>
    <w:rsid w:val="002E1415"/>
    <w:rsid w:val="002E167C"/>
    <w:rsid w:val="002E6E29"/>
    <w:rsid w:val="002E78E0"/>
    <w:rsid w:val="002F19DC"/>
    <w:rsid w:val="002F43A9"/>
    <w:rsid w:val="002F783C"/>
    <w:rsid w:val="0030063D"/>
    <w:rsid w:val="00302055"/>
    <w:rsid w:val="00302F6B"/>
    <w:rsid w:val="00306F91"/>
    <w:rsid w:val="0030717C"/>
    <w:rsid w:val="00310DEE"/>
    <w:rsid w:val="00312FDE"/>
    <w:rsid w:val="00314287"/>
    <w:rsid w:val="0031521D"/>
    <w:rsid w:val="0031640B"/>
    <w:rsid w:val="003178B1"/>
    <w:rsid w:val="00317ECB"/>
    <w:rsid w:val="003255FC"/>
    <w:rsid w:val="003259AF"/>
    <w:rsid w:val="00325A4E"/>
    <w:rsid w:val="00327008"/>
    <w:rsid w:val="003337E8"/>
    <w:rsid w:val="00334307"/>
    <w:rsid w:val="0033645D"/>
    <w:rsid w:val="0033726B"/>
    <w:rsid w:val="00340A06"/>
    <w:rsid w:val="003451DE"/>
    <w:rsid w:val="003467DC"/>
    <w:rsid w:val="0035270E"/>
    <w:rsid w:val="003557D3"/>
    <w:rsid w:val="003566A4"/>
    <w:rsid w:val="00357B95"/>
    <w:rsid w:val="00360665"/>
    <w:rsid w:val="00361131"/>
    <w:rsid w:val="0036123B"/>
    <w:rsid w:val="00366AD0"/>
    <w:rsid w:val="00372A90"/>
    <w:rsid w:val="00373625"/>
    <w:rsid w:val="003739AF"/>
    <w:rsid w:val="0038129B"/>
    <w:rsid w:val="00382622"/>
    <w:rsid w:val="00382E3D"/>
    <w:rsid w:val="003841CB"/>
    <w:rsid w:val="0038494B"/>
    <w:rsid w:val="003868B8"/>
    <w:rsid w:val="003874E5"/>
    <w:rsid w:val="003906D1"/>
    <w:rsid w:val="00390A55"/>
    <w:rsid w:val="00391437"/>
    <w:rsid w:val="00391642"/>
    <w:rsid w:val="003961B9"/>
    <w:rsid w:val="0039713B"/>
    <w:rsid w:val="003A102F"/>
    <w:rsid w:val="003A1240"/>
    <w:rsid w:val="003A2191"/>
    <w:rsid w:val="003A2EBA"/>
    <w:rsid w:val="003A39A0"/>
    <w:rsid w:val="003A4271"/>
    <w:rsid w:val="003A4678"/>
    <w:rsid w:val="003A5DE6"/>
    <w:rsid w:val="003A60E9"/>
    <w:rsid w:val="003A74D0"/>
    <w:rsid w:val="003B0B35"/>
    <w:rsid w:val="003B13FF"/>
    <w:rsid w:val="003B30F9"/>
    <w:rsid w:val="003C2433"/>
    <w:rsid w:val="003C7AF1"/>
    <w:rsid w:val="003D01A8"/>
    <w:rsid w:val="003D06ED"/>
    <w:rsid w:val="003D402E"/>
    <w:rsid w:val="003D43C6"/>
    <w:rsid w:val="003D58B8"/>
    <w:rsid w:val="003D68F9"/>
    <w:rsid w:val="003D76C8"/>
    <w:rsid w:val="003D7794"/>
    <w:rsid w:val="003E31A8"/>
    <w:rsid w:val="003E3BCE"/>
    <w:rsid w:val="003E56A6"/>
    <w:rsid w:val="003E65BF"/>
    <w:rsid w:val="003F10FF"/>
    <w:rsid w:val="003F21EC"/>
    <w:rsid w:val="003F4E5F"/>
    <w:rsid w:val="00402E37"/>
    <w:rsid w:val="00403357"/>
    <w:rsid w:val="00410975"/>
    <w:rsid w:val="0041194D"/>
    <w:rsid w:val="00412268"/>
    <w:rsid w:val="004205AF"/>
    <w:rsid w:val="00430F2D"/>
    <w:rsid w:val="00432E9C"/>
    <w:rsid w:val="004364D9"/>
    <w:rsid w:val="00436742"/>
    <w:rsid w:val="0043795C"/>
    <w:rsid w:val="004409D3"/>
    <w:rsid w:val="00454F80"/>
    <w:rsid w:val="00460EAF"/>
    <w:rsid w:val="0046216F"/>
    <w:rsid w:val="004635AE"/>
    <w:rsid w:val="0046785D"/>
    <w:rsid w:val="0047268B"/>
    <w:rsid w:val="004729C1"/>
    <w:rsid w:val="004737E9"/>
    <w:rsid w:val="00473903"/>
    <w:rsid w:val="00474057"/>
    <w:rsid w:val="0048083C"/>
    <w:rsid w:val="0048184F"/>
    <w:rsid w:val="0048338F"/>
    <w:rsid w:val="0048360A"/>
    <w:rsid w:val="00483779"/>
    <w:rsid w:val="004848CF"/>
    <w:rsid w:val="00486BA3"/>
    <w:rsid w:val="004875DC"/>
    <w:rsid w:val="00487A60"/>
    <w:rsid w:val="0049114A"/>
    <w:rsid w:val="004A4CD7"/>
    <w:rsid w:val="004A5F64"/>
    <w:rsid w:val="004A6F53"/>
    <w:rsid w:val="004A79DA"/>
    <w:rsid w:val="004B1421"/>
    <w:rsid w:val="004B23C6"/>
    <w:rsid w:val="004B31BA"/>
    <w:rsid w:val="004B320B"/>
    <w:rsid w:val="004B323E"/>
    <w:rsid w:val="004B49F3"/>
    <w:rsid w:val="004B4A0D"/>
    <w:rsid w:val="004B7D0B"/>
    <w:rsid w:val="004C2761"/>
    <w:rsid w:val="004C294D"/>
    <w:rsid w:val="004C5B3A"/>
    <w:rsid w:val="004C662F"/>
    <w:rsid w:val="004C75D9"/>
    <w:rsid w:val="004C7F52"/>
    <w:rsid w:val="004C7FE4"/>
    <w:rsid w:val="004D0DB1"/>
    <w:rsid w:val="004D2508"/>
    <w:rsid w:val="004D358B"/>
    <w:rsid w:val="004D3671"/>
    <w:rsid w:val="004E5132"/>
    <w:rsid w:val="004F1D5E"/>
    <w:rsid w:val="004F2A5B"/>
    <w:rsid w:val="004F30D0"/>
    <w:rsid w:val="004F5E97"/>
    <w:rsid w:val="00504054"/>
    <w:rsid w:val="005063AA"/>
    <w:rsid w:val="00507C53"/>
    <w:rsid w:val="00510379"/>
    <w:rsid w:val="00511B72"/>
    <w:rsid w:val="00514D94"/>
    <w:rsid w:val="00516947"/>
    <w:rsid w:val="005204A0"/>
    <w:rsid w:val="00522521"/>
    <w:rsid w:val="0052579E"/>
    <w:rsid w:val="005305CF"/>
    <w:rsid w:val="00534FD8"/>
    <w:rsid w:val="00540869"/>
    <w:rsid w:val="005434CF"/>
    <w:rsid w:val="005438CC"/>
    <w:rsid w:val="00547119"/>
    <w:rsid w:val="00554F70"/>
    <w:rsid w:val="005563DE"/>
    <w:rsid w:val="00556912"/>
    <w:rsid w:val="00557C9F"/>
    <w:rsid w:val="00557D38"/>
    <w:rsid w:val="005608FB"/>
    <w:rsid w:val="00560D25"/>
    <w:rsid w:val="0056144B"/>
    <w:rsid w:val="0056206C"/>
    <w:rsid w:val="00563588"/>
    <w:rsid w:val="00566BB7"/>
    <w:rsid w:val="00567788"/>
    <w:rsid w:val="00570828"/>
    <w:rsid w:val="00571E9C"/>
    <w:rsid w:val="00572FF1"/>
    <w:rsid w:val="00574ADB"/>
    <w:rsid w:val="00575D54"/>
    <w:rsid w:val="00576074"/>
    <w:rsid w:val="00577494"/>
    <w:rsid w:val="00582E85"/>
    <w:rsid w:val="00583077"/>
    <w:rsid w:val="00583FE5"/>
    <w:rsid w:val="00584ABF"/>
    <w:rsid w:val="005852F4"/>
    <w:rsid w:val="00586301"/>
    <w:rsid w:val="00591EEB"/>
    <w:rsid w:val="00593B2A"/>
    <w:rsid w:val="005966E4"/>
    <w:rsid w:val="005970E1"/>
    <w:rsid w:val="005A5547"/>
    <w:rsid w:val="005A5D34"/>
    <w:rsid w:val="005A73A5"/>
    <w:rsid w:val="005A776A"/>
    <w:rsid w:val="005B0FF3"/>
    <w:rsid w:val="005B1F21"/>
    <w:rsid w:val="005B237B"/>
    <w:rsid w:val="005B5532"/>
    <w:rsid w:val="005B730E"/>
    <w:rsid w:val="005C1F2D"/>
    <w:rsid w:val="005C21B8"/>
    <w:rsid w:val="005C4FBB"/>
    <w:rsid w:val="005D344B"/>
    <w:rsid w:val="005D4200"/>
    <w:rsid w:val="005D4400"/>
    <w:rsid w:val="005D51EA"/>
    <w:rsid w:val="005D7A30"/>
    <w:rsid w:val="005E1B9D"/>
    <w:rsid w:val="005E3265"/>
    <w:rsid w:val="005E3EB9"/>
    <w:rsid w:val="005E5EBB"/>
    <w:rsid w:val="005F0C6B"/>
    <w:rsid w:val="005F307A"/>
    <w:rsid w:val="005F4F1F"/>
    <w:rsid w:val="005F5394"/>
    <w:rsid w:val="005F6CF0"/>
    <w:rsid w:val="005F6E5D"/>
    <w:rsid w:val="005F7E4C"/>
    <w:rsid w:val="00602CCB"/>
    <w:rsid w:val="00602F23"/>
    <w:rsid w:val="0061252B"/>
    <w:rsid w:val="0061252E"/>
    <w:rsid w:val="00613033"/>
    <w:rsid w:val="006142EA"/>
    <w:rsid w:val="0062018C"/>
    <w:rsid w:val="00620AA0"/>
    <w:rsid w:val="00621960"/>
    <w:rsid w:val="00625E4A"/>
    <w:rsid w:val="00626A33"/>
    <w:rsid w:val="00627BB9"/>
    <w:rsid w:val="00630DAA"/>
    <w:rsid w:val="00633246"/>
    <w:rsid w:val="006406B1"/>
    <w:rsid w:val="00642457"/>
    <w:rsid w:val="00643FBD"/>
    <w:rsid w:val="0065278C"/>
    <w:rsid w:val="00656348"/>
    <w:rsid w:val="006572D7"/>
    <w:rsid w:val="0066174A"/>
    <w:rsid w:val="0066201C"/>
    <w:rsid w:val="0066284F"/>
    <w:rsid w:val="0066437D"/>
    <w:rsid w:val="006703A0"/>
    <w:rsid w:val="00671B6A"/>
    <w:rsid w:val="0067456A"/>
    <w:rsid w:val="0067585E"/>
    <w:rsid w:val="006761A6"/>
    <w:rsid w:val="00680269"/>
    <w:rsid w:val="006815FD"/>
    <w:rsid w:val="00683A63"/>
    <w:rsid w:val="0068459E"/>
    <w:rsid w:val="0068524E"/>
    <w:rsid w:val="006970FC"/>
    <w:rsid w:val="006A14E6"/>
    <w:rsid w:val="006A5B7E"/>
    <w:rsid w:val="006A676E"/>
    <w:rsid w:val="006B1D15"/>
    <w:rsid w:val="006B1F15"/>
    <w:rsid w:val="006B27D6"/>
    <w:rsid w:val="006B27F6"/>
    <w:rsid w:val="006B33ED"/>
    <w:rsid w:val="006B4B09"/>
    <w:rsid w:val="006B4E08"/>
    <w:rsid w:val="006C3004"/>
    <w:rsid w:val="006D2C28"/>
    <w:rsid w:val="006D70CE"/>
    <w:rsid w:val="006D79F9"/>
    <w:rsid w:val="006F03F0"/>
    <w:rsid w:val="006F21B8"/>
    <w:rsid w:val="006F3992"/>
    <w:rsid w:val="006F3B29"/>
    <w:rsid w:val="006F56CB"/>
    <w:rsid w:val="007028DA"/>
    <w:rsid w:val="00704386"/>
    <w:rsid w:val="00706D94"/>
    <w:rsid w:val="00713577"/>
    <w:rsid w:val="007164C8"/>
    <w:rsid w:val="00721D35"/>
    <w:rsid w:val="007242E8"/>
    <w:rsid w:val="00727FD8"/>
    <w:rsid w:val="0073061B"/>
    <w:rsid w:val="00733355"/>
    <w:rsid w:val="007355BF"/>
    <w:rsid w:val="0073676C"/>
    <w:rsid w:val="007402CD"/>
    <w:rsid w:val="00740CF5"/>
    <w:rsid w:val="00745E27"/>
    <w:rsid w:val="00755103"/>
    <w:rsid w:val="00755389"/>
    <w:rsid w:val="00761A3D"/>
    <w:rsid w:val="00761D05"/>
    <w:rsid w:val="00762644"/>
    <w:rsid w:val="00762F6A"/>
    <w:rsid w:val="00764781"/>
    <w:rsid w:val="0076485F"/>
    <w:rsid w:val="00767A2B"/>
    <w:rsid w:val="00770F5A"/>
    <w:rsid w:val="00771680"/>
    <w:rsid w:val="00775849"/>
    <w:rsid w:val="00776FF2"/>
    <w:rsid w:val="00780797"/>
    <w:rsid w:val="00781365"/>
    <w:rsid w:val="00781809"/>
    <w:rsid w:val="0078252C"/>
    <w:rsid w:val="007853CF"/>
    <w:rsid w:val="00791BF2"/>
    <w:rsid w:val="00793ED8"/>
    <w:rsid w:val="00796DA3"/>
    <w:rsid w:val="0079725A"/>
    <w:rsid w:val="007A2AC8"/>
    <w:rsid w:val="007A2FA2"/>
    <w:rsid w:val="007B3401"/>
    <w:rsid w:val="007B7FC0"/>
    <w:rsid w:val="007C389A"/>
    <w:rsid w:val="007C44C7"/>
    <w:rsid w:val="007C5BF4"/>
    <w:rsid w:val="007D144F"/>
    <w:rsid w:val="007D5CA8"/>
    <w:rsid w:val="007D684F"/>
    <w:rsid w:val="007E025C"/>
    <w:rsid w:val="007E09C2"/>
    <w:rsid w:val="007E2C56"/>
    <w:rsid w:val="007E4C8D"/>
    <w:rsid w:val="007E51C9"/>
    <w:rsid w:val="007E6795"/>
    <w:rsid w:val="007F0212"/>
    <w:rsid w:val="007F217F"/>
    <w:rsid w:val="007F3A7F"/>
    <w:rsid w:val="007F64D0"/>
    <w:rsid w:val="007F7074"/>
    <w:rsid w:val="0080184F"/>
    <w:rsid w:val="00807F54"/>
    <w:rsid w:val="008118D1"/>
    <w:rsid w:val="00814577"/>
    <w:rsid w:val="00814F25"/>
    <w:rsid w:val="00822B71"/>
    <w:rsid w:val="00823A91"/>
    <w:rsid w:val="00823D3B"/>
    <w:rsid w:val="00825EFF"/>
    <w:rsid w:val="008274C5"/>
    <w:rsid w:val="008313E8"/>
    <w:rsid w:val="008315A4"/>
    <w:rsid w:val="00831878"/>
    <w:rsid w:val="00831DA9"/>
    <w:rsid w:val="0083385D"/>
    <w:rsid w:val="00836D38"/>
    <w:rsid w:val="00837BF9"/>
    <w:rsid w:val="00841669"/>
    <w:rsid w:val="00844DD7"/>
    <w:rsid w:val="008519B4"/>
    <w:rsid w:val="00851BBB"/>
    <w:rsid w:val="00853434"/>
    <w:rsid w:val="00856828"/>
    <w:rsid w:val="00857BE9"/>
    <w:rsid w:val="00860452"/>
    <w:rsid w:val="008606DE"/>
    <w:rsid w:val="00863504"/>
    <w:rsid w:val="00864A4B"/>
    <w:rsid w:val="00864BCD"/>
    <w:rsid w:val="00865E5A"/>
    <w:rsid w:val="00872D4D"/>
    <w:rsid w:val="00873EFB"/>
    <w:rsid w:val="008747A5"/>
    <w:rsid w:val="00875755"/>
    <w:rsid w:val="00876AEF"/>
    <w:rsid w:val="008805E5"/>
    <w:rsid w:val="00882941"/>
    <w:rsid w:val="008860C2"/>
    <w:rsid w:val="008871DD"/>
    <w:rsid w:val="008872C9"/>
    <w:rsid w:val="00887B41"/>
    <w:rsid w:val="00887F3D"/>
    <w:rsid w:val="008912E5"/>
    <w:rsid w:val="00897D70"/>
    <w:rsid w:val="008A0D83"/>
    <w:rsid w:val="008A13D1"/>
    <w:rsid w:val="008A19CF"/>
    <w:rsid w:val="008A3205"/>
    <w:rsid w:val="008A342E"/>
    <w:rsid w:val="008A6077"/>
    <w:rsid w:val="008A6178"/>
    <w:rsid w:val="008B7CCD"/>
    <w:rsid w:val="008C2158"/>
    <w:rsid w:val="008C35E0"/>
    <w:rsid w:val="008C4FBE"/>
    <w:rsid w:val="008C5A92"/>
    <w:rsid w:val="008D6840"/>
    <w:rsid w:val="008E2011"/>
    <w:rsid w:val="008E38AD"/>
    <w:rsid w:val="008E7DAC"/>
    <w:rsid w:val="008F4E0D"/>
    <w:rsid w:val="008F6560"/>
    <w:rsid w:val="0090078D"/>
    <w:rsid w:val="00903E76"/>
    <w:rsid w:val="00907DA0"/>
    <w:rsid w:val="00911081"/>
    <w:rsid w:val="00915DDC"/>
    <w:rsid w:val="0091651D"/>
    <w:rsid w:val="009169A6"/>
    <w:rsid w:val="0091751B"/>
    <w:rsid w:val="00917672"/>
    <w:rsid w:val="00921575"/>
    <w:rsid w:val="00921773"/>
    <w:rsid w:val="00923129"/>
    <w:rsid w:val="0092794F"/>
    <w:rsid w:val="00931FE6"/>
    <w:rsid w:val="009350C1"/>
    <w:rsid w:val="00935887"/>
    <w:rsid w:val="00936C8E"/>
    <w:rsid w:val="00941ABE"/>
    <w:rsid w:val="00944B9D"/>
    <w:rsid w:val="0094528E"/>
    <w:rsid w:val="00950244"/>
    <w:rsid w:val="00951EC5"/>
    <w:rsid w:val="00954334"/>
    <w:rsid w:val="0095512B"/>
    <w:rsid w:val="00955287"/>
    <w:rsid w:val="00955700"/>
    <w:rsid w:val="0095641D"/>
    <w:rsid w:val="00963AE9"/>
    <w:rsid w:val="00965A9A"/>
    <w:rsid w:val="009669BD"/>
    <w:rsid w:val="00967370"/>
    <w:rsid w:val="0097178C"/>
    <w:rsid w:val="00972893"/>
    <w:rsid w:val="00973A3A"/>
    <w:rsid w:val="0097770C"/>
    <w:rsid w:val="009824F0"/>
    <w:rsid w:val="00983AD2"/>
    <w:rsid w:val="009845D5"/>
    <w:rsid w:val="00991B09"/>
    <w:rsid w:val="00997E45"/>
    <w:rsid w:val="009A7BF9"/>
    <w:rsid w:val="009B185A"/>
    <w:rsid w:val="009B345D"/>
    <w:rsid w:val="009B487B"/>
    <w:rsid w:val="009C0563"/>
    <w:rsid w:val="009C075D"/>
    <w:rsid w:val="009D0ACE"/>
    <w:rsid w:val="009D1E9D"/>
    <w:rsid w:val="009D4A47"/>
    <w:rsid w:val="009D508D"/>
    <w:rsid w:val="009D55A8"/>
    <w:rsid w:val="009D6902"/>
    <w:rsid w:val="009D70A5"/>
    <w:rsid w:val="009D79E0"/>
    <w:rsid w:val="009E0698"/>
    <w:rsid w:val="009E48A5"/>
    <w:rsid w:val="00A0029C"/>
    <w:rsid w:val="00A01AD0"/>
    <w:rsid w:val="00A1131B"/>
    <w:rsid w:val="00A1149E"/>
    <w:rsid w:val="00A14F69"/>
    <w:rsid w:val="00A215E0"/>
    <w:rsid w:val="00A2169D"/>
    <w:rsid w:val="00A218FD"/>
    <w:rsid w:val="00A24503"/>
    <w:rsid w:val="00A24718"/>
    <w:rsid w:val="00A26950"/>
    <w:rsid w:val="00A27059"/>
    <w:rsid w:val="00A30218"/>
    <w:rsid w:val="00A30BC7"/>
    <w:rsid w:val="00A32700"/>
    <w:rsid w:val="00A329FF"/>
    <w:rsid w:val="00A4133D"/>
    <w:rsid w:val="00A430CE"/>
    <w:rsid w:val="00A46073"/>
    <w:rsid w:val="00A479C3"/>
    <w:rsid w:val="00A5040E"/>
    <w:rsid w:val="00A51A4A"/>
    <w:rsid w:val="00A530F2"/>
    <w:rsid w:val="00A54176"/>
    <w:rsid w:val="00A60DE2"/>
    <w:rsid w:val="00A61F8D"/>
    <w:rsid w:val="00A63A6F"/>
    <w:rsid w:val="00A6416C"/>
    <w:rsid w:val="00A67877"/>
    <w:rsid w:val="00A67901"/>
    <w:rsid w:val="00A730E8"/>
    <w:rsid w:val="00A75F25"/>
    <w:rsid w:val="00A763D6"/>
    <w:rsid w:val="00A806B1"/>
    <w:rsid w:val="00A813D7"/>
    <w:rsid w:val="00A84078"/>
    <w:rsid w:val="00A852AF"/>
    <w:rsid w:val="00A87005"/>
    <w:rsid w:val="00A94D59"/>
    <w:rsid w:val="00A95185"/>
    <w:rsid w:val="00A9773F"/>
    <w:rsid w:val="00AA22C9"/>
    <w:rsid w:val="00AA76E8"/>
    <w:rsid w:val="00AA7AF1"/>
    <w:rsid w:val="00AB0EE1"/>
    <w:rsid w:val="00AB2E5F"/>
    <w:rsid w:val="00AB6138"/>
    <w:rsid w:val="00AB787E"/>
    <w:rsid w:val="00AC02E6"/>
    <w:rsid w:val="00AC6081"/>
    <w:rsid w:val="00AD0686"/>
    <w:rsid w:val="00AD1A92"/>
    <w:rsid w:val="00AD4197"/>
    <w:rsid w:val="00AD5ED9"/>
    <w:rsid w:val="00AD74BE"/>
    <w:rsid w:val="00AE085A"/>
    <w:rsid w:val="00AE1A5B"/>
    <w:rsid w:val="00AE1F34"/>
    <w:rsid w:val="00AE2EE1"/>
    <w:rsid w:val="00AE32F5"/>
    <w:rsid w:val="00AE571B"/>
    <w:rsid w:val="00AF19A5"/>
    <w:rsid w:val="00AF331B"/>
    <w:rsid w:val="00AF37E1"/>
    <w:rsid w:val="00AF6370"/>
    <w:rsid w:val="00AF742C"/>
    <w:rsid w:val="00B01AD8"/>
    <w:rsid w:val="00B03216"/>
    <w:rsid w:val="00B041C8"/>
    <w:rsid w:val="00B04208"/>
    <w:rsid w:val="00B10584"/>
    <w:rsid w:val="00B144C7"/>
    <w:rsid w:val="00B155FE"/>
    <w:rsid w:val="00B1565E"/>
    <w:rsid w:val="00B16829"/>
    <w:rsid w:val="00B20424"/>
    <w:rsid w:val="00B2226D"/>
    <w:rsid w:val="00B25157"/>
    <w:rsid w:val="00B25312"/>
    <w:rsid w:val="00B2639A"/>
    <w:rsid w:val="00B31157"/>
    <w:rsid w:val="00B336D4"/>
    <w:rsid w:val="00B35D4F"/>
    <w:rsid w:val="00B368D7"/>
    <w:rsid w:val="00B41A4D"/>
    <w:rsid w:val="00B44159"/>
    <w:rsid w:val="00B45EEF"/>
    <w:rsid w:val="00B51D58"/>
    <w:rsid w:val="00B528BD"/>
    <w:rsid w:val="00B54036"/>
    <w:rsid w:val="00B558E7"/>
    <w:rsid w:val="00B60499"/>
    <w:rsid w:val="00B62527"/>
    <w:rsid w:val="00B6260C"/>
    <w:rsid w:val="00B62C2B"/>
    <w:rsid w:val="00B6445E"/>
    <w:rsid w:val="00B6576D"/>
    <w:rsid w:val="00B664A5"/>
    <w:rsid w:val="00B66AAC"/>
    <w:rsid w:val="00B734CF"/>
    <w:rsid w:val="00B7376B"/>
    <w:rsid w:val="00B77D26"/>
    <w:rsid w:val="00B800F2"/>
    <w:rsid w:val="00B80EB7"/>
    <w:rsid w:val="00B83900"/>
    <w:rsid w:val="00B83DBF"/>
    <w:rsid w:val="00B851BF"/>
    <w:rsid w:val="00B858BB"/>
    <w:rsid w:val="00B859E0"/>
    <w:rsid w:val="00B90530"/>
    <w:rsid w:val="00B92B1A"/>
    <w:rsid w:val="00B92BA2"/>
    <w:rsid w:val="00B95498"/>
    <w:rsid w:val="00BB0C7F"/>
    <w:rsid w:val="00BB432B"/>
    <w:rsid w:val="00BB56F1"/>
    <w:rsid w:val="00BB78B3"/>
    <w:rsid w:val="00BC0533"/>
    <w:rsid w:val="00BC15B4"/>
    <w:rsid w:val="00BC1D37"/>
    <w:rsid w:val="00BC4CFC"/>
    <w:rsid w:val="00BC7233"/>
    <w:rsid w:val="00BD0A15"/>
    <w:rsid w:val="00BD7701"/>
    <w:rsid w:val="00BE00C4"/>
    <w:rsid w:val="00BE2246"/>
    <w:rsid w:val="00BE6380"/>
    <w:rsid w:val="00BE65D8"/>
    <w:rsid w:val="00BF0884"/>
    <w:rsid w:val="00BF58F8"/>
    <w:rsid w:val="00C029D6"/>
    <w:rsid w:val="00C05AE3"/>
    <w:rsid w:val="00C07A69"/>
    <w:rsid w:val="00C10922"/>
    <w:rsid w:val="00C12457"/>
    <w:rsid w:val="00C12D95"/>
    <w:rsid w:val="00C20895"/>
    <w:rsid w:val="00C2316D"/>
    <w:rsid w:val="00C31735"/>
    <w:rsid w:val="00C32623"/>
    <w:rsid w:val="00C34EF3"/>
    <w:rsid w:val="00C37898"/>
    <w:rsid w:val="00C473DE"/>
    <w:rsid w:val="00C5400B"/>
    <w:rsid w:val="00C55364"/>
    <w:rsid w:val="00C62A04"/>
    <w:rsid w:val="00C64682"/>
    <w:rsid w:val="00C70327"/>
    <w:rsid w:val="00C82075"/>
    <w:rsid w:val="00C8219B"/>
    <w:rsid w:val="00C869BD"/>
    <w:rsid w:val="00C909FE"/>
    <w:rsid w:val="00C90CE0"/>
    <w:rsid w:val="00C91B8F"/>
    <w:rsid w:val="00C926F9"/>
    <w:rsid w:val="00C96BCD"/>
    <w:rsid w:val="00CA0D58"/>
    <w:rsid w:val="00CA2343"/>
    <w:rsid w:val="00CA63B1"/>
    <w:rsid w:val="00CA7659"/>
    <w:rsid w:val="00CB0A57"/>
    <w:rsid w:val="00CB160C"/>
    <w:rsid w:val="00CB1D14"/>
    <w:rsid w:val="00CB253B"/>
    <w:rsid w:val="00CB7869"/>
    <w:rsid w:val="00CC1B01"/>
    <w:rsid w:val="00CC2797"/>
    <w:rsid w:val="00CC37FD"/>
    <w:rsid w:val="00CD25BB"/>
    <w:rsid w:val="00CD27D9"/>
    <w:rsid w:val="00CD2BCC"/>
    <w:rsid w:val="00CD4D18"/>
    <w:rsid w:val="00CD5CD7"/>
    <w:rsid w:val="00CD6853"/>
    <w:rsid w:val="00CD7AFB"/>
    <w:rsid w:val="00CF28DE"/>
    <w:rsid w:val="00CF5A4E"/>
    <w:rsid w:val="00D00972"/>
    <w:rsid w:val="00D01455"/>
    <w:rsid w:val="00D070D6"/>
    <w:rsid w:val="00D10F5E"/>
    <w:rsid w:val="00D24160"/>
    <w:rsid w:val="00D27C5E"/>
    <w:rsid w:val="00D27D05"/>
    <w:rsid w:val="00D3001A"/>
    <w:rsid w:val="00D32F20"/>
    <w:rsid w:val="00D34B84"/>
    <w:rsid w:val="00D35E2C"/>
    <w:rsid w:val="00D37D56"/>
    <w:rsid w:val="00D37E28"/>
    <w:rsid w:val="00D44CB1"/>
    <w:rsid w:val="00D47323"/>
    <w:rsid w:val="00D51634"/>
    <w:rsid w:val="00D525DC"/>
    <w:rsid w:val="00D53FBA"/>
    <w:rsid w:val="00D63031"/>
    <w:rsid w:val="00D66D6D"/>
    <w:rsid w:val="00D7015E"/>
    <w:rsid w:val="00D70F5A"/>
    <w:rsid w:val="00D717D4"/>
    <w:rsid w:val="00D80B85"/>
    <w:rsid w:val="00D81B56"/>
    <w:rsid w:val="00D827AC"/>
    <w:rsid w:val="00D828C6"/>
    <w:rsid w:val="00D8792A"/>
    <w:rsid w:val="00D9426D"/>
    <w:rsid w:val="00D96DC7"/>
    <w:rsid w:val="00DA0ED2"/>
    <w:rsid w:val="00DA22C3"/>
    <w:rsid w:val="00DA304B"/>
    <w:rsid w:val="00DA4B40"/>
    <w:rsid w:val="00DA71EE"/>
    <w:rsid w:val="00DB49FA"/>
    <w:rsid w:val="00DB4C04"/>
    <w:rsid w:val="00DC0AF5"/>
    <w:rsid w:val="00DC22FF"/>
    <w:rsid w:val="00DC5528"/>
    <w:rsid w:val="00DD2A62"/>
    <w:rsid w:val="00DD406F"/>
    <w:rsid w:val="00DD4BDF"/>
    <w:rsid w:val="00DD7DCD"/>
    <w:rsid w:val="00DE240E"/>
    <w:rsid w:val="00DE441C"/>
    <w:rsid w:val="00DE6E01"/>
    <w:rsid w:val="00DF16A3"/>
    <w:rsid w:val="00DF1923"/>
    <w:rsid w:val="00DF3F03"/>
    <w:rsid w:val="00DF56AB"/>
    <w:rsid w:val="00DF56F7"/>
    <w:rsid w:val="00E02E97"/>
    <w:rsid w:val="00E03E0C"/>
    <w:rsid w:val="00E053CD"/>
    <w:rsid w:val="00E06C8E"/>
    <w:rsid w:val="00E12A94"/>
    <w:rsid w:val="00E12F96"/>
    <w:rsid w:val="00E14CB4"/>
    <w:rsid w:val="00E15328"/>
    <w:rsid w:val="00E20152"/>
    <w:rsid w:val="00E215B4"/>
    <w:rsid w:val="00E22076"/>
    <w:rsid w:val="00E23DC6"/>
    <w:rsid w:val="00E27618"/>
    <w:rsid w:val="00E27715"/>
    <w:rsid w:val="00E306F3"/>
    <w:rsid w:val="00E31534"/>
    <w:rsid w:val="00E3190A"/>
    <w:rsid w:val="00E4103D"/>
    <w:rsid w:val="00E41F99"/>
    <w:rsid w:val="00E51184"/>
    <w:rsid w:val="00E52A58"/>
    <w:rsid w:val="00E55912"/>
    <w:rsid w:val="00E61035"/>
    <w:rsid w:val="00E611D5"/>
    <w:rsid w:val="00E61D29"/>
    <w:rsid w:val="00E640AC"/>
    <w:rsid w:val="00E643A3"/>
    <w:rsid w:val="00E656D7"/>
    <w:rsid w:val="00E6680D"/>
    <w:rsid w:val="00E7155A"/>
    <w:rsid w:val="00E71DF7"/>
    <w:rsid w:val="00E74C4B"/>
    <w:rsid w:val="00E755F0"/>
    <w:rsid w:val="00E77B6B"/>
    <w:rsid w:val="00E81676"/>
    <w:rsid w:val="00E81E9A"/>
    <w:rsid w:val="00E829DF"/>
    <w:rsid w:val="00E83EF6"/>
    <w:rsid w:val="00E857BA"/>
    <w:rsid w:val="00E868CD"/>
    <w:rsid w:val="00E90887"/>
    <w:rsid w:val="00E91F86"/>
    <w:rsid w:val="00E97EF4"/>
    <w:rsid w:val="00EA39E0"/>
    <w:rsid w:val="00EA55AF"/>
    <w:rsid w:val="00EB2735"/>
    <w:rsid w:val="00EB6E73"/>
    <w:rsid w:val="00EC40B5"/>
    <w:rsid w:val="00EC4833"/>
    <w:rsid w:val="00ED3AD6"/>
    <w:rsid w:val="00ED48A8"/>
    <w:rsid w:val="00EE4B00"/>
    <w:rsid w:val="00EE547E"/>
    <w:rsid w:val="00EE7CA6"/>
    <w:rsid w:val="00EF4352"/>
    <w:rsid w:val="00F06637"/>
    <w:rsid w:val="00F06E60"/>
    <w:rsid w:val="00F10B22"/>
    <w:rsid w:val="00F115D9"/>
    <w:rsid w:val="00F12304"/>
    <w:rsid w:val="00F12638"/>
    <w:rsid w:val="00F139C4"/>
    <w:rsid w:val="00F1620F"/>
    <w:rsid w:val="00F2075D"/>
    <w:rsid w:val="00F22BCE"/>
    <w:rsid w:val="00F23498"/>
    <w:rsid w:val="00F26700"/>
    <w:rsid w:val="00F32733"/>
    <w:rsid w:val="00F4014E"/>
    <w:rsid w:val="00F41007"/>
    <w:rsid w:val="00F42A6A"/>
    <w:rsid w:val="00F474B7"/>
    <w:rsid w:val="00F54B30"/>
    <w:rsid w:val="00F550B2"/>
    <w:rsid w:val="00F573C3"/>
    <w:rsid w:val="00F57715"/>
    <w:rsid w:val="00F6054B"/>
    <w:rsid w:val="00F61DBC"/>
    <w:rsid w:val="00F644E3"/>
    <w:rsid w:val="00F66838"/>
    <w:rsid w:val="00F67CA2"/>
    <w:rsid w:val="00F72191"/>
    <w:rsid w:val="00F749F0"/>
    <w:rsid w:val="00F749FF"/>
    <w:rsid w:val="00F8216E"/>
    <w:rsid w:val="00F8570B"/>
    <w:rsid w:val="00F95F34"/>
    <w:rsid w:val="00F97569"/>
    <w:rsid w:val="00FA06A9"/>
    <w:rsid w:val="00FA2FAF"/>
    <w:rsid w:val="00FB1884"/>
    <w:rsid w:val="00FB4535"/>
    <w:rsid w:val="00FB5E03"/>
    <w:rsid w:val="00FC142D"/>
    <w:rsid w:val="00FC643A"/>
    <w:rsid w:val="00FC6746"/>
    <w:rsid w:val="00FD395E"/>
    <w:rsid w:val="00FE07A0"/>
    <w:rsid w:val="00FE4985"/>
    <w:rsid w:val="00FE4EF7"/>
    <w:rsid w:val="00FF0471"/>
    <w:rsid w:val="00FF16C0"/>
    <w:rsid w:val="00FF5987"/>
    <w:rsid w:val="00FF5D82"/>
    <w:rsid w:val="0487AED2"/>
    <w:rsid w:val="1D886CC8"/>
    <w:rsid w:val="1E1DFB4C"/>
    <w:rsid w:val="26D90825"/>
    <w:rsid w:val="35EA2E25"/>
    <w:rsid w:val="37E2EEE2"/>
    <w:rsid w:val="6F5DF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E0FEF80"/>
  <w15:docId w15:val="{36163C72-6801-6247-9BC4-8B4428619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2268"/>
    <w:pPr>
      <w:ind w:left="180"/>
      <w:jc w:val="both"/>
    </w:pPr>
    <w:rPr>
      <w:rFonts w:ascii="Calibri" w:hAnsi="Calibri"/>
    </w:rPr>
  </w:style>
  <w:style w:type="paragraph" w:styleId="Heading1">
    <w:name w:val="heading 1"/>
    <w:basedOn w:val="Normal"/>
    <w:next w:val="Normal"/>
    <w:link w:val="Heading1Char"/>
    <w:uiPriority w:val="9"/>
    <w:qFormat/>
    <w:rsid w:val="00E7155A"/>
    <w:pPr>
      <w:keepNext/>
      <w:keepLines/>
      <w:spacing w:before="240" w:after="0"/>
      <w:ind w:left="0"/>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740CF5"/>
    <w:pPr>
      <w:keepNext/>
      <w:keepLines/>
      <w:spacing w:before="40" w:after="0"/>
      <w:ind w:left="360"/>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0E615C"/>
    <w:pPr>
      <w:keepNext/>
      <w:keepLines/>
      <w:numPr>
        <w:numId w:val="1"/>
      </w:numPr>
      <w:spacing w:before="40" w:after="0"/>
      <w:ind w:left="1080"/>
      <w:outlineLvl w:val="2"/>
    </w:pPr>
    <w:rPr>
      <w:rFonts w:eastAsiaTheme="majorEastAsia" w:cstheme="majorBidi"/>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nhideWhenUsed/>
    <w:rsid w:val="008A6178"/>
    <w:pPr>
      <w:spacing w:after="200" w:line="240" w:lineRule="auto"/>
    </w:pPr>
    <w:rPr>
      <w:rFonts w:ascii="Arial" w:eastAsia="Times New Roman" w:hAnsi="Arial" w:cs="Times New Roman"/>
      <w:iCs/>
      <w:sz w:val="24"/>
      <w:szCs w:val="18"/>
    </w:rPr>
  </w:style>
  <w:style w:type="character" w:customStyle="1" w:styleId="Heading1Char">
    <w:name w:val="Heading 1 Char"/>
    <w:basedOn w:val="DefaultParagraphFont"/>
    <w:link w:val="Heading1"/>
    <w:uiPriority w:val="9"/>
    <w:rsid w:val="00E7155A"/>
    <w:rPr>
      <w:rFonts w:ascii="Calibri" w:eastAsiaTheme="majorEastAsia" w:hAnsi="Calibri" w:cstheme="majorBidi"/>
      <w:sz w:val="32"/>
      <w:szCs w:val="32"/>
    </w:rPr>
  </w:style>
  <w:style w:type="paragraph" w:styleId="Title">
    <w:name w:val="Title"/>
    <w:basedOn w:val="Normal"/>
    <w:next w:val="Normal"/>
    <w:link w:val="TitleChar"/>
    <w:uiPriority w:val="10"/>
    <w:qFormat/>
    <w:rsid w:val="000E615C"/>
    <w:pPr>
      <w:spacing w:after="0" w:line="240" w:lineRule="auto"/>
      <w:contextualSpacing/>
      <w:jc w:val="center"/>
    </w:pPr>
    <w:rPr>
      <w:rFonts w:eastAsiaTheme="majorEastAsia" w:cstheme="majorBidi"/>
      <w:sz w:val="36"/>
      <w:szCs w:val="56"/>
    </w:rPr>
  </w:style>
  <w:style w:type="character" w:customStyle="1" w:styleId="TitleChar">
    <w:name w:val="Title Char"/>
    <w:basedOn w:val="DefaultParagraphFont"/>
    <w:link w:val="Title"/>
    <w:uiPriority w:val="10"/>
    <w:rsid w:val="000E615C"/>
    <w:rPr>
      <w:rFonts w:ascii="Calibri" w:eastAsiaTheme="majorEastAsia" w:hAnsi="Calibri" w:cstheme="majorBidi"/>
      <w:sz w:val="36"/>
      <w:szCs w:val="56"/>
    </w:rPr>
  </w:style>
  <w:style w:type="paragraph" w:styleId="Subtitle">
    <w:name w:val="Subtitle"/>
    <w:basedOn w:val="Normal"/>
    <w:next w:val="Normal"/>
    <w:link w:val="SubtitleChar"/>
    <w:uiPriority w:val="11"/>
    <w:qFormat/>
    <w:rsid w:val="000E615C"/>
    <w:pPr>
      <w:numPr>
        <w:ilvl w:val="1"/>
      </w:numPr>
      <w:ind w:left="180"/>
      <w:jc w:val="center"/>
    </w:pPr>
    <w:rPr>
      <w:rFonts w:eastAsiaTheme="minorEastAsia"/>
      <w:sz w:val="24"/>
    </w:rPr>
  </w:style>
  <w:style w:type="character" w:customStyle="1" w:styleId="SubtitleChar">
    <w:name w:val="Subtitle Char"/>
    <w:basedOn w:val="DefaultParagraphFont"/>
    <w:link w:val="Subtitle"/>
    <w:uiPriority w:val="11"/>
    <w:rsid w:val="000E615C"/>
    <w:rPr>
      <w:rFonts w:ascii="Calibri" w:eastAsiaTheme="minorEastAsia" w:hAnsi="Calibri"/>
      <w:sz w:val="24"/>
    </w:rPr>
  </w:style>
  <w:style w:type="character" w:customStyle="1" w:styleId="Heading2Char">
    <w:name w:val="Heading 2 Char"/>
    <w:basedOn w:val="DefaultParagraphFont"/>
    <w:link w:val="Heading2"/>
    <w:uiPriority w:val="9"/>
    <w:rsid w:val="00740CF5"/>
    <w:rPr>
      <w:rFonts w:ascii="Calibri" w:eastAsiaTheme="majorEastAsia" w:hAnsi="Calibri" w:cstheme="majorBidi"/>
      <w:b/>
      <w:szCs w:val="26"/>
    </w:rPr>
  </w:style>
  <w:style w:type="character" w:customStyle="1" w:styleId="Heading3Char">
    <w:name w:val="Heading 3 Char"/>
    <w:basedOn w:val="DefaultParagraphFont"/>
    <w:link w:val="Heading3"/>
    <w:uiPriority w:val="9"/>
    <w:rsid w:val="000E615C"/>
    <w:rPr>
      <w:rFonts w:ascii="Calibri" w:eastAsiaTheme="majorEastAsia" w:hAnsi="Calibri" w:cstheme="majorBidi"/>
      <w:szCs w:val="24"/>
    </w:rPr>
  </w:style>
  <w:style w:type="paragraph" w:customStyle="1" w:styleId="PUBMed">
    <w:name w:val="PUBMed"/>
    <w:basedOn w:val="Normal"/>
    <w:qFormat/>
    <w:rsid w:val="00E51184"/>
    <w:pPr>
      <w:spacing w:before="160"/>
      <w:ind w:left="1080" w:hanging="360"/>
    </w:pPr>
  </w:style>
  <w:style w:type="paragraph" w:styleId="ListParagraph">
    <w:name w:val="List Paragraph"/>
    <w:basedOn w:val="Normal"/>
    <w:uiPriority w:val="34"/>
    <w:qFormat/>
    <w:rsid w:val="00E51184"/>
    <w:pPr>
      <w:ind w:left="720"/>
      <w:contextualSpacing/>
    </w:pPr>
  </w:style>
  <w:style w:type="paragraph" w:customStyle="1" w:styleId="Citations">
    <w:name w:val="Citations"/>
    <w:basedOn w:val="PUBMed"/>
    <w:qFormat/>
    <w:rsid w:val="00412268"/>
    <w:pPr>
      <w:numPr>
        <w:numId w:val="2"/>
      </w:numPr>
      <w:spacing w:before="0" w:after="120"/>
    </w:pPr>
  </w:style>
  <w:style w:type="paragraph" w:customStyle="1" w:styleId="Hiddent">
    <w:name w:val="Hiddent"/>
    <w:basedOn w:val="Citations"/>
    <w:qFormat/>
    <w:rsid w:val="00E51184"/>
    <w:pPr>
      <w:numPr>
        <w:numId w:val="0"/>
      </w:numPr>
      <w:ind w:left="1440" w:hanging="360"/>
    </w:pPr>
    <w:rPr>
      <w:color w:val="808080" w:themeColor="background1" w:themeShade="80"/>
    </w:rPr>
  </w:style>
  <w:style w:type="paragraph" w:styleId="Bibliography">
    <w:name w:val="Bibliography"/>
    <w:basedOn w:val="Normal"/>
    <w:next w:val="Normal"/>
    <w:uiPriority w:val="37"/>
    <w:unhideWhenUsed/>
    <w:rsid w:val="00E51184"/>
    <w:pPr>
      <w:spacing w:after="240" w:line="240" w:lineRule="auto"/>
    </w:pPr>
  </w:style>
  <w:style w:type="paragraph" w:styleId="BalloonText">
    <w:name w:val="Balloon Text"/>
    <w:basedOn w:val="Normal"/>
    <w:link w:val="BalloonTextChar"/>
    <w:uiPriority w:val="99"/>
    <w:semiHidden/>
    <w:unhideWhenUsed/>
    <w:rsid w:val="007355B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55BF"/>
    <w:rPr>
      <w:rFonts w:ascii="Segoe UI" w:hAnsi="Segoe UI" w:cs="Segoe UI"/>
      <w:sz w:val="18"/>
      <w:szCs w:val="18"/>
    </w:rPr>
  </w:style>
  <w:style w:type="paragraph" w:styleId="EndnoteText">
    <w:name w:val="endnote text"/>
    <w:basedOn w:val="Normal"/>
    <w:link w:val="EndnoteTextChar"/>
    <w:uiPriority w:val="99"/>
    <w:unhideWhenUsed/>
    <w:rsid w:val="00A1131B"/>
    <w:pPr>
      <w:spacing w:after="0" w:line="240" w:lineRule="auto"/>
      <w:ind w:left="0"/>
      <w:jc w:val="left"/>
    </w:pPr>
    <w:rPr>
      <w:rFonts w:ascii="Cambria" w:eastAsia="MS Mincho" w:hAnsi="Cambria" w:cs="Times New Roman"/>
      <w:sz w:val="24"/>
      <w:szCs w:val="24"/>
    </w:rPr>
  </w:style>
  <w:style w:type="character" w:customStyle="1" w:styleId="EndnoteTextChar">
    <w:name w:val="Endnote Text Char"/>
    <w:basedOn w:val="DefaultParagraphFont"/>
    <w:link w:val="EndnoteText"/>
    <w:uiPriority w:val="99"/>
    <w:rsid w:val="00A1131B"/>
    <w:rPr>
      <w:rFonts w:ascii="Cambria" w:eastAsia="MS Mincho" w:hAnsi="Cambria" w:cs="Times New Roman"/>
      <w:sz w:val="24"/>
      <w:szCs w:val="24"/>
    </w:rPr>
  </w:style>
  <w:style w:type="character" w:styleId="EndnoteReference">
    <w:name w:val="endnote reference"/>
    <w:uiPriority w:val="99"/>
    <w:unhideWhenUsed/>
    <w:rsid w:val="00A1131B"/>
    <w:rPr>
      <w:vertAlign w:val="superscript"/>
    </w:rPr>
  </w:style>
  <w:style w:type="character" w:styleId="CommentReference">
    <w:name w:val="annotation reference"/>
    <w:basedOn w:val="DefaultParagraphFont"/>
    <w:uiPriority w:val="99"/>
    <w:semiHidden/>
    <w:unhideWhenUsed/>
    <w:rsid w:val="006B4B09"/>
    <w:rPr>
      <w:sz w:val="16"/>
      <w:szCs w:val="16"/>
    </w:rPr>
  </w:style>
  <w:style w:type="paragraph" w:styleId="CommentText">
    <w:name w:val="annotation text"/>
    <w:basedOn w:val="Normal"/>
    <w:link w:val="CommentTextChar"/>
    <w:uiPriority w:val="99"/>
    <w:semiHidden/>
    <w:unhideWhenUsed/>
    <w:rsid w:val="006B4B09"/>
    <w:pPr>
      <w:spacing w:line="240" w:lineRule="auto"/>
    </w:pPr>
    <w:rPr>
      <w:sz w:val="20"/>
      <w:szCs w:val="20"/>
    </w:rPr>
  </w:style>
  <w:style w:type="character" w:customStyle="1" w:styleId="CommentTextChar">
    <w:name w:val="Comment Text Char"/>
    <w:basedOn w:val="DefaultParagraphFont"/>
    <w:link w:val="CommentText"/>
    <w:uiPriority w:val="99"/>
    <w:semiHidden/>
    <w:rsid w:val="006B4B09"/>
    <w:rPr>
      <w:rFonts w:ascii="Calibri" w:hAnsi="Calibri"/>
      <w:sz w:val="20"/>
      <w:szCs w:val="20"/>
    </w:rPr>
  </w:style>
  <w:style w:type="paragraph" w:styleId="CommentSubject">
    <w:name w:val="annotation subject"/>
    <w:basedOn w:val="CommentText"/>
    <w:next w:val="CommentText"/>
    <w:link w:val="CommentSubjectChar"/>
    <w:uiPriority w:val="99"/>
    <w:semiHidden/>
    <w:unhideWhenUsed/>
    <w:rsid w:val="006B4B09"/>
    <w:rPr>
      <w:b/>
      <w:bCs/>
    </w:rPr>
  </w:style>
  <w:style w:type="character" w:customStyle="1" w:styleId="CommentSubjectChar">
    <w:name w:val="Comment Subject Char"/>
    <w:basedOn w:val="CommentTextChar"/>
    <w:link w:val="CommentSubject"/>
    <w:uiPriority w:val="99"/>
    <w:semiHidden/>
    <w:rsid w:val="006B4B09"/>
    <w:rPr>
      <w:rFonts w:ascii="Calibri" w:hAnsi="Calibri"/>
      <w:b/>
      <w:bCs/>
      <w:sz w:val="20"/>
      <w:szCs w:val="20"/>
    </w:rPr>
  </w:style>
  <w:style w:type="paragraph" w:customStyle="1" w:styleId="Title1">
    <w:name w:val="Title1"/>
    <w:basedOn w:val="Normal"/>
    <w:rsid w:val="00A51A4A"/>
    <w:pPr>
      <w:spacing w:before="100" w:beforeAutospacing="1" w:after="100" w:afterAutospacing="1" w:line="240" w:lineRule="auto"/>
      <w:ind w:left="0"/>
      <w:jc w:val="left"/>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A51A4A"/>
    <w:rPr>
      <w:color w:val="0000FF"/>
      <w:u w:val="single"/>
    </w:rPr>
  </w:style>
  <w:style w:type="paragraph" w:customStyle="1" w:styleId="desc">
    <w:name w:val="desc"/>
    <w:basedOn w:val="Normal"/>
    <w:rsid w:val="00A51A4A"/>
    <w:pPr>
      <w:spacing w:before="100" w:beforeAutospacing="1" w:after="100" w:afterAutospacing="1" w:line="240" w:lineRule="auto"/>
      <w:ind w:left="0"/>
      <w:jc w:val="left"/>
    </w:pPr>
    <w:rPr>
      <w:rFonts w:ascii="Times New Roman" w:eastAsia="Times New Roman" w:hAnsi="Times New Roman" w:cs="Times New Roman"/>
      <w:sz w:val="24"/>
      <w:szCs w:val="24"/>
    </w:rPr>
  </w:style>
  <w:style w:type="paragraph" w:customStyle="1" w:styleId="details">
    <w:name w:val="details"/>
    <w:basedOn w:val="Normal"/>
    <w:rsid w:val="00A51A4A"/>
    <w:pPr>
      <w:spacing w:before="100" w:beforeAutospacing="1" w:after="100" w:afterAutospacing="1" w:line="240" w:lineRule="auto"/>
      <w:ind w:left="0"/>
      <w:jc w:val="left"/>
    </w:pPr>
    <w:rPr>
      <w:rFonts w:ascii="Times New Roman" w:eastAsia="Times New Roman" w:hAnsi="Times New Roman" w:cs="Times New Roman"/>
      <w:sz w:val="24"/>
      <w:szCs w:val="24"/>
    </w:rPr>
  </w:style>
  <w:style w:type="character" w:customStyle="1" w:styleId="jrnl">
    <w:name w:val="jrnl"/>
    <w:basedOn w:val="DefaultParagraphFont"/>
    <w:rsid w:val="00A51A4A"/>
  </w:style>
  <w:style w:type="paragraph" w:customStyle="1" w:styleId="links">
    <w:name w:val="links"/>
    <w:basedOn w:val="Normal"/>
    <w:rsid w:val="00A51A4A"/>
    <w:pPr>
      <w:spacing w:before="100" w:beforeAutospacing="1" w:after="100" w:afterAutospacing="1" w:line="240" w:lineRule="auto"/>
      <w:ind w:left="0"/>
      <w:jc w:val="left"/>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656348"/>
    <w:rPr>
      <w:color w:val="954F72" w:themeColor="followedHyperlink"/>
      <w:u w:val="single"/>
    </w:rPr>
  </w:style>
  <w:style w:type="paragraph" w:styleId="Header">
    <w:name w:val="header"/>
    <w:basedOn w:val="Normal"/>
    <w:link w:val="HeaderChar"/>
    <w:uiPriority w:val="99"/>
    <w:unhideWhenUsed/>
    <w:rsid w:val="00F573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3C3"/>
    <w:rPr>
      <w:rFonts w:ascii="Calibri" w:hAnsi="Calibri"/>
    </w:rPr>
  </w:style>
  <w:style w:type="paragraph" w:styleId="Footer">
    <w:name w:val="footer"/>
    <w:basedOn w:val="Normal"/>
    <w:link w:val="FooterChar"/>
    <w:uiPriority w:val="99"/>
    <w:unhideWhenUsed/>
    <w:rsid w:val="00F573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3C3"/>
    <w:rPr>
      <w:rFonts w:ascii="Calibri" w:hAnsi="Calibri"/>
    </w:rPr>
  </w:style>
  <w:style w:type="paragraph" w:styleId="Revision">
    <w:name w:val="Revision"/>
    <w:hidden/>
    <w:uiPriority w:val="99"/>
    <w:semiHidden/>
    <w:rsid w:val="00AA22C9"/>
    <w:pPr>
      <w:spacing w:after="0" w:line="240" w:lineRule="auto"/>
    </w:pPr>
    <w:rPr>
      <w:rFonts w:ascii="Calibri" w:hAnsi="Calibri"/>
    </w:rPr>
  </w:style>
  <w:style w:type="character" w:customStyle="1" w:styleId="apple-converted-space">
    <w:name w:val="apple-converted-space"/>
    <w:basedOn w:val="DefaultParagraphFont"/>
    <w:rsid w:val="00A730E8"/>
  </w:style>
  <w:style w:type="table" w:styleId="TableGrid">
    <w:name w:val="Table Grid"/>
    <w:basedOn w:val="TableNormal"/>
    <w:uiPriority w:val="39"/>
    <w:rsid w:val="002A23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265866"/>
    <w:rPr>
      <w:color w:val="808080"/>
      <w:shd w:val="clear" w:color="auto" w:fill="E6E6E6"/>
    </w:rPr>
  </w:style>
  <w:style w:type="character" w:styleId="PageNumber">
    <w:name w:val="page number"/>
    <w:basedOn w:val="DefaultParagraphFont"/>
    <w:uiPriority w:val="99"/>
    <w:semiHidden/>
    <w:unhideWhenUsed/>
    <w:rsid w:val="004C5B3A"/>
  </w:style>
  <w:style w:type="character" w:customStyle="1" w:styleId="UnresolvedMention2">
    <w:name w:val="Unresolved Mention2"/>
    <w:basedOn w:val="DefaultParagraphFont"/>
    <w:uiPriority w:val="99"/>
    <w:semiHidden/>
    <w:unhideWhenUsed/>
    <w:rsid w:val="00E857BA"/>
    <w:rPr>
      <w:color w:val="605E5C"/>
      <w:shd w:val="clear" w:color="auto" w:fill="E1DFDD"/>
    </w:rPr>
  </w:style>
  <w:style w:type="paragraph" w:styleId="NormalWeb">
    <w:name w:val="Normal (Web)"/>
    <w:basedOn w:val="Normal"/>
    <w:uiPriority w:val="99"/>
    <w:unhideWhenUsed/>
    <w:rsid w:val="0011687F"/>
    <w:pPr>
      <w:spacing w:before="100" w:beforeAutospacing="1" w:after="100" w:afterAutospacing="1" w:line="240" w:lineRule="auto"/>
      <w:ind w:left="0"/>
      <w:jc w:val="left"/>
    </w:pPr>
    <w:rPr>
      <w:rFonts w:ascii="Times New Roman" w:eastAsia="Times New Roman" w:hAnsi="Times New Roman" w:cs="Times New Roman"/>
      <w:sz w:val="24"/>
      <w:szCs w:val="24"/>
    </w:rPr>
  </w:style>
  <w:style w:type="paragraph" w:customStyle="1" w:styleId="EndNoteBibliography">
    <w:name w:val="EndNote Bibliography"/>
    <w:basedOn w:val="Normal"/>
    <w:link w:val="EndNoteBibliographyChar"/>
    <w:rsid w:val="0011687F"/>
    <w:pPr>
      <w:spacing w:line="240" w:lineRule="auto"/>
      <w:ind w:left="0"/>
      <w:jc w:val="left"/>
    </w:pPr>
    <w:rPr>
      <w:rFonts w:cs="Calibri"/>
    </w:rPr>
  </w:style>
  <w:style w:type="character" w:customStyle="1" w:styleId="EndNoteBibliographyChar">
    <w:name w:val="EndNote Bibliography Char"/>
    <w:basedOn w:val="DefaultParagraphFont"/>
    <w:link w:val="EndNoteBibliography"/>
    <w:rsid w:val="0011687F"/>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79978">
      <w:bodyDiv w:val="1"/>
      <w:marLeft w:val="0"/>
      <w:marRight w:val="0"/>
      <w:marTop w:val="0"/>
      <w:marBottom w:val="0"/>
      <w:divBdr>
        <w:top w:val="none" w:sz="0" w:space="0" w:color="auto"/>
        <w:left w:val="none" w:sz="0" w:space="0" w:color="auto"/>
        <w:bottom w:val="none" w:sz="0" w:space="0" w:color="auto"/>
        <w:right w:val="none" w:sz="0" w:space="0" w:color="auto"/>
      </w:divBdr>
    </w:div>
    <w:div w:id="7297724">
      <w:bodyDiv w:val="1"/>
      <w:marLeft w:val="0"/>
      <w:marRight w:val="0"/>
      <w:marTop w:val="0"/>
      <w:marBottom w:val="0"/>
      <w:divBdr>
        <w:top w:val="none" w:sz="0" w:space="0" w:color="auto"/>
        <w:left w:val="none" w:sz="0" w:space="0" w:color="auto"/>
        <w:bottom w:val="none" w:sz="0" w:space="0" w:color="auto"/>
        <w:right w:val="none" w:sz="0" w:space="0" w:color="auto"/>
      </w:divBdr>
    </w:div>
    <w:div w:id="7610783">
      <w:bodyDiv w:val="1"/>
      <w:marLeft w:val="0"/>
      <w:marRight w:val="0"/>
      <w:marTop w:val="0"/>
      <w:marBottom w:val="0"/>
      <w:divBdr>
        <w:top w:val="none" w:sz="0" w:space="0" w:color="auto"/>
        <w:left w:val="none" w:sz="0" w:space="0" w:color="auto"/>
        <w:bottom w:val="none" w:sz="0" w:space="0" w:color="auto"/>
        <w:right w:val="none" w:sz="0" w:space="0" w:color="auto"/>
      </w:divBdr>
    </w:div>
    <w:div w:id="9963294">
      <w:bodyDiv w:val="1"/>
      <w:marLeft w:val="0"/>
      <w:marRight w:val="0"/>
      <w:marTop w:val="0"/>
      <w:marBottom w:val="0"/>
      <w:divBdr>
        <w:top w:val="none" w:sz="0" w:space="0" w:color="auto"/>
        <w:left w:val="none" w:sz="0" w:space="0" w:color="auto"/>
        <w:bottom w:val="none" w:sz="0" w:space="0" w:color="auto"/>
        <w:right w:val="none" w:sz="0" w:space="0" w:color="auto"/>
      </w:divBdr>
    </w:div>
    <w:div w:id="20596730">
      <w:bodyDiv w:val="1"/>
      <w:marLeft w:val="0"/>
      <w:marRight w:val="0"/>
      <w:marTop w:val="0"/>
      <w:marBottom w:val="0"/>
      <w:divBdr>
        <w:top w:val="none" w:sz="0" w:space="0" w:color="auto"/>
        <w:left w:val="none" w:sz="0" w:space="0" w:color="auto"/>
        <w:bottom w:val="none" w:sz="0" w:space="0" w:color="auto"/>
        <w:right w:val="none" w:sz="0" w:space="0" w:color="auto"/>
      </w:divBdr>
    </w:div>
    <w:div w:id="28998482">
      <w:bodyDiv w:val="1"/>
      <w:marLeft w:val="0"/>
      <w:marRight w:val="0"/>
      <w:marTop w:val="0"/>
      <w:marBottom w:val="0"/>
      <w:divBdr>
        <w:top w:val="none" w:sz="0" w:space="0" w:color="auto"/>
        <w:left w:val="none" w:sz="0" w:space="0" w:color="auto"/>
        <w:bottom w:val="none" w:sz="0" w:space="0" w:color="auto"/>
        <w:right w:val="none" w:sz="0" w:space="0" w:color="auto"/>
      </w:divBdr>
    </w:div>
    <w:div w:id="42796261">
      <w:bodyDiv w:val="1"/>
      <w:marLeft w:val="0"/>
      <w:marRight w:val="0"/>
      <w:marTop w:val="0"/>
      <w:marBottom w:val="0"/>
      <w:divBdr>
        <w:top w:val="none" w:sz="0" w:space="0" w:color="auto"/>
        <w:left w:val="none" w:sz="0" w:space="0" w:color="auto"/>
        <w:bottom w:val="none" w:sz="0" w:space="0" w:color="auto"/>
        <w:right w:val="none" w:sz="0" w:space="0" w:color="auto"/>
      </w:divBdr>
    </w:div>
    <w:div w:id="95516341">
      <w:bodyDiv w:val="1"/>
      <w:marLeft w:val="0"/>
      <w:marRight w:val="0"/>
      <w:marTop w:val="0"/>
      <w:marBottom w:val="0"/>
      <w:divBdr>
        <w:top w:val="none" w:sz="0" w:space="0" w:color="auto"/>
        <w:left w:val="none" w:sz="0" w:space="0" w:color="auto"/>
        <w:bottom w:val="none" w:sz="0" w:space="0" w:color="auto"/>
        <w:right w:val="none" w:sz="0" w:space="0" w:color="auto"/>
      </w:divBdr>
    </w:div>
    <w:div w:id="96603583">
      <w:bodyDiv w:val="1"/>
      <w:marLeft w:val="0"/>
      <w:marRight w:val="0"/>
      <w:marTop w:val="0"/>
      <w:marBottom w:val="0"/>
      <w:divBdr>
        <w:top w:val="none" w:sz="0" w:space="0" w:color="auto"/>
        <w:left w:val="none" w:sz="0" w:space="0" w:color="auto"/>
        <w:bottom w:val="none" w:sz="0" w:space="0" w:color="auto"/>
        <w:right w:val="none" w:sz="0" w:space="0" w:color="auto"/>
      </w:divBdr>
    </w:div>
    <w:div w:id="121510107">
      <w:bodyDiv w:val="1"/>
      <w:marLeft w:val="0"/>
      <w:marRight w:val="0"/>
      <w:marTop w:val="0"/>
      <w:marBottom w:val="0"/>
      <w:divBdr>
        <w:top w:val="none" w:sz="0" w:space="0" w:color="auto"/>
        <w:left w:val="none" w:sz="0" w:space="0" w:color="auto"/>
        <w:bottom w:val="none" w:sz="0" w:space="0" w:color="auto"/>
        <w:right w:val="none" w:sz="0" w:space="0" w:color="auto"/>
      </w:divBdr>
    </w:div>
    <w:div w:id="127480855">
      <w:bodyDiv w:val="1"/>
      <w:marLeft w:val="0"/>
      <w:marRight w:val="0"/>
      <w:marTop w:val="0"/>
      <w:marBottom w:val="0"/>
      <w:divBdr>
        <w:top w:val="none" w:sz="0" w:space="0" w:color="auto"/>
        <w:left w:val="none" w:sz="0" w:space="0" w:color="auto"/>
        <w:bottom w:val="none" w:sz="0" w:space="0" w:color="auto"/>
        <w:right w:val="none" w:sz="0" w:space="0" w:color="auto"/>
      </w:divBdr>
    </w:div>
    <w:div w:id="133446178">
      <w:bodyDiv w:val="1"/>
      <w:marLeft w:val="0"/>
      <w:marRight w:val="0"/>
      <w:marTop w:val="0"/>
      <w:marBottom w:val="0"/>
      <w:divBdr>
        <w:top w:val="none" w:sz="0" w:space="0" w:color="auto"/>
        <w:left w:val="none" w:sz="0" w:space="0" w:color="auto"/>
        <w:bottom w:val="none" w:sz="0" w:space="0" w:color="auto"/>
        <w:right w:val="none" w:sz="0" w:space="0" w:color="auto"/>
      </w:divBdr>
    </w:div>
    <w:div w:id="161356159">
      <w:bodyDiv w:val="1"/>
      <w:marLeft w:val="0"/>
      <w:marRight w:val="0"/>
      <w:marTop w:val="0"/>
      <w:marBottom w:val="0"/>
      <w:divBdr>
        <w:top w:val="none" w:sz="0" w:space="0" w:color="auto"/>
        <w:left w:val="none" w:sz="0" w:space="0" w:color="auto"/>
        <w:bottom w:val="none" w:sz="0" w:space="0" w:color="auto"/>
        <w:right w:val="none" w:sz="0" w:space="0" w:color="auto"/>
      </w:divBdr>
      <w:divsChild>
        <w:div w:id="227569018">
          <w:marLeft w:val="0"/>
          <w:marRight w:val="0"/>
          <w:marTop w:val="120"/>
          <w:marBottom w:val="360"/>
          <w:divBdr>
            <w:top w:val="none" w:sz="0" w:space="0" w:color="auto"/>
            <w:left w:val="none" w:sz="0" w:space="0" w:color="auto"/>
            <w:bottom w:val="none" w:sz="0" w:space="0" w:color="auto"/>
            <w:right w:val="none" w:sz="0" w:space="0" w:color="auto"/>
          </w:divBdr>
          <w:divsChild>
            <w:div w:id="127935624">
              <w:marLeft w:val="420"/>
              <w:marRight w:val="0"/>
              <w:marTop w:val="0"/>
              <w:marBottom w:val="0"/>
              <w:divBdr>
                <w:top w:val="none" w:sz="0" w:space="0" w:color="auto"/>
                <w:left w:val="none" w:sz="0" w:space="0" w:color="auto"/>
                <w:bottom w:val="none" w:sz="0" w:space="0" w:color="auto"/>
                <w:right w:val="none" w:sz="0" w:space="0" w:color="auto"/>
              </w:divBdr>
              <w:divsChild>
                <w:div w:id="1045832890">
                  <w:marLeft w:val="0"/>
                  <w:marRight w:val="0"/>
                  <w:marTop w:val="34"/>
                  <w:marBottom w:val="34"/>
                  <w:divBdr>
                    <w:top w:val="none" w:sz="0" w:space="0" w:color="auto"/>
                    <w:left w:val="none" w:sz="0" w:space="0" w:color="auto"/>
                    <w:bottom w:val="none" w:sz="0" w:space="0" w:color="auto"/>
                    <w:right w:val="none" w:sz="0" w:space="0" w:color="auto"/>
                  </w:divBdr>
                </w:div>
              </w:divsChild>
            </w:div>
            <w:div w:id="1345670111">
              <w:marLeft w:val="0"/>
              <w:marRight w:val="0"/>
              <w:marTop w:val="0"/>
              <w:marBottom w:val="0"/>
              <w:divBdr>
                <w:top w:val="none" w:sz="0" w:space="0" w:color="auto"/>
                <w:left w:val="none" w:sz="0" w:space="0" w:color="auto"/>
                <w:bottom w:val="none" w:sz="0" w:space="0" w:color="auto"/>
                <w:right w:val="none" w:sz="0" w:space="0" w:color="auto"/>
              </w:divBdr>
            </w:div>
          </w:divsChild>
        </w:div>
        <w:div w:id="920717214">
          <w:marLeft w:val="0"/>
          <w:marRight w:val="0"/>
          <w:marTop w:val="120"/>
          <w:marBottom w:val="360"/>
          <w:divBdr>
            <w:top w:val="none" w:sz="0" w:space="0" w:color="auto"/>
            <w:left w:val="none" w:sz="0" w:space="0" w:color="auto"/>
            <w:bottom w:val="none" w:sz="0" w:space="0" w:color="auto"/>
            <w:right w:val="none" w:sz="0" w:space="0" w:color="auto"/>
          </w:divBdr>
          <w:divsChild>
            <w:div w:id="144711333">
              <w:marLeft w:val="420"/>
              <w:marRight w:val="0"/>
              <w:marTop w:val="0"/>
              <w:marBottom w:val="0"/>
              <w:divBdr>
                <w:top w:val="none" w:sz="0" w:space="0" w:color="auto"/>
                <w:left w:val="none" w:sz="0" w:space="0" w:color="auto"/>
                <w:bottom w:val="none" w:sz="0" w:space="0" w:color="auto"/>
                <w:right w:val="none" w:sz="0" w:space="0" w:color="auto"/>
              </w:divBdr>
              <w:divsChild>
                <w:div w:id="25906921">
                  <w:marLeft w:val="0"/>
                  <w:marRight w:val="0"/>
                  <w:marTop w:val="34"/>
                  <w:marBottom w:val="34"/>
                  <w:divBdr>
                    <w:top w:val="none" w:sz="0" w:space="0" w:color="auto"/>
                    <w:left w:val="none" w:sz="0" w:space="0" w:color="auto"/>
                    <w:bottom w:val="none" w:sz="0" w:space="0" w:color="auto"/>
                    <w:right w:val="none" w:sz="0" w:space="0" w:color="auto"/>
                  </w:divBdr>
                </w:div>
                <w:div w:id="574359212">
                  <w:marLeft w:val="0"/>
                  <w:marRight w:val="0"/>
                  <w:marTop w:val="0"/>
                  <w:marBottom w:val="0"/>
                  <w:divBdr>
                    <w:top w:val="none" w:sz="0" w:space="0" w:color="auto"/>
                    <w:left w:val="none" w:sz="0" w:space="0" w:color="auto"/>
                    <w:bottom w:val="none" w:sz="0" w:space="0" w:color="auto"/>
                    <w:right w:val="none" w:sz="0" w:space="0" w:color="auto"/>
                  </w:divBdr>
                  <w:divsChild>
                    <w:div w:id="1453792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476433">
          <w:marLeft w:val="0"/>
          <w:marRight w:val="0"/>
          <w:marTop w:val="120"/>
          <w:marBottom w:val="360"/>
          <w:divBdr>
            <w:top w:val="none" w:sz="0" w:space="0" w:color="auto"/>
            <w:left w:val="none" w:sz="0" w:space="0" w:color="auto"/>
            <w:bottom w:val="none" w:sz="0" w:space="0" w:color="auto"/>
            <w:right w:val="none" w:sz="0" w:space="0" w:color="auto"/>
          </w:divBdr>
          <w:divsChild>
            <w:div w:id="955256632">
              <w:marLeft w:val="0"/>
              <w:marRight w:val="0"/>
              <w:marTop w:val="0"/>
              <w:marBottom w:val="0"/>
              <w:divBdr>
                <w:top w:val="none" w:sz="0" w:space="0" w:color="auto"/>
                <w:left w:val="none" w:sz="0" w:space="0" w:color="auto"/>
                <w:bottom w:val="none" w:sz="0" w:space="0" w:color="auto"/>
                <w:right w:val="none" w:sz="0" w:space="0" w:color="auto"/>
              </w:divBdr>
            </w:div>
            <w:div w:id="1906525761">
              <w:marLeft w:val="420"/>
              <w:marRight w:val="0"/>
              <w:marTop w:val="0"/>
              <w:marBottom w:val="0"/>
              <w:divBdr>
                <w:top w:val="none" w:sz="0" w:space="0" w:color="auto"/>
                <w:left w:val="none" w:sz="0" w:space="0" w:color="auto"/>
                <w:bottom w:val="none" w:sz="0" w:space="0" w:color="auto"/>
                <w:right w:val="none" w:sz="0" w:space="0" w:color="auto"/>
              </w:divBdr>
              <w:divsChild>
                <w:div w:id="728068784">
                  <w:marLeft w:val="0"/>
                  <w:marRight w:val="0"/>
                  <w:marTop w:val="0"/>
                  <w:marBottom w:val="0"/>
                  <w:divBdr>
                    <w:top w:val="none" w:sz="0" w:space="0" w:color="auto"/>
                    <w:left w:val="none" w:sz="0" w:space="0" w:color="auto"/>
                    <w:bottom w:val="none" w:sz="0" w:space="0" w:color="auto"/>
                    <w:right w:val="none" w:sz="0" w:space="0" w:color="auto"/>
                  </w:divBdr>
                  <w:divsChild>
                    <w:div w:id="1728798911">
                      <w:marLeft w:val="0"/>
                      <w:marRight w:val="0"/>
                      <w:marTop w:val="0"/>
                      <w:marBottom w:val="0"/>
                      <w:divBdr>
                        <w:top w:val="none" w:sz="0" w:space="0" w:color="auto"/>
                        <w:left w:val="none" w:sz="0" w:space="0" w:color="auto"/>
                        <w:bottom w:val="none" w:sz="0" w:space="0" w:color="auto"/>
                        <w:right w:val="none" w:sz="0" w:space="0" w:color="auto"/>
                      </w:divBdr>
                    </w:div>
                  </w:divsChild>
                </w:div>
                <w:div w:id="1455370590">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 w:id="175657021">
      <w:bodyDiv w:val="1"/>
      <w:marLeft w:val="0"/>
      <w:marRight w:val="0"/>
      <w:marTop w:val="0"/>
      <w:marBottom w:val="0"/>
      <w:divBdr>
        <w:top w:val="none" w:sz="0" w:space="0" w:color="auto"/>
        <w:left w:val="none" w:sz="0" w:space="0" w:color="auto"/>
        <w:bottom w:val="none" w:sz="0" w:space="0" w:color="auto"/>
        <w:right w:val="none" w:sz="0" w:space="0" w:color="auto"/>
      </w:divBdr>
    </w:div>
    <w:div w:id="180709340">
      <w:bodyDiv w:val="1"/>
      <w:marLeft w:val="0"/>
      <w:marRight w:val="0"/>
      <w:marTop w:val="0"/>
      <w:marBottom w:val="0"/>
      <w:divBdr>
        <w:top w:val="none" w:sz="0" w:space="0" w:color="auto"/>
        <w:left w:val="none" w:sz="0" w:space="0" w:color="auto"/>
        <w:bottom w:val="none" w:sz="0" w:space="0" w:color="auto"/>
        <w:right w:val="none" w:sz="0" w:space="0" w:color="auto"/>
      </w:divBdr>
    </w:div>
    <w:div w:id="181824151">
      <w:bodyDiv w:val="1"/>
      <w:marLeft w:val="0"/>
      <w:marRight w:val="0"/>
      <w:marTop w:val="0"/>
      <w:marBottom w:val="0"/>
      <w:divBdr>
        <w:top w:val="none" w:sz="0" w:space="0" w:color="auto"/>
        <w:left w:val="none" w:sz="0" w:space="0" w:color="auto"/>
        <w:bottom w:val="none" w:sz="0" w:space="0" w:color="auto"/>
        <w:right w:val="none" w:sz="0" w:space="0" w:color="auto"/>
      </w:divBdr>
    </w:div>
    <w:div w:id="184951736">
      <w:bodyDiv w:val="1"/>
      <w:marLeft w:val="0"/>
      <w:marRight w:val="0"/>
      <w:marTop w:val="0"/>
      <w:marBottom w:val="0"/>
      <w:divBdr>
        <w:top w:val="none" w:sz="0" w:space="0" w:color="auto"/>
        <w:left w:val="none" w:sz="0" w:space="0" w:color="auto"/>
        <w:bottom w:val="none" w:sz="0" w:space="0" w:color="auto"/>
        <w:right w:val="none" w:sz="0" w:space="0" w:color="auto"/>
      </w:divBdr>
    </w:div>
    <w:div w:id="198006857">
      <w:bodyDiv w:val="1"/>
      <w:marLeft w:val="0"/>
      <w:marRight w:val="0"/>
      <w:marTop w:val="0"/>
      <w:marBottom w:val="0"/>
      <w:divBdr>
        <w:top w:val="none" w:sz="0" w:space="0" w:color="auto"/>
        <w:left w:val="none" w:sz="0" w:space="0" w:color="auto"/>
        <w:bottom w:val="none" w:sz="0" w:space="0" w:color="auto"/>
        <w:right w:val="none" w:sz="0" w:space="0" w:color="auto"/>
      </w:divBdr>
    </w:div>
    <w:div w:id="198469713">
      <w:bodyDiv w:val="1"/>
      <w:marLeft w:val="0"/>
      <w:marRight w:val="0"/>
      <w:marTop w:val="0"/>
      <w:marBottom w:val="0"/>
      <w:divBdr>
        <w:top w:val="none" w:sz="0" w:space="0" w:color="auto"/>
        <w:left w:val="none" w:sz="0" w:space="0" w:color="auto"/>
        <w:bottom w:val="none" w:sz="0" w:space="0" w:color="auto"/>
        <w:right w:val="none" w:sz="0" w:space="0" w:color="auto"/>
      </w:divBdr>
    </w:div>
    <w:div w:id="207453476">
      <w:bodyDiv w:val="1"/>
      <w:marLeft w:val="0"/>
      <w:marRight w:val="0"/>
      <w:marTop w:val="0"/>
      <w:marBottom w:val="0"/>
      <w:divBdr>
        <w:top w:val="none" w:sz="0" w:space="0" w:color="auto"/>
        <w:left w:val="none" w:sz="0" w:space="0" w:color="auto"/>
        <w:bottom w:val="none" w:sz="0" w:space="0" w:color="auto"/>
        <w:right w:val="none" w:sz="0" w:space="0" w:color="auto"/>
      </w:divBdr>
    </w:div>
    <w:div w:id="208030675">
      <w:bodyDiv w:val="1"/>
      <w:marLeft w:val="0"/>
      <w:marRight w:val="0"/>
      <w:marTop w:val="0"/>
      <w:marBottom w:val="0"/>
      <w:divBdr>
        <w:top w:val="none" w:sz="0" w:space="0" w:color="auto"/>
        <w:left w:val="none" w:sz="0" w:space="0" w:color="auto"/>
        <w:bottom w:val="none" w:sz="0" w:space="0" w:color="auto"/>
        <w:right w:val="none" w:sz="0" w:space="0" w:color="auto"/>
      </w:divBdr>
    </w:div>
    <w:div w:id="208959768">
      <w:bodyDiv w:val="1"/>
      <w:marLeft w:val="0"/>
      <w:marRight w:val="0"/>
      <w:marTop w:val="0"/>
      <w:marBottom w:val="0"/>
      <w:divBdr>
        <w:top w:val="none" w:sz="0" w:space="0" w:color="auto"/>
        <w:left w:val="none" w:sz="0" w:space="0" w:color="auto"/>
        <w:bottom w:val="none" w:sz="0" w:space="0" w:color="auto"/>
        <w:right w:val="none" w:sz="0" w:space="0" w:color="auto"/>
      </w:divBdr>
    </w:div>
    <w:div w:id="210730989">
      <w:bodyDiv w:val="1"/>
      <w:marLeft w:val="0"/>
      <w:marRight w:val="0"/>
      <w:marTop w:val="0"/>
      <w:marBottom w:val="0"/>
      <w:divBdr>
        <w:top w:val="none" w:sz="0" w:space="0" w:color="auto"/>
        <w:left w:val="none" w:sz="0" w:space="0" w:color="auto"/>
        <w:bottom w:val="none" w:sz="0" w:space="0" w:color="auto"/>
        <w:right w:val="none" w:sz="0" w:space="0" w:color="auto"/>
      </w:divBdr>
    </w:div>
    <w:div w:id="222179459">
      <w:bodyDiv w:val="1"/>
      <w:marLeft w:val="0"/>
      <w:marRight w:val="0"/>
      <w:marTop w:val="0"/>
      <w:marBottom w:val="0"/>
      <w:divBdr>
        <w:top w:val="none" w:sz="0" w:space="0" w:color="auto"/>
        <w:left w:val="none" w:sz="0" w:space="0" w:color="auto"/>
        <w:bottom w:val="none" w:sz="0" w:space="0" w:color="auto"/>
        <w:right w:val="none" w:sz="0" w:space="0" w:color="auto"/>
      </w:divBdr>
    </w:div>
    <w:div w:id="231240060">
      <w:bodyDiv w:val="1"/>
      <w:marLeft w:val="0"/>
      <w:marRight w:val="0"/>
      <w:marTop w:val="0"/>
      <w:marBottom w:val="0"/>
      <w:divBdr>
        <w:top w:val="none" w:sz="0" w:space="0" w:color="auto"/>
        <w:left w:val="none" w:sz="0" w:space="0" w:color="auto"/>
        <w:bottom w:val="none" w:sz="0" w:space="0" w:color="auto"/>
        <w:right w:val="none" w:sz="0" w:space="0" w:color="auto"/>
      </w:divBdr>
    </w:div>
    <w:div w:id="231355350">
      <w:bodyDiv w:val="1"/>
      <w:marLeft w:val="0"/>
      <w:marRight w:val="0"/>
      <w:marTop w:val="0"/>
      <w:marBottom w:val="0"/>
      <w:divBdr>
        <w:top w:val="none" w:sz="0" w:space="0" w:color="auto"/>
        <w:left w:val="none" w:sz="0" w:space="0" w:color="auto"/>
        <w:bottom w:val="none" w:sz="0" w:space="0" w:color="auto"/>
        <w:right w:val="none" w:sz="0" w:space="0" w:color="auto"/>
      </w:divBdr>
    </w:div>
    <w:div w:id="247467474">
      <w:bodyDiv w:val="1"/>
      <w:marLeft w:val="0"/>
      <w:marRight w:val="0"/>
      <w:marTop w:val="0"/>
      <w:marBottom w:val="0"/>
      <w:divBdr>
        <w:top w:val="none" w:sz="0" w:space="0" w:color="auto"/>
        <w:left w:val="none" w:sz="0" w:space="0" w:color="auto"/>
        <w:bottom w:val="none" w:sz="0" w:space="0" w:color="auto"/>
        <w:right w:val="none" w:sz="0" w:space="0" w:color="auto"/>
      </w:divBdr>
    </w:div>
    <w:div w:id="252907528">
      <w:bodyDiv w:val="1"/>
      <w:marLeft w:val="0"/>
      <w:marRight w:val="0"/>
      <w:marTop w:val="0"/>
      <w:marBottom w:val="0"/>
      <w:divBdr>
        <w:top w:val="none" w:sz="0" w:space="0" w:color="auto"/>
        <w:left w:val="none" w:sz="0" w:space="0" w:color="auto"/>
        <w:bottom w:val="none" w:sz="0" w:space="0" w:color="auto"/>
        <w:right w:val="none" w:sz="0" w:space="0" w:color="auto"/>
      </w:divBdr>
    </w:div>
    <w:div w:id="268974245">
      <w:bodyDiv w:val="1"/>
      <w:marLeft w:val="0"/>
      <w:marRight w:val="0"/>
      <w:marTop w:val="0"/>
      <w:marBottom w:val="0"/>
      <w:divBdr>
        <w:top w:val="none" w:sz="0" w:space="0" w:color="auto"/>
        <w:left w:val="none" w:sz="0" w:space="0" w:color="auto"/>
        <w:bottom w:val="none" w:sz="0" w:space="0" w:color="auto"/>
        <w:right w:val="none" w:sz="0" w:space="0" w:color="auto"/>
      </w:divBdr>
    </w:div>
    <w:div w:id="269823593">
      <w:bodyDiv w:val="1"/>
      <w:marLeft w:val="0"/>
      <w:marRight w:val="0"/>
      <w:marTop w:val="0"/>
      <w:marBottom w:val="0"/>
      <w:divBdr>
        <w:top w:val="none" w:sz="0" w:space="0" w:color="auto"/>
        <w:left w:val="none" w:sz="0" w:space="0" w:color="auto"/>
        <w:bottom w:val="none" w:sz="0" w:space="0" w:color="auto"/>
        <w:right w:val="none" w:sz="0" w:space="0" w:color="auto"/>
      </w:divBdr>
    </w:div>
    <w:div w:id="286274302">
      <w:bodyDiv w:val="1"/>
      <w:marLeft w:val="0"/>
      <w:marRight w:val="0"/>
      <w:marTop w:val="0"/>
      <w:marBottom w:val="0"/>
      <w:divBdr>
        <w:top w:val="none" w:sz="0" w:space="0" w:color="auto"/>
        <w:left w:val="none" w:sz="0" w:space="0" w:color="auto"/>
        <w:bottom w:val="none" w:sz="0" w:space="0" w:color="auto"/>
        <w:right w:val="none" w:sz="0" w:space="0" w:color="auto"/>
      </w:divBdr>
    </w:div>
    <w:div w:id="286592258">
      <w:bodyDiv w:val="1"/>
      <w:marLeft w:val="0"/>
      <w:marRight w:val="0"/>
      <w:marTop w:val="0"/>
      <w:marBottom w:val="0"/>
      <w:divBdr>
        <w:top w:val="none" w:sz="0" w:space="0" w:color="auto"/>
        <w:left w:val="none" w:sz="0" w:space="0" w:color="auto"/>
        <w:bottom w:val="none" w:sz="0" w:space="0" w:color="auto"/>
        <w:right w:val="none" w:sz="0" w:space="0" w:color="auto"/>
      </w:divBdr>
    </w:div>
    <w:div w:id="295533226">
      <w:bodyDiv w:val="1"/>
      <w:marLeft w:val="0"/>
      <w:marRight w:val="0"/>
      <w:marTop w:val="0"/>
      <w:marBottom w:val="0"/>
      <w:divBdr>
        <w:top w:val="none" w:sz="0" w:space="0" w:color="auto"/>
        <w:left w:val="none" w:sz="0" w:space="0" w:color="auto"/>
        <w:bottom w:val="none" w:sz="0" w:space="0" w:color="auto"/>
        <w:right w:val="none" w:sz="0" w:space="0" w:color="auto"/>
      </w:divBdr>
    </w:div>
    <w:div w:id="298457779">
      <w:bodyDiv w:val="1"/>
      <w:marLeft w:val="0"/>
      <w:marRight w:val="0"/>
      <w:marTop w:val="0"/>
      <w:marBottom w:val="0"/>
      <w:divBdr>
        <w:top w:val="none" w:sz="0" w:space="0" w:color="auto"/>
        <w:left w:val="none" w:sz="0" w:space="0" w:color="auto"/>
        <w:bottom w:val="none" w:sz="0" w:space="0" w:color="auto"/>
        <w:right w:val="none" w:sz="0" w:space="0" w:color="auto"/>
      </w:divBdr>
    </w:div>
    <w:div w:id="327951532">
      <w:bodyDiv w:val="1"/>
      <w:marLeft w:val="0"/>
      <w:marRight w:val="0"/>
      <w:marTop w:val="0"/>
      <w:marBottom w:val="0"/>
      <w:divBdr>
        <w:top w:val="none" w:sz="0" w:space="0" w:color="auto"/>
        <w:left w:val="none" w:sz="0" w:space="0" w:color="auto"/>
        <w:bottom w:val="none" w:sz="0" w:space="0" w:color="auto"/>
        <w:right w:val="none" w:sz="0" w:space="0" w:color="auto"/>
      </w:divBdr>
    </w:div>
    <w:div w:id="347878894">
      <w:bodyDiv w:val="1"/>
      <w:marLeft w:val="0"/>
      <w:marRight w:val="0"/>
      <w:marTop w:val="0"/>
      <w:marBottom w:val="0"/>
      <w:divBdr>
        <w:top w:val="none" w:sz="0" w:space="0" w:color="auto"/>
        <w:left w:val="none" w:sz="0" w:space="0" w:color="auto"/>
        <w:bottom w:val="none" w:sz="0" w:space="0" w:color="auto"/>
        <w:right w:val="none" w:sz="0" w:space="0" w:color="auto"/>
      </w:divBdr>
    </w:div>
    <w:div w:id="354037086">
      <w:bodyDiv w:val="1"/>
      <w:marLeft w:val="0"/>
      <w:marRight w:val="0"/>
      <w:marTop w:val="0"/>
      <w:marBottom w:val="0"/>
      <w:divBdr>
        <w:top w:val="none" w:sz="0" w:space="0" w:color="auto"/>
        <w:left w:val="none" w:sz="0" w:space="0" w:color="auto"/>
        <w:bottom w:val="none" w:sz="0" w:space="0" w:color="auto"/>
        <w:right w:val="none" w:sz="0" w:space="0" w:color="auto"/>
      </w:divBdr>
    </w:div>
    <w:div w:id="374042843">
      <w:bodyDiv w:val="1"/>
      <w:marLeft w:val="0"/>
      <w:marRight w:val="0"/>
      <w:marTop w:val="0"/>
      <w:marBottom w:val="0"/>
      <w:divBdr>
        <w:top w:val="none" w:sz="0" w:space="0" w:color="auto"/>
        <w:left w:val="none" w:sz="0" w:space="0" w:color="auto"/>
        <w:bottom w:val="none" w:sz="0" w:space="0" w:color="auto"/>
        <w:right w:val="none" w:sz="0" w:space="0" w:color="auto"/>
      </w:divBdr>
    </w:div>
    <w:div w:id="379868976">
      <w:bodyDiv w:val="1"/>
      <w:marLeft w:val="0"/>
      <w:marRight w:val="0"/>
      <w:marTop w:val="0"/>
      <w:marBottom w:val="0"/>
      <w:divBdr>
        <w:top w:val="none" w:sz="0" w:space="0" w:color="auto"/>
        <w:left w:val="none" w:sz="0" w:space="0" w:color="auto"/>
        <w:bottom w:val="none" w:sz="0" w:space="0" w:color="auto"/>
        <w:right w:val="none" w:sz="0" w:space="0" w:color="auto"/>
      </w:divBdr>
    </w:div>
    <w:div w:id="384330237">
      <w:bodyDiv w:val="1"/>
      <w:marLeft w:val="0"/>
      <w:marRight w:val="0"/>
      <w:marTop w:val="0"/>
      <w:marBottom w:val="0"/>
      <w:divBdr>
        <w:top w:val="none" w:sz="0" w:space="0" w:color="auto"/>
        <w:left w:val="none" w:sz="0" w:space="0" w:color="auto"/>
        <w:bottom w:val="none" w:sz="0" w:space="0" w:color="auto"/>
        <w:right w:val="none" w:sz="0" w:space="0" w:color="auto"/>
      </w:divBdr>
    </w:div>
    <w:div w:id="401485365">
      <w:bodyDiv w:val="1"/>
      <w:marLeft w:val="0"/>
      <w:marRight w:val="0"/>
      <w:marTop w:val="0"/>
      <w:marBottom w:val="0"/>
      <w:divBdr>
        <w:top w:val="none" w:sz="0" w:space="0" w:color="auto"/>
        <w:left w:val="none" w:sz="0" w:space="0" w:color="auto"/>
        <w:bottom w:val="none" w:sz="0" w:space="0" w:color="auto"/>
        <w:right w:val="none" w:sz="0" w:space="0" w:color="auto"/>
      </w:divBdr>
    </w:div>
    <w:div w:id="404497560">
      <w:bodyDiv w:val="1"/>
      <w:marLeft w:val="0"/>
      <w:marRight w:val="0"/>
      <w:marTop w:val="0"/>
      <w:marBottom w:val="0"/>
      <w:divBdr>
        <w:top w:val="none" w:sz="0" w:space="0" w:color="auto"/>
        <w:left w:val="none" w:sz="0" w:space="0" w:color="auto"/>
        <w:bottom w:val="none" w:sz="0" w:space="0" w:color="auto"/>
        <w:right w:val="none" w:sz="0" w:space="0" w:color="auto"/>
      </w:divBdr>
    </w:div>
    <w:div w:id="411047095">
      <w:bodyDiv w:val="1"/>
      <w:marLeft w:val="0"/>
      <w:marRight w:val="0"/>
      <w:marTop w:val="0"/>
      <w:marBottom w:val="0"/>
      <w:divBdr>
        <w:top w:val="none" w:sz="0" w:space="0" w:color="auto"/>
        <w:left w:val="none" w:sz="0" w:space="0" w:color="auto"/>
        <w:bottom w:val="none" w:sz="0" w:space="0" w:color="auto"/>
        <w:right w:val="none" w:sz="0" w:space="0" w:color="auto"/>
      </w:divBdr>
    </w:div>
    <w:div w:id="417751119">
      <w:bodyDiv w:val="1"/>
      <w:marLeft w:val="0"/>
      <w:marRight w:val="0"/>
      <w:marTop w:val="0"/>
      <w:marBottom w:val="0"/>
      <w:divBdr>
        <w:top w:val="none" w:sz="0" w:space="0" w:color="auto"/>
        <w:left w:val="none" w:sz="0" w:space="0" w:color="auto"/>
        <w:bottom w:val="none" w:sz="0" w:space="0" w:color="auto"/>
        <w:right w:val="none" w:sz="0" w:space="0" w:color="auto"/>
      </w:divBdr>
    </w:div>
    <w:div w:id="419445054">
      <w:bodyDiv w:val="1"/>
      <w:marLeft w:val="0"/>
      <w:marRight w:val="0"/>
      <w:marTop w:val="0"/>
      <w:marBottom w:val="0"/>
      <w:divBdr>
        <w:top w:val="none" w:sz="0" w:space="0" w:color="auto"/>
        <w:left w:val="none" w:sz="0" w:space="0" w:color="auto"/>
        <w:bottom w:val="none" w:sz="0" w:space="0" w:color="auto"/>
        <w:right w:val="none" w:sz="0" w:space="0" w:color="auto"/>
      </w:divBdr>
    </w:div>
    <w:div w:id="419713733">
      <w:bodyDiv w:val="1"/>
      <w:marLeft w:val="0"/>
      <w:marRight w:val="0"/>
      <w:marTop w:val="0"/>
      <w:marBottom w:val="0"/>
      <w:divBdr>
        <w:top w:val="none" w:sz="0" w:space="0" w:color="auto"/>
        <w:left w:val="none" w:sz="0" w:space="0" w:color="auto"/>
        <w:bottom w:val="none" w:sz="0" w:space="0" w:color="auto"/>
        <w:right w:val="none" w:sz="0" w:space="0" w:color="auto"/>
      </w:divBdr>
    </w:div>
    <w:div w:id="435444888">
      <w:bodyDiv w:val="1"/>
      <w:marLeft w:val="0"/>
      <w:marRight w:val="0"/>
      <w:marTop w:val="0"/>
      <w:marBottom w:val="0"/>
      <w:divBdr>
        <w:top w:val="none" w:sz="0" w:space="0" w:color="auto"/>
        <w:left w:val="none" w:sz="0" w:space="0" w:color="auto"/>
        <w:bottom w:val="none" w:sz="0" w:space="0" w:color="auto"/>
        <w:right w:val="none" w:sz="0" w:space="0" w:color="auto"/>
      </w:divBdr>
    </w:div>
    <w:div w:id="452407023">
      <w:bodyDiv w:val="1"/>
      <w:marLeft w:val="0"/>
      <w:marRight w:val="0"/>
      <w:marTop w:val="0"/>
      <w:marBottom w:val="0"/>
      <w:divBdr>
        <w:top w:val="none" w:sz="0" w:space="0" w:color="auto"/>
        <w:left w:val="none" w:sz="0" w:space="0" w:color="auto"/>
        <w:bottom w:val="none" w:sz="0" w:space="0" w:color="auto"/>
        <w:right w:val="none" w:sz="0" w:space="0" w:color="auto"/>
      </w:divBdr>
    </w:div>
    <w:div w:id="468786473">
      <w:bodyDiv w:val="1"/>
      <w:marLeft w:val="0"/>
      <w:marRight w:val="0"/>
      <w:marTop w:val="0"/>
      <w:marBottom w:val="0"/>
      <w:divBdr>
        <w:top w:val="none" w:sz="0" w:space="0" w:color="auto"/>
        <w:left w:val="none" w:sz="0" w:space="0" w:color="auto"/>
        <w:bottom w:val="none" w:sz="0" w:space="0" w:color="auto"/>
        <w:right w:val="none" w:sz="0" w:space="0" w:color="auto"/>
      </w:divBdr>
    </w:div>
    <w:div w:id="471599288">
      <w:bodyDiv w:val="1"/>
      <w:marLeft w:val="0"/>
      <w:marRight w:val="0"/>
      <w:marTop w:val="0"/>
      <w:marBottom w:val="0"/>
      <w:divBdr>
        <w:top w:val="none" w:sz="0" w:space="0" w:color="auto"/>
        <w:left w:val="none" w:sz="0" w:space="0" w:color="auto"/>
        <w:bottom w:val="none" w:sz="0" w:space="0" w:color="auto"/>
        <w:right w:val="none" w:sz="0" w:space="0" w:color="auto"/>
      </w:divBdr>
    </w:div>
    <w:div w:id="482048305">
      <w:bodyDiv w:val="1"/>
      <w:marLeft w:val="0"/>
      <w:marRight w:val="0"/>
      <w:marTop w:val="0"/>
      <w:marBottom w:val="0"/>
      <w:divBdr>
        <w:top w:val="none" w:sz="0" w:space="0" w:color="auto"/>
        <w:left w:val="none" w:sz="0" w:space="0" w:color="auto"/>
        <w:bottom w:val="none" w:sz="0" w:space="0" w:color="auto"/>
        <w:right w:val="none" w:sz="0" w:space="0" w:color="auto"/>
      </w:divBdr>
    </w:div>
    <w:div w:id="486360680">
      <w:bodyDiv w:val="1"/>
      <w:marLeft w:val="0"/>
      <w:marRight w:val="0"/>
      <w:marTop w:val="0"/>
      <w:marBottom w:val="0"/>
      <w:divBdr>
        <w:top w:val="none" w:sz="0" w:space="0" w:color="auto"/>
        <w:left w:val="none" w:sz="0" w:space="0" w:color="auto"/>
        <w:bottom w:val="none" w:sz="0" w:space="0" w:color="auto"/>
        <w:right w:val="none" w:sz="0" w:space="0" w:color="auto"/>
      </w:divBdr>
    </w:div>
    <w:div w:id="487944276">
      <w:bodyDiv w:val="1"/>
      <w:marLeft w:val="0"/>
      <w:marRight w:val="0"/>
      <w:marTop w:val="0"/>
      <w:marBottom w:val="0"/>
      <w:divBdr>
        <w:top w:val="none" w:sz="0" w:space="0" w:color="auto"/>
        <w:left w:val="none" w:sz="0" w:space="0" w:color="auto"/>
        <w:bottom w:val="none" w:sz="0" w:space="0" w:color="auto"/>
        <w:right w:val="none" w:sz="0" w:space="0" w:color="auto"/>
      </w:divBdr>
    </w:div>
    <w:div w:id="523397986">
      <w:bodyDiv w:val="1"/>
      <w:marLeft w:val="0"/>
      <w:marRight w:val="0"/>
      <w:marTop w:val="0"/>
      <w:marBottom w:val="0"/>
      <w:divBdr>
        <w:top w:val="none" w:sz="0" w:space="0" w:color="auto"/>
        <w:left w:val="none" w:sz="0" w:space="0" w:color="auto"/>
        <w:bottom w:val="none" w:sz="0" w:space="0" w:color="auto"/>
        <w:right w:val="none" w:sz="0" w:space="0" w:color="auto"/>
      </w:divBdr>
    </w:div>
    <w:div w:id="524639664">
      <w:bodyDiv w:val="1"/>
      <w:marLeft w:val="0"/>
      <w:marRight w:val="0"/>
      <w:marTop w:val="0"/>
      <w:marBottom w:val="0"/>
      <w:divBdr>
        <w:top w:val="none" w:sz="0" w:space="0" w:color="auto"/>
        <w:left w:val="none" w:sz="0" w:space="0" w:color="auto"/>
        <w:bottom w:val="none" w:sz="0" w:space="0" w:color="auto"/>
        <w:right w:val="none" w:sz="0" w:space="0" w:color="auto"/>
      </w:divBdr>
    </w:div>
    <w:div w:id="527915757">
      <w:bodyDiv w:val="1"/>
      <w:marLeft w:val="0"/>
      <w:marRight w:val="0"/>
      <w:marTop w:val="0"/>
      <w:marBottom w:val="0"/>
      <w:divBdr>
        <w:top w:val="none" w:sz="0" w:space="0" w:color="auto"/>
        <w:left w:val="none" w:sz="0" w:space="0" w:color="auto"/>
        <w:bottom w:val="none" w:sz="0" w:space="0" w:color="auto"/>
        <w:right w:val="none" w:sz="0" w:space="0" w:color="auto"/>
      </w:divBdr>
    </w:div>
    <w:div w:id="528027776">
      <w:bodyDiv w:val="1"/>
      <w:marLeft w:val="0"/>
      <w:marRight w:val="0"/>
      <w:marTop w:val="0"/>
      <w:marBottom w:val="0"/>
      <w:divBdr>
        <w:top w:val="none" w:sz="0" w:space="0" w:color="auto"/>
        <w:left w:val="none" w:sz="0" w:space="0" w:color="auto"/>
        <w:bottom w:val="none" w:sz="0" w:space="0" w:color="auto"/>
        <w:right w:val="none" w:sz="0" w:space="0" w:color="auto"/>
      </w:divBdr>
    </w:div>
    <w:div w:id="530073720">
      <w:bodyDiv w:val="1"/>
      <w:marLeft w:val="0"/>
      <w:marRight w:val="0"/>
      <w:marTop w:val="0"/>
      <w:marBottom w:val="0"/>
      <w:divBdr>
        <w:top w:val="none" w:sz="0" w:space="0" w:color="auto"/>
        <w:left w:val="none" w:sz="0" w:space="0" w:color="auto"/>
        <w:bottom w:val="none" w:sz="0" w:space="0" w:color="auto"/>
        <w:right w:val="none" w:sz="0" w:space="0" w:color="auto"/>
      </w:divBdr>
    </w:div>
    <w:div w:id="534848911">
      <w:bodyDiv w:val="1"/>
      <w:marLeft w:val="0"/>
      <w:marRight w:val="0"/>
      <w:marTop w:val="0"/>
      <w:marBottom w:val="0"/>
      <w:divBdr>
        <w:top w:val="none" w:sz="0" w:space="0" w:color="auto"/>
        <w:left w:val="none" w:sz="0" w:space="0" w:color="auto"/>
        <w:bottom w:val="none" w:sz="0" w:space="0" w:color="auto"/>
        <w:right w:val="none" w:sz="0" w:space="0" w:color="auto"/>
      </w:divBdr>
    </w:div>
    <w:div w:id="535314397">
      <w:bodyDiv w:val="1"/>
      <w:marLeft w:val="0"/>
      <w:marRight w:val="0"/>
      <w:marTop w:val="0"/>
      <w:marBottom w:val="0"/>
      <w:divBdr>
        <w:top w:val="none" w:sz="0" w:space="0" w:color="auto"/>
        <w:left w:val="none" w:sz="0" w:space="0" w:color="auto"/>
        <w:bottom w:val="none" w:sz="0" w:space="0" w:color="auto"/>
        <w:right w:val="none" w:sz="0" w:space="0" w:color="auto"/>
      </w:divBdr>
    </w:div>
    <w:div w:id="535967183">
      <w:bodyDiv w:val="1"/>
      <w:marLeft w:val="0"/>
      <w:marRight w:val="0"/>
      <w:marTop w:val="0"/>
      <w:marBottom w:val="0"/>
      <w:divBdr>
        <w:top w:val="none" w:sz="0" w:space="0" w:color="auto"/>
        <w:left w:val="none" w:sz="0" w:space="0" w:color="auto"/>
        <w:bottom w:val="none" w:sz="0" w:space="0" w:color="auto"/>
        <w:right w:val="none" w:sz="0" w:space="0" w:color="auto"/>
      </w:divBdr>
    </w:div>
    <w:div w:id="542599437">
      <w:bodyDiv w:val="1"/>
      <w:marLeft w:val="0"/>
      <w:marRight w:val="0"/>
      <w:marTop w:val="0"/>
      <w:marBottom w:val="0"/>
      <w:divBdr>
        <w:top w:val="none" w:sz="0" w:space="0" w:color="auto"/>
        <w:left w:val="none" w:sz="0" w:space="0" w:color="auto"/>
        <w:bottom w:val="none" w:sz="0" w:space="0" w:color="auto"/>
        <w:right w:val="none" w:sz="0" w:space="0" w:color="auto"/>
      </w:divBdr>
    </w:div>
    <w:div w:id="557940314">
      <w:bodyDiv w:val="1"/>
      <w:marLeft w:val="0"/>
      <w:marRight w:val="0"/>
      <w:marTop w:val="0"/>
      <w:marBottom w:val="0"/>
      <w:divBdr>
        <w:top w:val="none" w:sz="0" w:space="0" w:color="auto"/>
        <w:left w:val="none" w:sz="0" w:space="0" w:color="auto"/>
        <w:bottom w:val="none" w:sz="0" w:space="0" w:color="auto"/>
        <w:right w:val="none" w:sz="0" w:space="0" w:color="auto"/>
      </w:divBdr>
    </w:div>
    <w:div w:id="561407433">
      <w:bodyDiv w:val="1"/>
      <w:marLeft w:val="0"/>
      <w:marRight w:val="0"/>
      <w:marTop w:val="0"/>
      <w:marBottom w:val="0"/>
      <w:divBdr>
        <w:top w:val="none" w:sz="0" w:space="0" w:color="auto"/>
        <w:left w:val="none" w:sz="0" w:space="0" w:color="auto"/>
        <w:bottom w:val="none" w:sz="0" w:space="0" w:color="auto"/>
        <w:right w:val="none" w:sz="0" w:space="0" w:color="auto"/>
      </w:divBdr>
    </w:div>
    <w:div w:id="563755275">
      <w:bodyDiv w:val="1"/>
      <w:marLeft w:val="0"/>
      <w:marRight w:val="0"/>
      <w:marTop w:val="0"/>
      <w:marBottom w:val="0"/>
      <w:divBdr>
        <w:top w:val="none" w:sz="0" w:space="0" w:color="auto"/>
        <w:left w:val="none" w:sz="0" w:space="0" w:color="auto"/>
        <w:bottom w:val="none" w:sz="0" w:space="0" w:color="auto"/>
        <w:right w:val="none" w:sz="0" w:space="0" w:color="auto"/>
      </w:divBdr>
    </w:div>
    <w:div w:id="568005757">
      <w:bodyDiv w:val="1"/>
      <w:marLeft w:val="0"/>
      <w:marRight w:val="0"/>
      <w:marTop w:val="0"/>
      <w:marBottom w:val="0"/>
      <w:divBdr>
        <w:top w:val="none" w:sz="0" w:space="0" w:color="auto"/>
        <w:left w:val="none" w:sz="0" w:space="0" w:color="auto"/>
        <w:bottom w:val="none" w:sz="0" w:space="0" w:color="auto"/>
        <w:right w:val="none" w:sz="0" w:space="0" w:color="auto"/>
      </w:divBdr>
    </w:div>
    <w:div w:id="572663611">
      <w:bodyDiv w:val="1"/>
      <w:marLeft w:val="0"/>
      <w:marRight w:val="0"/>
      <w:marTop w:val="0"/>
      <w:marBottom w:val="0"/>
      <w:divBdr>
        <w:top w:val="none" w:sz="0" w:space="0" w:color="auto"/>
        <w:left w:val="none" w:sz="0" w:space="0" w:color="auto"/>
        <w:bottom w:val="none" w:sz="0" w:space="0" w:color="auto"/>
        <w:right w:val="none" w:sz="0" w:space="0" w:color="auto"/>
      </w:divBdr>
    </w:div>
    <w:div w:id="586501226">
      <w:bodyDiv w:val="1"/>
      <w:marLeft w:val="0"/>
      <w:marRight w:val="0"/>
      <w:marTop w:val="0"/>
      <w:marBottom w:val="0"/>
      <w:divBdr>
        <w:top w:val="none" w:sz="0" w:space="0" w:color="auto"/>
        <w:left w:val="none" w:sz="0" w:space="0" w:color="auto"/>
        <w:bottom w:val="none" w:sz="0" w:space="0" w:color="auto"/>
        <w:right w:val="none" w:sz="0" w:space="0" w:color="auto"/>
      </w:divBdr>
    </w:div>
    <w:div w:id="586575108">
      <w:bodyDiv w:val="1"/>
      <w:marLeft w:val="0"/>
      <w:marRight w:val="0"/>
      <w:marTop w:val="0"/>
      <w:marBottom w:val="0"/>
      <w:divBdr>
        <w:top w:val="none" w:sz="0" w:space="0" w:color="auto"/>
        <w:left w:val="none" w:sz="0" w:space="0" w:color="auto"/>
        <w:bottom w:val="none" w:sz="0" w:space="0" w:color="auto"/>
        <w:right w:val="none" w:sz="0" w:space="0" w:color="auto"/>
      </w:divBdr>
    </w:div>
    <w:div w:id="590118788">
      <w:bodyDiv w:val="1"/>
      <w:marLeft w:val="0"/>
      <w:marRight w:val="0"/>
      <w:marTop w:val="0"/>
      <w:marBottom w:val="0"/>
      <w:divBdr>
        <w:top w:val="none" w:sz="0" w:space="0" w:color="auto"/>
        <w:left w:val="none" w:sz="0" w:space="0" w:color="auto"/>
        <w:bottom w:val="none" w:sz="0" w:space="0" w:color="auto"/>
        <w:right w:val="none" w:sz="0" w:space="0" w:color="auto"/>
      </w:divBdr>
    </w:div>
    <w:div w:id="595210265">
      <w:bodyDiv w:val="1"/>
      <w:marLeft w:val="0"/>
      <w:marRight w:val="0"/>
      <w:marTop w:val="0"/>
      <w:marBottom w:val="0"/>
      <w:divBdr>
        <w:top w:val="none" w:sz="0" w:space="0" w:color="auto"/>
        <w:left w:val="none" w:sz="0" w:space="0" w:color="auto"/>
        <w:bottom w:val="none" w:sz="0" w:space="0" w:color="auto"/>
        <w:right w:val="none" w:sz="0" w:space="0" w:color="auto"/>
      </w:divBdr>
    </w:div>
    <w:div w:id="596982143">
      <w:bodyDiv w:val="1"/>
      <w:marLeft w:val="0"/>
      <w:marRight w:val="0"/>
      <w:marTop w:val="0"/>
      <w:marBottom w:val="0"/>
      <w:divBdr>
        <w:top w:val="none" w:sz="0" w:space="0" w:color="auto"/>
        <w:left w:val="none" w:sz="0" w:space="0" w:color="auto"/>
        <w:bottom w:val="none" w:sz="0" w:space="0" w:color="auto"/>
        <w:right w:val="none" w:sz="0" w:space="0" w:color="auto"/>
      </w:divBdr>
    </w:div>
    <w:div w:id="621838005">
      <w:bodyDiv w:val="1"/>
      <w:marLeft w:val="0"/>
      <w:marRight w:val="0"/>
      <w:marTop w:val="0"/>
      <w:marBottom w:val="0"/>
      <w:divBdr>
        <w:top w:val="none" w:sz="0" w:space="0" w:color="auto"/>
        <w:left w:val="none" w:sz="0" w:space="0" w:color="auto"/>
        <w:bottom w:val="none" w:sz="0" w:space="0" w:color="auto"/>
        <w:right w:val="none" w:sz="0" w:space="0" w:color="auto"/>
      </w:divBdr>
    </w:div>
    <w:div w:id="635333144">
      <w:bodyDiv w:val="1"/>
      <w:marLeft w:val="0"/>
      <w:marRight w:val="0"/>
      <w:marTop w:val="0"/>
      <w:marBottom w:val="0"/>
      <w:divBdr>
        <w:top w:val="none" w:sz="0" w:space="0" w:color="auto"/>
        <w:left w:val="none" w:sz="0" w:space="0" w:color="auto"/>
        <w:bottom w:val="none" w:sz="0" w:space="0" w:color="auto"/>
        <w:right w:val="none" w:sz="0" w:space="0" w:color="auto"/>
      </w:divBdr>
    </w:div>
    <w:div w:id="639773614">
      <w:bodyDiv w:val="1"/>
      <w:marLeft w:val="0"/>
      <w:marRight w:val="0"/>
      <w:marTop w:val="0"/>
      <w:marBottom w:val="0"/>
      <w:divBdr>
        <w:top w:val="none" w:sz="0" w:space="0" w:color="auto"/>
        <w:left w:val="none" w:sz="0" w:space="0" w:color="auto"/>
        <w:bottom w:val="none" w:sz="0" w:space="0" w:color="auto"/>
        <w:right w:val="none" w:sz="0" w:space="0" w:color="auto"/>
      </w:divBdr>
    </w:div>
    <w:div w:id="651450157">
      <w:bodyDiv w:val="1"/>
      <w:marLeft w:val="0"/>
      <w:marRight w:val="0"/>
      <w:marTop w:val="0"/>
      <w:marBottom w:val="0"/>
      <w:divBdr>
        <w:top w:val="none" w:sz="0" w:space="0" w:color="auto"/>
        <w:left w:val="none" w:sz="0" w:space="0" w:color="auto"/>
        <w:bottom w:val="none" w:sz="0" w:space="0" w:color="auto"/>
        <w:right w:val="none" w:sz="0" w:space="0" w:color="auto"/>
      </w:divBdr>
    </w:div>
    <w:div w:id="665129217">
      <w:bodyDiv w:val="1"/>
      <w:marLeft w:val="0"/>
      <w:marRight w:val="0"/>
      <w:marTop w:val="0"/>
      <w:marBottom w:val="0"/>
      <w:divBdr>
        <w:top w:val="none" w:sz="0" w:space="0" w:color="auto"/>
        <w:left w:val="none" w:sz="0" w:space="0" w:color="auto"/>
        <w:bottom w:val="none" w:sz="0" w:space="0" w:color="auto"/>
        <w:right w:val="none" w:sz="0" w:space="0" w:color="auto"/>
      </w:divBdr>
    </w:div>
    <w:div w:id="671643326">
      <w:bodyDiv w:val="1"/>
      <w:marLeft w:val="0"/>
      <w:marRight w:val="0"/>
      <w:marTop w:val="0"/>
      <w:marBottom w:val="0"/>
      <w:divBdr>
        <w:top w:val="none" w:sz="0" w:space="0" w:color="auto"/>
        <w:left w:val="none" w:sz="0" w:space="0" w:color="auto"/>
        <w:bottom w:val="none" w:sz="0" w:space="0" w:color="auto"/>
        <w:right w:val="none" w:sz="0" w:space="0" w:color="auto"/>
      </w:divBdr>
    </w:div>
    <w:div w:id="676690000">
      <w:bodyDiv w:val="1"/>
      <w:marLeft w:val="0"/>
      <w:marRight w:val="0"/>
      <w:marTop w:val="0"/>
      <w:marBottom w:val="0"/>
      <w:divBdr>
        <w:top w:val="none" w:sz="0" w:space="0" w:color="auto"/>
        <w:left w:val="none" w:sz="0" w:space="0" w:color="auto"/>
        <w:bottom w:val="none" w:sz="0" w:space="0" w:color="auto"/>
        <w:right w:val="none" w:sz="0" w:space="0" w:color="auto"/>
      </w:divBdr>
    </w:div>
    <w:div w:id="685012698">
      <w:bodyDiv w:val="1"/>
      <w:marLeft w:val="0"/>
      <w:marRight w:val="0"/>
      <w:marTop w:val="0"/>
      <w:marBottom w:val="0"/>
      <w:divBdr>
        <w:top w:val="none" w:sz="0" w:space="0" w:color="auto"/>
        <w:left w:val="none" w:sz="0" w:space="0" w:color="auto"/>
        <w:bottom w:val="none" w:sz="0" w:space="0" w:color="auto"/>
        <w:right w:val="none" w:sz="0" w:space="0" w:color="auto"/>
      </w:divBdr>
    </w:div>
    <w:div w:id="696194585">
      <w:bodyDiv w:val="1"/>
      <w:marLeft w:val="0"/>
      <w:marRight w:val="0"/>
      <w:marTop w:val="0"/>
      <w:marBottom w:val="0"/>
      <w:divBdr>
        <w:top w:val="none" w:sz="0" w:space="0" w:color="auto"/>
        <w:left w:val="none" w:sz="0" w:space="0" w:color="auto"/>
        <w:bottom w:val="none" w:sz="0" w:space="0" w:color="auto"/>
        <w:right w:val="none" w:sz="0" w:space="0" w:color="auto"/>
      </w:divBdr>
    </w:div>
    <w:div w:id="702560156">
      <w:bodyDiv w:val="1"/>
      <w:marLeft w:val="0"/>
      <w:marRight w:val="0"/>
      <w:marTop w:val="0"/>
      <w:marBottom w:val="0"/>
      <w:divBdr>
        <w:top w:val="none" w:sz="0" w:space="0" w:color="auto"/>
        <w:left w:val="none" w:sz="0" w:space="0" w:color="auto"/>
        <w:bottom w:val="none" w:sz="0" w:space="0" w:color="auto"/>
        <w:right w:val="none" w:sz="0" w:space="0" w:color="auto"/>
      </w:divBdr>
    </w:div>
    <w:div w:id="705254661">
      <w:bodyDiv w:val="1"/>
      <w:marLeft w:val="0"/>
      <w:marRight w:val="0"/>
      <w:marTop w:val="0"/>
      <w:marBottom w:val="0"/>
      <w:divBdr>
        <w:top w:val="none" w:sz="0" w:space="0" w:color="auto"/>
        <w:left w:val="none" w:sz="0" w:space="0" w:color="auto"/>
        <w:bottom w:val="none" w:sz="0" w:space="0" w:color="auto"/>
        <w:right w:val="none" w:sz="0" w:space="0" w:color="auto"/>
      </w:divBdr>
    </w:div>
    <w:div w:id="706176177">
      <w:bodyDiv w:val="1"/>
      <w:marLeft w:val="0"/>
      <w:marRight w:val="0"/>
      <w:marTop w:val="0"/>
      <w:marBottom w:val="0"/>
      <w:divBdr>
        <w:top w:val="none" w:sz="0" w:space="0" w:color="auto"/>
        <w:left w:val="none" w:sz="0" w:space="0" w:color="auto"/>
        <w:bottom w:val="none" w:sz="0" w:space="0" w:color="auto"/>
        <w:right w:val="none" w:sz="0" w:space="0" w:color="auto"/>
      </w:divBdr>
    </w:div>
    <w:div w:id="734087569">
      <w:bodyDiv w:val="1"/>
      <w:marLeft w:val="0"/>
      <w:marRight w:val="0"/>
      <w:marTop w:val="0"/>
      <w:marBottom w:val="0"/>
      <w:divBdr>
        <w:top w:val="none" w:sz="0" w:space="0" w:color="auto"/>
        <w:left w:val="none" w:sz="0" w:space="0" w:color="auto"/>
        <w:bottom w:val="none" w:sz="0" w:space="0" w:color="auto"/>
        <w:right w:val="none" w:sz="0" w:space="0" w:color="auto"/>
      </w:divBdr>
    </w:div>
    <w:div w:id="736975383">
      <w:bodyDiv w:val="1"/>
      <w:marLeft w:val="0"/>
      <w:marRight w:val="0"/>
      <w:marTop w:val="0"/>
      <w:marBottom w:val="0"/>
      <w:divBdr>
        <w:top w:val="none" w:sz="0" w:space="0" w:color="auto"/>
        <w:left w:val="none" w:sz="0" w:space="0" w:color="auto"/>
        <w:bottom w:val="none" w:sz="0" w:space="0" w:color="auto"/>
        <w:right w:val="none" w:sz="0" w:space="0" w:color="auto"/>
      </w:divBdr>
    </w:div>
    <w:div w:id="737555936">
      <w:bodyDiv w:val="1"/>
      <w:marLeft w:val="0"/>
      <w:marRight w:val="0"/>
      <w:marTop w:val="0"/>
      <w:marBottom w:val="0"/>
      <w:divBdr>
        <w:top w:val="none" w:sz="0" w:space="0" w:color="auto"/>
        <w:left w:val="none" w:sz="0" w:space="0" w:color="auto"/>
        <w:bottom w:val="none" w:sz="0" w:space="0" w:color="auto"/>
        <w:right w:val="none" w:sz="0" w:space="0" w:color="auto"/>
      </w:divBdr>
    </w:div>
    <w:div w:id="757217035">
      <w:bodyDiv w:val="1"/>
      <w:marLeft w:val="0"/>
      <w:marRight w:val="0"/>
      <w:marTop w:val="0"/>
      <w:marBottom w:val="0"/>
      <w:divBdr>
        <w:top w:val="none" w:sz="0" w:space="0" w:color="auto"/>
        <w:left w:val="none" w:sz="0" w:space="0" w:color="auto"/>
        <w:bottom w:val="none" w:sz="0" w:space="0" w:color="auto"/>
        <w:right w:val="none" w:sz="0" w:space="0" w:color="auto"/>
      </w:divBdr>
    </w:div>
    <w:div w:id="759107916">
      <w:bodyDiv w:val="1"/>
      <w:marLeft w:val="0"/>
      <w:marRight w:val="0"/>
      <w:marTop w:val="0"/>
      <w:marBottom w:val="0"/>
      <w:divBdr>
        <w:top w:val="none" w:sz="0" w:space="0" w:color="auto"/>
        <w:left w:val="none" w:sz="0" w:space="0" w:color="auto"/>
        <w:bottom w:val="none" w:sz="0" w:space="0" w:color="auto"/>
        <w:right w:val="none" w:sz="0" w:space="0" w:color="auto"/>
      </w:divBdr>
    </w:div>
    <w:div w:id="760490242">
      <w:bodyDiv w:val="1"/>
      <w:marLeft w:val="0"/>
      <w:marRight w:val="0"/>
      <w:marTop w:val="0"/>
      <w:marBottom w:val="0"/>
      <w:divBdr>
        <w:top w:val="none" w:sz="0" w:space="0" w:color="auto"/>
        <w:left w:val="none" w:sz="0" w:space="0" w:color="auto"/>
        <w:bottom w:val="none" w:sz="0" w:space="0" w:color="auto"/>
        <w:right w:val="none" w:sz="0" w:space="0" w:color="auto"/>
      </w:divBdr>
    </w:div>
    <w:div w:id="765002864">
      <w:bodyDiv w:val="1"/>
      <w:marLeft w:val="0"/>
      <w:marRight w:val="0"/>
      <w:marTop w:val="0"/>
      <w:marBottom w:val="0"/>
      <w:divBdr>
        <w:top w:val="none" w:sz="0" w:space="0" w:color="auto"/>
        <w:left w:val="none" w:sz="0" w:space="0" w:color="auto"/>
        <w:bottom w:val="none" w:sz="0" w:space="0" w:color="auto"/>
        <w:right w:val="none" w:sz="0" w:space="0" w:color="auto"/>
      </w:divBdr>
    </w:div>
    <w:div w:id="766466768">
      <w:bodyDiv w:val="1"/>
      <w:marLeft w:val="0"/>
      <w:marRight w:val="0"/>
      <w:marTop w:val="0"/>
      <w:marBottom w:val="0"/>
      <w:divBdr>
        <w:top w:val="none" w:sz="0" w:space="0" w:color="auto"/>
        <w:left w:val="none" w:sz="0" w:space="0" w:color="auto"/>
        <w:bottom w:val="none" w:sz="0" w:space="0" w:color="auto"/>
        <w:right w:val="none" w:sz="0" w:space="0" w:color="auto"/>
      </w:divBdr>
    </w:div>
    <w:div w:id="787773129">
      <w:bodyDiv w:val="1"/>
      <w:marLeft w:val="0"/>
      <w:marRight w:val="0"/>
      <w:marTop w:val="0"/>
      <w:marBottom w:val="0"/>
      <w:divBdr>
        <w:top w:val="none" w:sz="0" w:space="0" w:color="auto"/>
        <w:left w:val="none" w:sz="0" w:space="0" w:color="auto"/>
        <w:bottom w:val="none" w:sz="0" w:space="0" w:color="auto"/>
        <w:right w:val="none" w:sz="0" w:space="0" w:color="auto"/>
      </w:divBdr>
    </w:div>
    <w:div w:id="798258008">
      <w:bodyDiv w:val="1"/>
      <w:marLeft w:val="0"/>
      <w:marRight w:val="0"/>
      <w:marTop w:val="0"/>
      <w:marBottom w:val="0"/>
      <w:divBdr>
        <w:top w:val="none" w:sz="0" w:space="0" w:color="auto"/>
        <w:left w:val="none" w:sz="0" w:space="0" w:color="auto"/>
        <w:bottom w:val="none" w:sz="0" w:space="0" w:color="auto"/>
        <w:right w:val="none" w:sz="0" w:space="0" w:color="auto"/>
      </w:divBdr>
    </w:div>
    <w:div w:id="834804320">
      <w:bodyDiv w:val="1"/>
      <w:marLeft w:val="0"/>
      <w:marRight w:val="0"/>
      <w:marTop w:val="0"/>
      <w:marBottom w:val="0"/>
      <w:divBdr>
        <w:top w:val="none" w:sz="0" w:space="0" w:color="auto"/>
        <w:left w:val="none" w:sz="0" w:space="0" w:color="auto"/>
        <w:bottom w:val="none" w:sz="0" w:space="0" w:color="auto"/>
        <w:right w:val="none" w:sz="0" w:space="0" w:color="auto"/>
      </w:divBdr>
    </w:div>
    <w:div w:id="840317619">
      <w:bodyDiv w:val="1"/>
      <w:marLeft w:val="0"/>
      <w:marRight w:val="0"/>
      <w:marTop w:val="0"/>
      <w:marBottom w:val="0"/>
      <w:divBdr>
        <w:top w:val="none" w:sz="0" w:space="0" w:color="auto"/>
        <w:left w:val="none" w:sz="0" w:space="0" w:color="auto"/>
        <w:bottom w:val="none" w:sz="0" w:space="0" w:color="auto"/>
        <w:right w:val="none" w:sz="0" w:space="0" w:color="auto"/>
      </w:divBdr>
    </w:div>
    <w:div w:id="841160738">
      <w:bodyDiv w:val="1"/>
      <w:marLeft w:val="0"/>
      <w:marRight w:val="0"/>
      <w:marTop w:val="0"/>
      <w:marBottom w:val="0"/>
      <w:divBdr>
        <w:top w:val="none" w:sz="0" w:space="0" w:color="auto"/>
        <w:left w:val="none" w:sz="0" w:space="0" w:color="auto"/>
        <w:bottom w:val="none" w:sz="0" w:space="0" w:color="auto"/>
        <w:right w:val="none" w:sz="0" w:space="0" w:color="auto"/>
      </w:divBdr>
      <w:divsChild>
        <w:div w:id="674915620">
          <w:marLeft w:val="0"/>
          <w:marRight w:val="0"/>
          <w:marTop w:val="0"/>
          <w:marBottom w:val="0"/>
          <w:divBdr>
            <w:top w:val="none" w:sz="0" w:space="0" w:color="auto"/>
            <w:left w:val="none" w:sz="0" w:space="0" w:color="auto"/>
            <w:bottom w:val="none" w:sz="0" w:space="0" w:color="auto"/>
            <w:right w:val="none" w:sz="0" w:space="0" w:color="auto"/>
          </w:divBdr>
          <w:divsChild>
            <w:div w:id="1305312885">
              <w:marLeft w:val="0"/>
              <w:marRight w:val="0"/>
              <w:marTop w:val="0"/>
              <w:marBottom w:val="240"/>
              <w:divBdr>
                <w:top w:val="none" w:sz="0" w:space="0" w:color="auto"/>
                <w:left w:val="none" w:sz="0" w:space="0" w:color="auto"/>
                <w:bottom w:val="none" w:sz="0" w:space="0" w:color="auto"/>
                <w:right w:val="none" w:sz="0" w:space="0" w:color="auto"/>
              </w:divBdr>
              <w:divsChild>
                <w:div w:id="1781027664">
                  <w:marLeft w:val="360"/>
                  <w:marRight w:val="96"/>
                  <w:marTop w:val="0"/>
                  <w:marBottom w:val="0"/>
                  <w:divBdr>
                    <w:top w:val="none" w:sz="0" w:space="0" w:color="auto"/>
                    <w:left w:val="none" w:sz="0" w:space="0" w:color="auto"/>
                    <w:bottom w:val="none" w:sz="0" w:space="0" w:color="auto"/>
                    <w:right w:val="none" w:sz="0" w:space="0" w:color="auto"/>
                  </w:divBdr>
                </w:div>
              </w:divsChild>
            </w:div>
            <w:div w:id="180360677">
              <w:marLeft w:val="0"/>
              <w:marRight w:val="0"/>
              <w:marTop w:val="0"/>
              <w:marBottom w:val="240"/>
              <w:divBdr>
                <w:top w:val="none" w:sz="0" w:space="0" w:color="auto"/>
                <w:left w:val="none" w:sz="0" w:space="0" w:color="auto"/>
                <w:bottom w:val="none" w:sz="0" w:space="0" w:color="auto"/>
                <w:right w:val="none" w:sz="0" w:space="0" w:color="auto"/>
              </w:divBdr>
              <w:divsChild>
                <w:div w:id="185796932">
                  <w:marLeft w:val="360"/>
                  <w:marRight w:val="96"/>
                  <w:marTop w:val="0"/>
                  <w:marBottom w:val="0"/>
                  <w:divBdr>
                    <w:top w:val="none" w:sz="0" w:space="0" w:color="auto"/>
                    <w:left w:val="none" w:sz="0" w:space="0" w:color="auto"/>
                    <w:bottom w:val="none" w:sz="0" w:space="0" w:color="auto"/>
                    <w:right w:val="none" w:sz="0" w:space="0" w:color="auto"/>
                  </w:divBdr>
                </w:div>
              </w:divsChild>
            </w:div>
            <w:div w:id="959528925">
              <w:marLeft w:val="0"/>
              <w:marRight w:val="0"/>
              <w:marTop w:val="0"/>
              <w:marBottom w:val="240"/>
              <w:divBdr>
                <w:top w:val="none" w:sz="0" w:space="0" w:color="auto"/>
                <w:left w:val="none" w:sz="0" w:space="0" w:color="auto"/>
                <w:bottom w:val="none" w:sz="0" w:space="0" w:color="auto"/>
                <w:right w:val="none" w:sz="0" w:space="0" w:color="auto"/>
              </w:divBdr>
              <w:divsChild>
                <w:div w:id="50737524">
                  <w:marLeft w:val="360"/>
                  <w:marRight w:val="96"/>
                  <w:marTop w:val="0"/>
                  <w:marBottom w:val="0"/>
                  <w:divBdr>
                    <w:top w:val="none" w:sz="0" w:space="0" w:color="auto"/>
                    <w:left w:val="none" w:sz="0" w:space="0" w:color="auto"/>
                    <w:bottom w:val="none" w:sz="0" w:space="0" w:color="auto"/>
                    <w:right w:val="none" w:sz="0" w:space="0" w:color="auto"/>
                  </w:divBdr>
                </w:div>
              </w:divsChild>
            </w:div>
            <w:div w:id="765465408">
              <w:marLeft w:val="0"/>
              <w:marRight w:val="0"/>
              <w:marTop w:val="0"/>
              <w:marBottom w:val="240"/>
              <w:divBdr>
                <w:top w:val="none" w:sz="0" w:space="0" w:color="auto"/>
                <w:left w:val="none" w:sz="0" w:space="0" w:color="auto"/>
                <w:bottom w:val="none" w:sz="0" w:space="0" w:color="auto"/>
                <w:right w:val="none" w:sz="0" w:space="0" w:color="auto"/>
              </w:divBdr>
              <w:divsChild>
                <w:div w:id="333190120">
                  <w:marLeft w:val="360"/>
                  <w:marRight w:val="96"/>
                  <w:marTop w:val="0"/>
                  <w:marBottom w:val="0"/>
                  <w:divBdr>
                    <w:top w:val="none" w:sz="0" w:space="0" w:color="auto"/>
                    <w:left w:val="none" w:sz="0" w:space="0" w:color="auto"/>
                    <w:bottom w:val="none" w:sz="0" w:space="0" w:color="auto"/>
                    <w:right w:val="none" w:sz="0" w:space="0" w:color="auto"/>
                  </w:divBdr>
                </w:div>
              </w:divsChild>
            </w:div>
            <w:div w:id="731655242">
              <w:marLeft w:val="0"/>
              <w:marRight w:val="0"/>
              <w:marTop w:val="0"/>
              <w:marBottom w:val="0"/>
              <w:divBdr>
                <w:top w:val="none" w:sz="0" w:space="0" w:color="auto"/>
                <w:left w:val="none" w:sz="0" w:space="0" w:color="auto"/>
                <w:bottom w:val="none" w:sz="0" w:space="0" w:color="auto"/>
                <w:right w:val="none" w:sz="0" w:space="0" w:color="auto"/>
              </w:divBdr>
              <w:divsChild>
                <w:div w:id="498620460">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846289910">
      <w:bodyDiv w:val="1"/>
      <w:marLeft w:val="0"/>
      <w:marRight w:val="0"/>
      <w:marTop w:val="0"/>
      <w:marBottom w:val="0"/>
      <w:divBdr>
        <w:top w:val="none" w:sz="0" w:space="0" w:color="auto"/>
        <w:left w:val="none" w:sz="0" w:space="0" w:color="auto"/>
        <w:bottom w:val="none" w:sz="0" w:space="0" w:color="auto"/>
        <w:right w:val="none" w:sz="0" w:space="0" w:color="auto"/>
      </w:divBdr>
    </w:div>
    <w:div w:id="847256110">
      <w:bodyDiv w:val="1"/>
      <w:marLeft w:val="0"/>
      <w:marRight w:val="0"/>
      <w:marTop w:val="0"/>
      <w:marBottom w:val="0"/>
      <w:divBdr>
        <w:top w:val="none" w:sz="0" w:space="0" w:color="auto"/>
        <w:left w:val="none" w:sz="0" w:space="0" w:color="auto"/>
        <w:bottom w:val="none" w:sz="0" w:space="0" w:color="auto"/>
        <w:right w:val="none" w:sz="0" w:space="0" w:color="auto"/>
      </w:divBdr>
    </w:div>
    <w:div w:id="850415458">
      <w:bodyDiv w:val="1"/>
      <w:marLeft w:val="0"/>
      <w:marRight w:val="0"/>
      <w:marTop w:val="0"/>
      <w:marBottom w:val="0"/>
      <w:divBdr>
        <w:top w:val="none" w:sz="0" w:space="0" w:color="auto"/>
        <w:left w:val="none" w:sz="0" w:space="0" w:color="auto"/>
        <w:bottom w:val="none" w:sz="0" w:space="0" w:color="auto"/>
        <w:right w:val="none" w:sz="0" w:space="0" w:color="auto"/>
      </w:divBdr>
    </w:div>
    <w:div w:id="852232153">
      <w:bodyDiv w:val="1"/>
      <w:marLeft w:val="0"/>
      <w:marRight w:val="0"/>
      <w:marTop w:val="0"/>
      <w:marBottom w:val="0"/>
      <w:divBdr>
        <w:top w:val="none" w:sz="0" w:space="0" w:color="auto"/>
        <w:left w:val="none" w:sz="0" w:space="0" w:color="auto"/>
        <w:bottom w:val="none" w:sz="0" w:space="0" w:color="auto"/>
        <w:right w:val="none" w:sz="0" w:space="0" w:color="auto"/>
      </w:divBdr>
    </w:div>
    <w:div w:id="858470608">
      <w:bodyDiv w:val="1"/>
      <w:marLeft w:val="0"/>
      <w:marRight w:val="0"/>
      <w:marTop w:val="0"/>
      <w:marBottom w:val="0"/>
      <w:divBdr>
        <w:top w:val="none" w:sz="0" w:space="0" w:color="auto"/>
        <w:left w:val="none" w:sz="0" w:space="0" w:color="auto"/>
        <w:bottom w:val="none" w:sz="0" w:space="0" w:color="auto"/>
        <w:right w:val="none" w:sz="0" w:space="0" w:color="auto"/>
      </w:divBdr>
    </w:div>
    <w:div w:id="878980237">
      <w:bodyDiv w:val="1"/>
      <w:marLeft w:val="0"/>
      <w:marRight w:val="0"/>
      <w:marTop w:val="0"/>
      <w:marBottom w:val="0"/>
      <w:divBdr>
        <w:top w:val="none" w:sz="0" w:space="0" w:color="auto"/>
        <w:left w:val="none" w:sz="0" w:space="0" w:color="auto"/>
        <w:bottom w:val="none" w:sz="0" w:space="0" w:color="auto"/>
        <w:right w:val="none" w:sz="0" w:space="0" w:color="auto"/>
      </w:divBdr>
    </w:div>
    <w:div w:id="883058510">
      <w:bodyDiv w:val="1"/>
      <w:marLeft w:val="0"/>
      <w:marRight w:val="0"/>
      <w:marTop w:val="0"/>
      <w:marBottom w:val="0"/>
      <w:divBdr>
        <w:top w:val="none" w:sz="0" w:space="0" w:color="auto"/>
        <w:left w:val="none" w:sz="0" w:space="0" w:color="auto"/>
        <w:bottom w:val="none" w:sz="0" w:space="0" w:color="auto"/>
        <w:right w:val="none" w:sz="0" w:space="0" w:color="auto"/>
      </w:divBdr>
    </w:div>
    <w:div w:id="887764043">
      <w:bodyDiv w:val="1"/>
      <w:marLeft w:val="0"/>
      <w:marRight w:val="0"/>
      <w:marTop w:val="0"/>
      <w:marBottom w:val="0"/>
      <w:divBdr>
        <w:top w:val="none" w:sz="0" w:space="0" w:color="auto"/>
        <w:left w:val="none" w:sz="0" w:space="0" w:color="auto"/>
        <w:bottom w:val="none" w:sz="0" w:space="0" w:color="auto"/>
        <w:right w:val="none" w:sz="0" w:space="0" w:color="auto"/>
      </w:divBdr>
    </w:div>
    <w:div w:id="893076801">
      <w:bodyDiv w:val="1"/>
      <w:marLeft w:val="0"/>
      <w:marRight w:val="0"/>
      <w:marTop w:val="0"/>
      <w:marBottom w:val="0"/>
      <w:divBdr>
        <w:top w:val="none" w:sz="0" w:space="0" w:color="auto"/>
        <w:left w:val="none" w:sz="0" w:space="0" w:color="auto"/>
        <w:bottom w:val="none" w:sz="0" w:space="0" w:color="auto"/>
        <w:right w:val="none" w:sz="0" w:space="0" w:color="auto"/>
      </w:divBdr>
    </w:div>
    <w:div w:id="895825044">
      <w:bodyDiv w:val="1"/>
      <w:marLeft w:val="0"/>
      <w:marRight w:val="0"/>
      <w:marTop w:val="0"/>
      <w:marBottom w:val="0"/>
      <w:divBdr>
        <w:top w:val="none" w:sz="0" w:space="0" w:color="auto"/>
        <w:left w:val="none" w:sz="0" w:space="0" w:color="auto"/>
        <w:bottom w:val="none" w:sz="0" w:space="0" w:color="auto"/>
        <w:right w:val="none" w:sz="0" w:space="0" w:color="auto"/>
      </w:divBdr>
    </w:div>
    <w:div w:id="909540406">
      <w:bodyDiv w:val="1"/>
      <w:marLeft w:val="0"/>
      <w:marRight w:val="0"/>
      <w:marTop w:val="0"/>
      <w:marBottom w:val="0"/>
      <w:divBdr>
        <w:top w:val="none" w:sz="0" w:space="0" w:color="auto"/>
        <w:left w:val="none" w:sz="0" w:space="0" w:color="auto"/>
        <w:bottom w:val="none" w:sz="0" w:space="0" w:color="auto"/>
        <w:right w:val="none" w:sz="0" w:space="0" w:color="auto"/>
      </w:divBdr>
    </w:div>
    <w:div w:id="924606358">
      <w:bodyDiv w:val="1"/>
      <w:marLeft w:val="0"/>
      <w:marRight w:val="0"/>
      <w:marTop w:val="0"/>
      <w:marBottom w:val="0"/>
      <w:divBdr>
        <w:top w:val="none" w:sz="0" w:space="0" w:color="auto"/>
        <w:left w:val="none" w:sz="0" w:space="0" w:color="auto"/>
        <w:bottom w:val="none" w:sz="0" w:space="0" w:color="auto"/>
        <w:right w:val="none" w:sz="0" w:space="0" w:color="auto"/>
      </w:divBdr>
    </w:div>
    <w:div w:id="936907983">
      <w:bodyDiv w:val="1"/>
      <w:marLeft w:val="0"/>
      <w:marRight w:val="0"/>
      <w:marTop w:val="0"/>
      <w:marBottom w:val="0"/>
      <w:divBdr>
        <w:top w:val="none" w:sz="0" w:space="0" w:color="auto"/>
        <w:left w:val="none" w:sz="0" w:space="0" w:color="auto"/>
        <w:bottom w:val="none" w:sz="0" w:space="0" w:color="auto"/>
        <w:right w:val="none" w:sz="0" w:space="0" w:color="auto"/>
      </w:divBdr>
    </w:div>
    <w:div w:id="956064575">
      <w:bodyDiv w:val="1"/>
      <w:marLeft w:val="0"/>
      <w:marRight w:val="0"/>
      <w:marTop w:val="0"/>
      <w:marBottom w:val="0"/>
      <w:divBdr>
        <w:top w:val="none" w:sz="0" w:space="0" w:color="auto"/>
        <w:left w:val="none" w:sz="0" w:space="0" w:color="auto"/>
        <w:bottom w:val="none" w:sz="0" w:space="0" w:color="auto"/>
        <w:right w:val="none" w:sz="0" w:space="0" w:color="auto"/>
      </w:divBdr>
    </w:div>
    <w:div w:id="962149914">
      <w:bodyDiv w:val="1"/>
      <w:marLeft w:val="0"/>
      <w:marRight w:val="0"/>
      <w:marTop w:val="0"/>
      <w:marBottom w:val="0"/>
      <w:divBdr>
        <w:top w:val="none" w:sz="0" w:space="0" w:color="auto"/>
        <w:left w:val="none" w:sz="0" w:space="0" w:color="auto"/>
        <w:bottom w:val="none" w:sz="0" w:space="0" w:color="auto"/>
        <w:right w:val="none" w:sz="0" w:space="0" w:color="auto"/>
      </w:divBdr>
    </w:div>
    <w:div w:id="965039620">
      <w:bodyDiv w:val="1"/>
      <w:marLeft w:val="0"/>
      <w:marRight w:val="0"/>
      <w:marTop w:val="0"/>
      <w:marBottom w:val="0"/>
      <w:divBdr>
        <w:top w:val="none" w:sz="0" w:space="0" w:color="auto"/>
        <w:left w:val="none" w:sz="0" w:space="0" w:color="auto"/>
        <w:bottom w:val="none" w:sz="0" w:space="0" w:color="auto"/>
        <w:right w:val="none" w:sz="0" w:space="0" w:color="auto"/>
      </w:divBdr>
    </w:div>
    <w:div w:id="966087498">
      <w:bodyDiv w:val="1"/>
      <w:marLeft w:val="0"/>
      <w:marRight w:val="0"/>
      <w:marTop w:val="0"/>
      <w:marBottom w:val="0"/>
      <w:divBdr>
        <w:top w:val="none" w:sz="0" w:space="0" w:color="auto"/>
        <w:left w:val="none" w:sz="0" w:space="0" w:color="auto"/>
        <w:bottom w:val="none" w:sz="0" w:space="0" w:color="auto"/>
        <w:right w:val="none" w:sz="0" w:space="0" w:color="auto"/>
      </w:divBdr>
    </w:div>
    <w:div w:id="971594947">
      <w:bodyDiv w:val="1"/>
      <w:marLeft w:val="0"/>
      <w:marRight w:val="0"/>
      <w:marTop w:val="0"/>
      <w:marBottom w:val="0"/>
      <w:divBdr>
        <w:top w:val="none" w:sz="0" w:space="0" w:color="auto"/>
        <w:left w:val="none" w:sz="0" w:space="0" w:color="auto"/>
        <w:bottom w:val="none" w:sz="0" w:space="0" w:color="auto"/>
        <w:right w:val="none" w:sz="0" w:space="0" w:color="auto"/>
      </w:divBdr>
    </w:div>
    <w:div w:id="986084422">
      <w:bodyDiv w:val="1"/>
      <w:marLeft w:val="0"/>
      <w:marRight w:val="0"/>
      <w:marTop w:val="0"/>
      <w:marBottom w:val="0"/>
      <w:divBdr>
        <w:top w:val="none" w:sz="0" w:space="0" w:color="auto"/>
        <w:left w:val="none" w:sz="0" w:space="0" w:color="auto"/>
        <w:bottom w:val="none" w:sz="0" w:space="0" w:color="auto"/>
        <w:right w:val="none" w:sz="0" w:space="0" w:color="auto"/>
      </w:divBdr>
    </w:div>
    <w:div w:id="988438311">
      <w:bodyDiv w:val="1"/>
      <w:marLeft w:val="0"/>
      <w:marRight w:val="0"/>
      <w:marTop w:val="0"/>
      <w:marBottom w:val="0"/>
      <w:divBdr>
        <w:top w:val="none" w:sz="0" w:space="0" w:color="auto"/>
        <w:left w:val="none" w:sz="0" w:space="0" w:color="auto"/>
        <w:bottom w:val="none" w:sz="0" w:space="0" w:color="auto"/>
        <w:right w:val="none" w:sz="0" w:space="0" w:color="auto"/>
      </w:divBdr>
    </w:div>
    <w:div w:id="996806639">
      <w:bodyDiv w:val="1"/>
      <w:marLeft w:val="0"/>
      <w:marRight w:val="0"/>
      <w:marTop w:val="0"/>
      <w:marBottom w:val="0"/>
      <w:divBdr>
        <w:top w:val="none" w:sz="0" w:space="0" w:color="auto"/>
        <w:left w:val="none" w:sz="0" w:space="0" w:color="auto"/>
        <w:bottom w:val="none" w:sz="0" w:space="0" w:color="auto"/>
        <w:right w:val="none" w:sz="0" w:space="0" w:color="auto"/>
      </w:divBdr>
    </w:div>
    <w:div w:id="999163028">
      <w:bodyDiv w:val="1"/>
      <w:marLeft w:val="0"/>
      <w:marRight w:val="0"/>
      <w:marTop w:val="0"/>
      <w:marBottom w:val="0"/>
      <w:divBdr>
        <w:top w:val="none" w:sz="0" w:space="0" w:color="auto"/>
        <w:left w:val="none" w:sz="0" w:space="0" w:color="auto"/>
        <w:bottom w:val="none" w:sz="0" w:space="0" w:color="auto"/>
        <w:right w:val="none" w:sz="0" w:space="0" w:color="auto"/>
      </w:divBdr>
    </w:div>
    <w:div w:id="1003169609">
      <w:bodyDiv w:val="1"/>
      <w:marLeft w:val="0"/>
      <w:marRight w:val="0"/>
      <w:marTop w:val="0"/>
      <w:marBottom w:val="0"/>
      <w:divBdr>
        <w:top w:val="none" w:sz="0" w:space="0" w:color="auto"/>
        <w:left w:val="none" w:sz="0" w:space="0" w:color="auto"/>
        <w:bottom w:val="none" w:sz="0" w:space="0" w:color="auto"/>
        <w:right w:val="none" w:sz="0" w:space="0" w:color="auto"/>
      </w:divBdr>
    </w:div>
    <w:div w:id="1004236447">
      <w:bodyDiv w:val="1"/>
      <w:marLeft w:val="0"/>
      <w:marRight w:val="0"/>
      <w:marTop w:val="0"/>
      <w:marBottom w:val="0"/>
      <w:divBdr>
        <w:top w:val="none" w:sz="0" w:space="0" w:color="auto"/>
        <w:left w:val="none" w:sz="0" w:space="0" w:color="auto"/>
        <w:bottom w:val="none" w:sz="0" w:space="0" w:color="auto"/>
        <w:right w:val="none" w:sz="0" w:space="0" w:color="auto"/>
      </w:divBdr>
    </w:div>
    <w:div w:id="1007682043">
      <w:bodyDiv w:val="1"/>
      <w:marLeft w:val="0"/>
      <w:marRight w:val="0"/>
      <w:marTop w:val="0"/>
      <w:marBottom w:val="0"/>
      <w:divBdr>
        <w:top w:val="none" w:sz="0" w:space="0" w:color="auto"/>
        <w:left w:val="none" w:sz="0" w:space="0" w:color="auto"/>
        <w:bottom w:val="none" w:sz="0" w:space="0" w:color="auto"/>
        <w:right w:val="none" w:sz="0" w:space="0" w:color="auto"/>
      </w:divBdr>
    </w:div>
    <w:div w:id="1014577771">
      <w:bodyDiv w:val="1"/>
      <w:marLeft w:val="0"/>
      <w:marRight w:val="0"/>
      <w:marTop w:val="0"/>
      <w:marBottom w:val="0"/>
      <w:divBdr>
        <w:top w:val="none" w:sz="0" w:space="0" w:color="auto"/>
        <w:left w:val="none" w:sz="0" w:space="0" w:color="auto"/>
        <w:bottom w:val="none" w:sz="0" w:space="0" w:color="auto"/>
        <w:right w:val="none" w:sz="0" w:space="0" w:color="auto"/>
      </w:divBdr>
    </w:div>
    <w:div w:id="1017275604">
      <w:bodyDiv w:val="1"/>
      <w:marLeft w:val="0"/>
      <w:marRight w:val="0"/>
      <w:marTop w:val="0"/>
      <w:marBottom w:val="0"/>
      <w:divBdr>
        <w:top w:val="none" w:sz="0" w:space="0" w:color="auto"/>
        <w:left w:val="none" w:sz="0" w:space="0" w:color="auto"/>
        <w:bottom w:val="none" w:sz="0" w:space="0" w:color="auto"/>
        <w:right w:val="none" w:sz="0" w:space="0" w:color="auto"/>
      </w:divBdr>
    </w:div>
    <w:div w:id="1035345832">
      <w:bodyDiv w:val="1"/>
      <w:marLeft w:val="0"/>
      <w:marRight w:val="0"/>
      <w:marTop w:val="0"/>
      <w:marBottom w:val="0"/>
      <w:divBdr>
        <w:top w:val="none" w:sz="0" w:space="0" w:color="auto"/>
        <w:left w:val="none" w:sz="0" w:space="0" w:color="auto"/>
        <w:bottom w:val="none" w:sz="0" w:space="0" w:color="auto"/>
        <w:right w:val="none" w:sz="0" w:space="0" w:color="auto"/>
      </w:divBdr>
    </w:div>
    <w:div w:id="1045178528">
      <w:bodyDiv w:val="1"/>
      <w:marLeft w:val="0"/>
      <w:marRight w:val="0"/>
      <w:marTop w:val="0"/>
      <w:marBottom w:val="0"/>
      <w:divBdr>
        <w:top w:val="none" w:sz="0" w:space="0" w:color="auto"/>
        <w:left w:val="none" w:sz="0" w:space="0" w:color="auto"/>
        <w:bottom w:val="none" w:sz="0" w:space="0" w:color="auto"/>
        <w:right w:val="none" w:sz="0" w:space="0" w:color="auto"/>
      </w:divBdr>
    </w:div>
    <w:div w:id="1046180154">
      <w:bodyDiv w:val="1"/>
      <w:marLeft w:val="0"/>
      <w:marRight w:val="0"/>
      <w:marTop w:val="0"/>
      <w:marBottom w:val="0"/>
      <w:divBdr>
        <w:top w:val="none" w:sz="0" w:space="0" w:color="auto"/>
        <w:left w:val="none" w:sz="0" w:space="0" w:color="auto"/>
        <w:bottom w:val="none" w:sz="0" w:space="0" w:color="auto"/>
        <w:right w:val="none" w:sz="0" w:space="0" w:color="auto"/>
      </w:divBdr>
    </w:div>
    <w:div w:id="1055662364">
      <w:bodyDiv w:val="1"/>
      <w:marLeft w:val="0"/>
      <w:marRight w:val="0"/>
      <w:marTop w:val="0"/>
      <w:marBottom w:val="0"/>
      <w:divBdr>
        <w:top w:val="none" w:sz="0" w:space="0" w:color="auto"/>
        <w:left w:val="none" w:sz="0" w:space="0" w:color="auto"/>
        <w:bottom w:val="none" w:sz="0" w:space="0" w:color="auto"/>
        <w:right w:val="none" w:sz="0" w:space="0" w:color="auto"/>
      </w:divBdr>
    </w:div>
    <w:div w:id="1056390059">
      <w:bodyDiv w:val="1"/>
      <w:marLeft w:val="0"/>
      <w:marRight w:val="0"/>
      <w:marTop w:val="0"/>
      <w:marBottom w:val="0"/>
      <w:divBdr>
        <w:top w:val="none" w:sz="0" w:space="0" w:color="auto"/>
        <w:left w:val="none" w:sz="0" w:space="0" w:color="auto"/>
        <w:bottom w:val="none" w:sz="0" w:space="0" w:color="auto"/>
        <w:right w:val="none" w:sz="0" w:space="0" w:color="auto"/>
      </w:divBdr>
    </w:div>
    <w:div w:id="1057975077">
      <w:bodyDiv w:val="1"/>
      <w:marLeft w:val="0"/>
      <w:marRight w:val="0"/>
      <w:marTop w:val="0"/>
      <w:marBottom w:val="0"/>
      <w:divBdr>
        <w:top w:val="none" w:sz="0" w:space="0" w:color="auto"/>
        <w:left w:val="none" w:sz="0" w:space="0" w:color="auto"/>
        <w:bottom w:val="none" w:sz="0" w:space="0" w:color="auto"/>
        <w:right w:val="none" w:sz="0" w:space="0" w:color="auto"/>
      </w:divBdr>
    </w:div>
    <w:div w:id="1058168038">
      <w:bodyDiv w:val="1"/>
      <w:marLeft w:val="0"/>
      <w:marRight w:val="0"/>
      <w:marTop w:val="0"/>
      <w:marBottom w:val="0"/>
      <w:divBdr>
        <w:top w:val="none" w:sz="0" w:space="0" w:color="auto"/>
        <w:left w:val="none" w:sz="0" w:space="0" w:color="auto"/>
        <w:bottom w:val="none" w:sz="0" w:space="0" w:color="auto"/>
        <w:right w:val="none" w:sz="0" w:space="0" w:color="auto"/>
      </w:divBdr>
    </w:div>
    <w:div w:id="1060787555">
      <w:bodyDiv w:val="1"/>
      <w:marLeft w:val="0"/>
      <w:marRight w:val="0"/>
      <w:marTop w:val="0"/>
      <w:marBottom w:val="0"/>
      <w:divBdr>
        <w:top w:val="none" w:sz="0" w:space="0" w:color="auto"/>
        <w:left w:val="none" w:sz="0" w:space="0" w:color="auto"/>
        <w:bottom w:val="none" w:sz="0" w:space="0" w:color="auto"/>
        <w:right w:val="none" w:sz="0" w:space="0" w:color="auto"/>
      </w:divBdr>
    </w:div>
    <w:div w:id="1063673041">
      <w:bodyDiv w:val="1"/>
      <w:marLeft w:val="0"/>
      <w:marRight w:val="0"/>
      <w:marTop w:val="0"/>
      <w:marBottom w:val="0"/>
      <w:divBdr>
        <w:top w:val="none" w:sz="0" w:space="0" w:color="auto"/>
        <w:left w:val="none" w:sz="0" w:space="0" w:color="auto"/>
        <w:bottom w:val="none" w:sz="0" w:space="0" w:color="auto"/>
        <w:right w:val="none" w:sz="0" w:space="0" w:color="auto"/>
      </w:divBdr>
    </w:div>
    <w:div w:id="1070277329">
      <w:bodyDiv w:val="1"/>
      <w:marLeft w:val="0"/>
      <w:marRight w:val="0"/>
      <w:marTop w:val="0"/>
      <w:marBottom w:val="0"/>
      <w:divBdr>
        <w:top w:val="none" w:sz="0" w:space="0" w:color="auto"/>
        <w:left w:val="none" w:sz="0" w:space="0" w:color="auto"/>
        <w:bottom w:val="none" w:sz="0" w:space="0" w:color="auto"/>
        <w:right w:val="none" w:sz="0" w:space="0" w:color="auto"/>
      </w:divBdr>
    </w:div>
    <w:div w:id="1077626340">
      <w:bodyDiv w:val="1"/>
      <w:marLeft w:val="0"/>
      <w:marRight w:val="0"/>
      <w:marTop w:val="0"/>
      <w:marBottom w:val="0"/>
      <w:divBdr>
        <w:top w:val="none" w:sz="0" w:space="0" w:color="auto"/>
        <w:left w:val="none" w:sz="0" w:space="0" w:color="auto"/>
        <w:bottom w:val="none" w:sz="0" w:space="0" w:color="auto"/>
        <w:right w:val="none" w:sz="0" w:space="0" w:color="auto"/>
      </w:divBdr>
    </w:div>
    <w:div w:id="1092359337">
      <w:bodyDiv w:val="1"/>
      <w:marLeft w:val="0"/>
      <w:marRight w:val="0"/>
      <w:marTop w:val="0"/>
      <w:marBottom w:val="0"/>
      <w:divBdr>
        <w:top w:val="none" w:sz="0" w:space="0" w:color="auto"/>
        <w:left w:val="none" w:sz="0" w:space="0" w:color="auto"/>
        <w:bottom w:val="none" w:sz="0" w:space="0" w:color="auto"/>
        <w:right w:val="none" w:sz="0" w:space="0" w:color="auto"/>
      </w:divBdr>
    </w:div>
    <w:div w:id="1102070822">
      <w:bodyDiv w:val="1"/>
      <w:marLeft w:val="0"/>
      <w:marRight w:val="0"/>
      <w:marTop w:val="0"/>
      <w:marBottom w:val="0"/>
      <w:divBdr>
        <w:top w:val="none" w:sz="0" w:space="0" w:color="auto"/>
        <w:left w:val="none" w:sz="0" w:space="0" w:color="auto"/>
        <w:bottom w:val="none" w:sz="0" w:space="0" w:color="auto"/>
        <w:right w:val="none" w:sz="0" w:space="0" w:color="auto"/>
      </w:divBdr>
    </w:div>
    <w:div w:id="1103261628">
      <w:bodyDiv w:val="1"/>
      <w:marLeft w:val="0"/>
      <w:marRight w:val="0"/>
      <w:marTop w:val="0"/>
      <w:marBottom w:val="0"/>
      <w:divBdr>
        <w:top w:val="none" w:sz="0" w:space="0" w:color="auto"/>
        <w:left w:val="none" w:sz="0" w:space="0" w:color="auto"/>
        <w:bottom w:val="none" w:sz="0" w:space="0" w:color="auto"/>
        <w:right w:val="none" w:sz="0" w:space="0" w:color="auto"/>
      </w:divBdr>
    </w:div>
    <w:div w:id="1106389364">
      <w:bodyDiv w:val="1"/>
      <w:marLeft w:val="0"/>
      <w:marRight w:val="0"/>
      <w:marTop w:val="0"/>
      <w:marBottom w:val="0"/>
      <w:divBdr>
        <w:top w:val="none" w:sz="0" w:space="0" w:color="auto"/>
        <w:left w:val="none" w:sz="0" w:space="0" w:color="auto"/>
        <w:bottom w:val="none" w:sz="0" w:space="0" w:color="auto"/>
        <w:right w:val="none" w:sz="0" w:space="0" w:color="auto"/>
      </w:divBdr>
    </w:div>
    <w:div w:id="1106459951">
      <w:bodyDiv w:val="1"/>
      <w:marLeft w:val="0"/>
      <w:marRight w:val="0"/>
      <w:marTop w:val="0"/>
      <w:marBottom w:val="0"/>
      <w:divBdr>
        <w:top w:val="none" w:sz="0" w:space="0" w:color="auto"/>
        <w:left w:val="none" w:sz="0" w:space="0" w:color="auto"/>
        <w:bottom w:val="none" w:sz="0" w:space="0" w:color="auto"/>
        <w:right w:val="none" w:sz="0" w:space="0" w:color="auto"/>
      </w:divBdr>
    </w:div>
    <w:div w:id="1109738950">
      <w:bodyDiv w:val="1"/>
      <w:marLeft w:val="0"/>
      <w:marRight w:val="0"/>
      <w:marTop w:val="0"/>
      <w:marBottom w:val="0"/>
      <w:divBdr>
        <w:top w:val="none" w:sz="0" w:space="0" w:color="auto"/>
        <w:left w:val="none" w:sz="0" w:space="0" w:color="auto"/>
        <w:bottom w:val="none" w:sz="0" w:space="0" w:color="auto"/>
        <w:right w:val="none" w:sz="0" w:space="0" w:color="auto"/>
      </w:divBdr>
    </w:div>
    <w:div w:id="1111127166">
      <w:bodyDiv w:val="1"/>
      <w:marLeft w:val="0"/>
      <w:marRight w:val="0"/>
      <w:marTop w:val="0"/>
      <w:marBottom w:val="0"/>
      <w:divBdr>
        <w:top w:val="none" w:sz="0" w:space="0" w:color="auto"/>
        <w:left w:val="none" w:sz="0" w:space="0" w:color="auto"/>
        <w:bottom w:val="none" w:sz="0" w:space="0" w:color="auto"/>
        <w:right w:val="none" w:sz="0" w:space="0" w:color="auto"/>
      </w:divBdr>
    </w:div>
    <w:div w:id="1111632538">
      <w:bodyDiv w:val="1"/>
      <w:marLeft w:val="0"/>
      <w:marRight w:val="0"/>
      <w:marTop w:val="0"/>
      <w:marBottom w:val="0"/>
      <w:divBdr>
        <w:top w:val="none" w:sz="0" w:space="0" w:color="auto"/>
        <w:left w:val="none" w:sz="0" w:space="0" w:color="auto"/>
        <w:bottom w:val="none" w:sz="0" w:space="0" w:color="auto"/>
        <w:right w:val="none" w:sz="0" w:space="0" w:color="auto"/>
      </w:divBdr>
    </w:div>
    <w:div w:id="1112162600">
      <w:bodyDiv w:val="1"/>
      <w:marLeft w:val="0"/>
      <w:marRight w:val="0"/>
      <w:marTop w:val="0"/>
      <w:marBottom w:val="0"/>
      <w:divBdr>
        <w:top w:val="none" w:sz="0" w:space="0" w:color="auto"/>
        <w:left w:val="none" w:sz="0" w:space="0" w:color="auto"/>
        <w:bottom w:val="none" w:sz="0" w:space="0" w:color="auto"/>
        <w:right w:val="none" w:sz="0" w:space="0" w:color="auto"/>
      </w:divBdr>
    </w:div>
    <w:div w:id="1112281664">
      <w:bodyDiv w:val="1"/>
      <w:marLeft w:val="0"/>
      <w:marRight w:val="0"/>
      <w:marTop w:val="0"/>
      <w:marBottom w:val="0"/>
      <w:divBdr>
        <w:top w:val="none" w:sz="0" w:space="0" w:color="auto"/>
        <w:left w:val="none" w:sz="0" w:space="0" w:color="auto"/>
        <w:bottom w:val="none" w:sz="0" w:space="0" w:color="auto"/>
        <w:right w:val="none" w:sz="0" w:space="0" w:color="auto"/>
      </w:divBdr>
    </w:div>
    <w:div w:id="1127242268">
      <w:bodyDiv w:val="1"/>
      <w:marLeft w:val="0"/>
      <w:marRight w:val="0"/>
      <w:marTop w:val="0"/>
      <w:marBottom w:val="0"/>
      <w:divBdr>
        <w:top w:val="none" w:sz="0" w:space="0" w:color="auto"/>
        <w:left w:val="none" w:sz="0" w:space="0" w:color="auto"/>
        <w:bottom w:val="none" w:sz="0" w:space="0" w:color="auto"/>
        <w:right w:val="none" w:sz="0" w:space="0" w:color="auto"/>
      </w:divBdr>
    </w:div>
    <w:div w:id="1131554979">
      <w:bodyDiv w:val="1"/>
      <w:marLeft w:val="0"/>
      <w:marRight w:val="0"/>
      <w:marTop w:val="0"/>
      <w:marBottom w:val="0"/>
      <w:divBdr>
        <w:top w:val="none" w:sz="0" w:space="0" w:color="auto"/>
        <w:left w:val="none" w:sz="0" w:space="0" w:color="auto"/>
        <w:bottom w:val="none" w:sz="0" w:space="0" w:color="auto"/>
        <w:right w:val="none" w:sz="0" w:space="0" w:color="auto"/>
      </w:divBdr>
    </w:div>
    <w:div w:id="1146429580">
      <w:bodyDiv w:val="1"/>
      <w:marLeft w:val="0"/>
      <w:marRight w:val="0"/>
      <w:marTop w:val="0"/>
      <w:marBottom w:val="0"/>
      <w:divBdr>
        <w:top w:val="none" w:sz="0" w:space="0" w:color="auto"/>
        <w:left w:val="none" w:sz="0" w:space="0" w:color="auto"/>
        <w:bottom w:val="none" w:sz="0" w:space="0" w:color="auto"/>
        <w:right w:val="none" w:sz="0" w:space="0" w:color="auto"/>
      </w:divBdr>
    </w:div>
    <w:div w:id="1152021144">
      <w:bodyDiv w:val="1"/>
      <w:marLeft w:val="0"/>
      <w:marRight w:val="0"/>
      <w:marTop w:val="0"/>
      <w:marBottom w:val="0"/>
      <w:divBdr>
        <w:top w:val="none" w:sz="0" w:space="0" w:color="auto"/>
        <w:left w:val="none" w:sz="0" w:space="0" w:color="auto"/>
        <w:bottom w:val="none" w:sz="0" w:space="0" w:color="auto"/>
        <w:right w:val="none" w:sz="0" w:space="0" w:color="auto"/>
      </w:divBdr>
    </w:div>
    <w:div w:id="1157378889">
      <w:bodyDiv w:val="1"/>
      <w:marLeft w:val="0"/>
      <w:marRight w:val="0"/>
      <w:marTop w:val="0"/>
      <w:marBottom w:val="0"/>
      <w:divBdr>
        <w:top w:val="none" w:sz="0" w:space="0" w:color="auto"/>
        <w:left w:val="none" w:sz="0" w:space="0" w:color="auto"/>
        <w:bottom w:val="none" w:sz="0" w:space="0" w:color="auto"/>
        <w:right w:val="none" w:sz="0" w:space="0" w:color="auto"/>
      </w:divBdr>
    </w:div>
    <w:div w:id="1158184909">
      <w:bodyDiv w:val="1"/>
      <w:marLeft w:val="0"/>
      <w:marRight w:val="0"/>
      <w:marTop w:val="0"/>
      <w:marBottom w:val="0"/>
      <w:divBdr>
        <w:top w:val="none" w:sz="0" w:space="0" w:color="auto"/>
        <w:left w:val="none" w:sz="0" w:space="0" w:color="auto"/>
        <w:bottom w:val="none" w:sz="0" w:space="0" w:color="auto"/>
        <w:right w:val="none" w:sz="0" w:space="0" w:color="auto"/>
      </w:divBdr>
    </w:div>
    <w:div w:id="1160271179">
      <w:bodyDiv w:val="1"/>
      <w:marLeft w:val="0"/>
      <w:marRight w:val="0"/>
      <w:marTop w:val="0"/>
      <w:marBottom w:val="0"/>
      <w:divBdr>
        <w:top w:val="none" w:sz="0" w:space="0" w:color="auto"/>
        <w:left w:val="none" w:sz="0" w:space="0" w:color="auto"/>
        <w:bottom w:val="none" w:sz="0" w:space="0" w:color="auto"/>
        <w:right w:val="none" w:sz="0" w:space="0" w:color="auto"/>
      </w:divBdr>
    </w:div>
    <w:div w:id="1163082664">
      <w:bodyDiv w:val="1"/>
      <w:marLeft w:val="0"/>
      <w:marRight w:val="0"/>
      <w:marTop w:val="0"/>
      <w:marBottom w:val="0"/>
      <w:divBdr>
        <w:top w:val="none" w:sz="0" w:space="0" w:color="auto"/>
        <w:left w:val="none" w:sz="0" w:space="0" w:color="auto"/>
        <w:bottom w:val="none" w:sz="0" w:space="0" w:color="auto"/>
        <w:right w:val="none" w:sz="0" w:space="0" w:color="auto"/>
      </w:divBdr>
    </w:div>
    <w:div w:id="1198854984">
      <w:bodyDiv w:val="1"/>
      <w:marLeft w:val="0"/>
      <w:marRight w:val="0"/>
      <w:marTop w:val="0"/>
      <w:marBottom w:val="0"/>
      <w:divBdr>
        <w:top w:val="none" w:sz="0" w:space="0" w:color="auto"/>
        <w:left w:val="none" w:sz="0" w:space="0" w:color="auto"/>
        <w:bottom w:val="none" w:sz="0" w:space="0" w:color="auto"/>
        <w:right w:val="none" w:sz="0" w:space="0" w:color="auto"/>
      </w:divBdr>
    </w:div>
    <w:div w:id="1205481466">
      <w:bodyDiv w:val="1"/>
      <w:marLeft w:val="0"/>
      <w:marRight w:val="0"/>
      <w:marTop w:val="0"/>
      <w:marBottom w:val="0"/>
      <w:divBdr>
        <w:top w:val="none" w:sz="0" w:space="0" w:color="auto"/>
        <w:left w:val="none" w:sz="0" w:space="0" w:color="auto"/>
        <w:bottom w:val="none" w:sz="0" w:space="0" w:color="auto"/>
        <w:right w:val="none" w:sz="0" w:space="0" w:color="auto"/>
      </w:divBdr>
    </w:div>
    <w:div w:id="1206063934">
      <w:bodyDiv w:val="1"/>
      <w:marLeft w:val="0"/>
      <w:marRight w:val="0"/>
      <w:marTop w:val="0"/>
      <w:marBottom w:val="0"/>
      <w:divBdr>
        <w:top w:val="none" w:sz="0" w:space="0" w:color="auto"/>
        <w:left w:val="none" w:sz="0" w:space="0" w:color="auto"/>
        <w:bottom w:val="none" w:sz="0" w:space="0" w:color="auto"/>
        <w:right w:val="none" w:sz="0" w:space="0" w:color="auto"/>
      </w:divBdr>
    </w:div>
    <w:div w:id="1214150024">
      <w:bodyDiv w:val="1"/>
      <w:marLeft w:val="0"/>
      <w:marRight w:val="0"/>
      <w:marTop w:val="0"/>
      <w:marBottom w:val="0"/>
      <w:divBdr>
        <w:top w:val="none" w:sz="0" w:space="0" w:color="auto"/>
        <w:left w:val="none" w:sz="0" w:space="0" w:color="auto"/>
        <w:bottom w:val="none" w:sz="0" w:space="0" w:color="auto"/>
        <w:right w:val="none" w:sz="0" w:space="0" w:color="auto"/>
      </w:divBdr>
    </w:div>
    <w:div w:id="1219783725">
      <w:bodyDiv w:val="1"/>
      <w:marLeft w:val="0"/>
      <w:marRight w:val="0"/>
      <w:marTop w:val="0"/>
      <w:marBottom w:val="0"/>
      <w:divBdr>
        <w:top w:val="none" w:sz="0" w:space="0" w:color="auto"/>
        <w:left w:val="none" w:sz="0" w:space="0" w:color="auto"/>
        <w:bottom w:val="none" w:sz="0" w:space="0" w:color="auto"/>
        <w:right w:val="none" w:sz="0" w:space="0" w:color="auto"/>
      </w:divBdr>
    </w:div>
    <w:div w:id="1222061635">
      <w:bodyDiv w:val="1"/>
      <w:marLeft w:val="0"/>
      <w:marRight w:val="0"/>
      <w:marTop w:val="0"/>
      <w:marBottom w:val="0"/>
      <w:divBdr>
        <w:top w:val="none" w:sz="0" w:space="0" w:color="auto"/>
        <w:left w:val="none" w:sz="0" w:space="0" w:color="auto"/>
        <w:bottom w:val="none" w:sz="0" w:space="0" w:color="auto"/>
        <w:right w:val="none" w:sz="0" w:space="0" w:color="auto"/>
      </w:divBdr>
    </w:div>
    <w:div w:id="1235241224">
      <w:bodyDiv w:val="1"/>
      <w:marLeft w:val="0"/>
      <w:marRight w:val="0"/>
      <w:marTop w:val="0"/>
      <w:marBottom w:val="0"/>
      <w:divBdr>
        <w:top w:val="none" w:sz="0" w:space="0" w:color="auto"/>
        <w:left w:val="none" w:sz="0" w:space="0" w:color="auto"/>
        <w:bottom w:val="none" w:sz="0" w:space="0" w:color="auto"/>
        <w:right w:val="none" w:sz="0" w:space="0" w:color="auto"/>
      </w:divBdr>
    </w:div>
    <w:div w:id="1235552055">
      <w:bodyDiv w:val="1"/>
      <w:marLeft w:val="0"/>
      <w:marRight w:val="0"/>
      <w:marTop w:val="0"/>
      <w:marBottom w:val="0"/>
      <w:divBdr>
        <w:top w:val="none" w:sz="0" w:space="0" w:color="auto"/>
        <w:left w:val="none" w:sz="0" w:space="0" w:color="auto"/>
        <w:bottom w:val="none" w:sz="0" w:space="0" w:color="auto"/>
        <w:right w:val="none" w:sz="0" w:space="0" w:color="auto"/>
      </w:divBdr>
    </w:div>
    <w:div w:id="1250310019">
      <w:bodyDiv w:val="1"/>
      <w:marLeft w:val="0"/>
      <w:marRight w:val="0"/>
      <w:marTop w:val="0"/>
      <w:marBottom w:val="0"/>
      <w:divBdr>
        <w:top w:val="none" w:sz="0" w:space="0" w:color="auto"/>
        <w:left w:val="none" w:sz="0" w:space="0" w:color="auto"/>
        <w:bottom w:val="none" w:sz="0" w:space="0" w:color="auto"/>
        <w:right w:val="none" w:sz="0" w:space="0" w:color="auto"/>
      </w:divBdr>
    </w:div>
    <w:div w:id="1255624131">
      <w:bodyDiv w:val="1"/>
      <w:marLeft w:val="0"/>
      <w:marRight w:val="0"/>
      <w:marTop w:val="0"/>
      <w:marBottom w:val="0"/>
      <w:divBdr>
        <w:top w:val="none" w:sz="0" w:space="0" w:color="auto"/>
        <w:left w:val="none" w:sz="0" w:space="0" w:color="auto"/>
        <w:bottom w:val="none" w:sz="0" w:space="0" w:color="auto"/>
        <w:right w:val="none" w:sz="0" w:space="0" w:color="auto"/>
      </w:divBdr>
    </w:div>
    <w:div w:id="1256398900">
      <w:bodyDiv w:val="1"/>
      <w:marLeft w:val="0"/>
      <w:marRight w:val="0"/>
      <w:marTop w:val="0"/>
      <w:marBottom w:val="0"/>
      <w:divBdr>
        <w:top w:val="none" w:sz="0" w:space="0" w:color="auto"/>
        <w:left w:val="none" w:sz="0" w:space="0" w:color="auto"/>
        <w:bottom w:val="none" w:sz="0" w:space="0" w:color="auto"/>
        <w:right w:val="none" w:sz="0" w:space="0" w:color="auto"/>
      </w:divBdr>
    </w:div>
    <w:div w:id="1290163864">
      <w:bodyDiv w:val="1"/>
      <w:marLeft w:val="0"/>
      <w:marRight w:val="0"/>
      <w:marTop w:val="0"/>
      <w:marBottom w:val="0"/>
      <w:divBdr>
        <w:top w:val="none" w:sz="0" w:space="0" w:color="auto"/>
        <w:left w:val="none" w:sz="0" w:space="0" w:color="auto"/>
        <w:bottom w:val="none" w:sz="0" w:space="0" w:color="auto"/>
        <w:right w:val="none" w:sz="0" w:space="0" w:color="auto"/>
      </w:divBdr>
    </w:div>
    <w:div w:id="1294361012">
      <w:bodyDiv w:val="1"/>
      <w:marLeft w:val="0"/>
      <w:marRight w:val="0"/>
      <w:marTop w:val="0"/>
      <w:marBottom w:val="0"/>
      <w:divBdr>
        <w:top w:val="none" w:sz="0" w:space="0" w:color="auto"/>
        <w:left w:val="none" w:sz="0" w:space="0" w:color="auto"/>
        <w:bottom w:val="none" w:sz="0" w:space="0" w:color="auto"/>
        <w:right w:val="none" w:sz="0" w:space="0" w:color="auto"/>
      </w:divBdr>
    </w:div>
    <w:div w:id="1298682290">
      <w:bodyDiv w:val="1"/>
      <w:marLeft w:val="0"/>
      <w:marRight w:val="0"/>
      <w:marTop w:val="0"/>
      <w:marBottom w:val="0"/>
      <w:divBdr>
        <w:top w:val="none" w:sz="0" w:space="0" w:color="auto"/>
        <w:left w:val="none" w:sz="0" w:space="0" w:color="auto"/>
        <w:bottom w:val="none" w:sz="0" w:space="0" w:color="auto"/>
        <w:right w:val="none" w:sz="0" w:space="0" w:color="auto"/>
      </w:divBdr>
    </w:div>
    <w:div w:id="1306424990">
      <w:bodyDiv w:val="1"/>
      <w:marLeft w:val="0"/>
      <w:marRight w:val="0"/>
      <w:marTop w:val="0"/>
      <w:marBottom w:val="0"/>
      <w:divBdr>
        <w:top w:val="none" w:sz="0" w:space="0" w:color="auto"/>
        <w:left w:val="none" w:sz="0" w:space="0" w:color="auto"/>
        <w:bottom w:val="none" w:sz="0" w:space="0" w:color="auto"/>
        <w:right w:val="none" w:sz="0" w:space="0" w:color="auto"/>
      </w:divBdr>
    </w:div>
    <w:div w:id="1346976218">
      <w:bodyDiv w:val="1"/>
      <w:marLeft w:val="0"/>
      <w:marRight w:val="0"/>
      <w:marTop w:val="0"/>
      <w:marBottom w:val="0"/>
      <w:divBdr>
        <w:top w:val="none" w:sz="0" w:space="0" w:color="auto"/>
        <w:left w:val="none" w:sz="0" w:space="0" w:color="auto"/>
        <w:bottom w:val="none" w:sz="0" w:space="0" w:color="auto"/>
        <w:right w:val="none" w:sz="0" w:space="0" w:color="auto"/>
      </w:divBdr>
    </w:div>
    <w:div w:id="1358045696">
      <w:bodyDiv w:val="1"/>
      <w:marLeft w:val="0"/>
      <w:marRight w:val="0"/>
      <w:marTop w:val="0"/>
      <w:marBottom w:val="0"/>
      <w:divBdr>
        <w:top w:val="none" w:sz="0" w:space="0" w:color="auto"/>
        <w:left w:val="none" w:sz="0" w:space="0" w:color="auto"/>
        <w:bottom w:val="none" w:sz="0" w:space="0" w:color="auto"/>
        <w:right w:val="none" w:sz="0" w:space="0" w:color="auto"/>
      </w:divBdr>
    </w:div>
    <w:div w:id="1362516551">
      <w:bodyDiv w:val="1"/>
      <w:marLeft w:val="0"/>
      <w:marRight w:val="0"/>
      <w:marTop w:val="0"/>
      <w:marBottom w:val="0"/>
      <w:divBdr>
        <w:top w:val="none" w:sz="0" w:space="0" w:color="auto"/>
        <w:left w:val="none" w:sz="0" w:space="0" w:color="auto"/>
        <w:bottom w:val="none" w:sz="0" w:space="0" w:color="auto"/>
        <w:right w:val="none" w:sz="0" w:space="0" w:color="auto"/>
      </w:divBdr>
    </w:div>
    <w:div w:id="1369262152">
      <w:bodyDiv w:val="1"/>
      <w:marLeft w:val="0"/>
      <w:marRight w:val="0"/>
      <w:marTop w:val="0"/>
      <w:marBottom w:val="0"/>
      <w:divBdr>
        <w:top w:val="none" w:sz="0" w:space="0" w:color="auto"/>
        <w:left w:val="none" w:sz="0" w:space="0" w:color="auto"/>
        <w:bottom w:val="none" w:sz="0" w:space="0" w:color="auto"/>
        <w:right w:val="none" w:sz="0" w:space="0" w:color="auto"/>
      </w:divBdr>
    </w:div>
    <w:div w:id="1375273307">
      <w:bodyDiv w:val="1"/>
      <w:marLeft w:val="0"/>
      <w:marRight w:val="0"/>
      <w:marTop w:val="0"/>
      <w:marBottom w:val="0"/>
      <w:divBdr>
        <w:top w:val="none" w:sz="0" w:space="0" w:color="auto"/>
        <w:left w:val="none" w:sz="0" w:space="0" w:color="auto"/>
        <w:bottom w:val="none" w:sz="0" w:space="0" w:color="auto"/>
        <w:right w:val="none" w:sz="0" w:space="0" w:color="auto"/>
      </w:divBdr>
    </w:div>
    <w:div w:id="1399280764">
      <w:bodyDiv w:val="1"/>
      <w:marLeft w:val="0"/>
      <w:marRight w:val="0"/>
      <w:marTop w:val="0"/>
      <w:marBottom w:val="0"/>
      <w:divBdr>
        <w:top w:val="none" w:sz="0" w:space="0" w:color="auto"/>
        <w:left w:val="none" w:sz="0" w:space="0" w:color="auto"/>
        <w:bottom w:val="none" w:sz="0" w:space="0" w:color="auto"/>
        <w:right w:val="none" w:sz="0" w:space="0" w:color="auto"/>
      </w:divBdr>
    </w:div>
    <w:div w:id="1409814618">
      <w:bodyDiv w:val="1"/>
      <w:marLeft w:val="0"/>
      <w:marRight w:val="0"/>
      <w:marTop w:val="0"/>
      <w:marBottom w:val="0"/>
      <w:divBdr>
        <w:top w:val="none" w:sz="0" w:space="0" w:color="auto"/>
        <w:left w:val="none" w:sz="0" w:space="0" w:color="auto"/>
        <w:bottom w:val="none" w:sz="0" w:space="0" w:color="auto"/>
        <w:right w:val="none" w:sz="0" w:space="0" w:color="auto"/>
      </w:divBdr>
    </w:div>
    <w:div w:id="1424447333">
      <w:bodyDiv w:val="1"/>
      <w:marLeft w:val="0"/>
      <w:marRight w:val="0"/>
      <w:marTop w:val="0"/>
      <w:marBottom w:val="0"/>
      <w:divBdr>
        <w:top w:val="none" w:sz="0" w:space="0" w:color="auto"/>
        <w:left w:val="none" w:sz="0" w:space="0" w:color="auto"/>
        <w:bottom w:val="none" w:sz="0" w:space="0" w:color="auto"/>
        <w:right w:val="none" w:sz="0" w:space="0" w:color="auto"/>
      </w:divBdr>
    </w:div>
    <w:div w:id="1432777373">
      <w:bodyDiv w:val="1"/>
      <w:marLeft w:val="0"/>
      <w:marRight w:val="0"/>
      <w:marTop w:val="0"/>
      <w:marBottom w:val="0"/>
      <w:divBdr>
        <w:top w:val="none" w:sz="0" w:space="0" w:color="auto"/>
        <w:left w:val="none" w:sz="0" w:space="0" w:color="auto"/>
        <w:bottom w:val="none" w:sz="0" w:space="0" w:color="auto"/>
        <w:right w:val="none" w:sz="0" w:space="0" w:color="auto"/>
      </w:divBdr>
    </w:div>
    <w:div w:id="1446925675">
      <w:bodyDiv w:val="1"/>
      <w:marLeft w:val="0"/>
      <w:marRight w:val="0"/>
      <w:marTop w:val="0"/>
      <w:marBottom w:val="0"/>
      <w:divBdr>
        <w:top w:val="none" w:sz="0" w:space="0" w:color="auto"/>
        <w:left w:val="none" w:sz="0" w:space="0" w:color="auto"/>
        <w:bottom w:val="none" w:sz="0" w:space="0" w:color="auto"/>
        <w:right w:val="none" w:sz="0" w:space="0" w:color="auto"/>
      </w:divBdr>
    </w:div>
    <w:div w:id="1450469206">
      <w:bodyDiv w:val="1"/>
      <w:marLeft w:val="0"/>
      <w:marRight w:val="0"/>
      <w:marTop w:val="0"/>
      <w:marBottom w:val="0"/>
      <w:divBdr>
        <w:top w:val="none" w:sz="0" w:space="0" w:color="auto"/>
        <w:left w:val="none" w:sz="0" w:space="0" w:color="auto"/>
        <w:bottom w:val="none" w:sz="0" w:space="0" w:color="auto"/>
        <w:right w:val="none" w:sz="0" w:space="0" w:color="auto"/>
      </w:divBdr>
    </w:div>
    <w:div w:id="1470510033">
      <w:bodyDiv w:val="1"/>
      <w:marLeft w:val="0"/>
      <w:marRight w:val="0"/>
      <w:marTop w:val="0"/>
      <w:marBottom w:val="0"/>
      <w:divBdr>
        <w:top w:val="none" w:sz="0" w:space="0" w:color="auto"/>
        <w:left w:val="none" w:sz="0" w:space="0" w:color="auto"/>
        <w:bottom w:val="none" w:sz="0" w:space="0" w:color="auto"/>
        <w:right w:val="none" w:sz="0" w:space="0" w:color="auto"/>
      </w:divBdr>
    </w:div>
    <w:div w:id="1472594369">
      <w:bodyDiv w:val="1"/>
      <w:marLeft w:val="0"/>
      <w:marRight w:val="0"/>
      <w:marTop w:val="0"/>
      <w:marBottom w:val="0"/>
      <w:divBdr>
        <w:top w:val="none" w:sz="0" w:space="0" w:color="auto"/>
        <w:left w:val="none" w:sz="0" w:space="0" w:color="auto"/>
        <w:bottom w:val="none" w:sz="0" w:space="0" w:color="auto"/>
        <w:right w:val="none" w:sz="0" w:space="0" w:color="auto"/>
      </w:divBdr>
    </w:div>
    <w:div w:id="1477189075">
      <w:bodyDiv w:val="1"/>
      <w:marLeft w:val="0"/>
      <w:marRight w:val="0"/>
      <w:marTop w:val="0"/>
      <w:marBottom w:val="0"/>
      <w:divBdr>
        <w:top w:val="none" w:sz="0" w:space="0" w:color="auto"/>
        <w:left w:val="none" w:sz="0" w:space="0" w:color="auto"/>
        <w:bottom w:val="none" w:sz="0" w:space="0" w:color="auto"/>
        <w:right w:val="none" w:sz="0" w:space="0" w:color="auto"/>
      </w:divBdr>
    </w:div>
    <w:div w:id="1491869204">
      <w:bodyDiv w:val="1"/>
      <w:marLeft w:val="0"/>
      <w:marRight w:val="0"/>
      <w:marTop w:val="0"/>
      <w:marBottom w:val="0"/>
      <w:divBdr>
        <w:top w:val="none" w:sz="0" w:space="0" w:color="auto"/>
        <w:left w:val="none" w:sz="0" w:space="0" w:color="auto"/>
        <w:bottom w:val="none" w:sz="0" w:space="0" w:color="auto"/>
        <w:right w:val="none" w:sz="0" w:space="0" w:color="auto"/>
      </w:divBdr>
    </w:div>
    <w:div w:id="1493328556">
      <w:bodyDiv w:val="1"/>
      <w:marLeft w:val="0"/>
      <w:marRight w:val="0"/>
      <w:marTop w:val="0"/>
      <w:marBottom w:val="0"/>
      <w:divBdr>
        <w:top w:val="none" w:sz="0" w:space="0" w:color="auto"/>
        <w:left w:val="none" w:sz="0" w:space="0" w:color="auto"/>
        <w:bottom w:val="none" w:sz="0" w:space="0" w:color="auto"/>
        <w:right w:val="none" w:sz="0" w:space="0" w:color="auto"/>
      </w:divBdr>
    </w:div>
    <w:div w:id="1529489275">
      <w:bodyDiv w:val="1"/>
      <w:marLeft w:val="0"/>
      <w:marRight w:val="0"/>
      <w:marTop w:val="0"/>
      <w:marBottom w:val="0"/>
      <w:divBdr>
        <w:top w:val="none" w:sz="0" w:space="0" w:color="auto"/>
        <w:left w:val="none" w:sz="0" w:space="0" w:color="auto"/>
        <w:bottom w:val="none" w:sz="0" w:space="0" w:color="auto"/>
        <w:right w:val="none" w:sz="0" w:space="0" w:color="auto"/>
      </w:divBdr>
    </w:div>
    <w:div w:id="1538851807">
      <w:bodyDiv w:val="1"/>
      <w:marLeft w:val="0"/>
      <w:marRight w:val="0"/>
      <w:marTop w:val="0"/>
      <w:marBottom w:val="0"/>
      <w:divBdr>
        <w:top w:val="none" w:sz="0" w:space="0" w:color="auto"/>
        <w:left w:val="none" w:sz="0" w:space="0" w:color="auto"/>
        <w:bottom w:val="none" w:sz="0" w:space="0" w:color="auto"/>
        <w:right w:val="none" w:sz="0" w:space="0" w:color="auto"/>
      </w:divBdr>
    </w:div>
    <w:div w:id="1543589687">
      <w:bodyDiv w:val="1"/>
      <w:marLeft w:val="0"/>
      <w:marRight w:val="0"/>
      <w:marTop w:val="0"/>
      <w:marBottom w:val="0"/>
      <w:divBdr>
        <w:top w:val="none" w:sz="0" w:space="0" w:color="auto"/>
        <w:left w:val="none" w:sz="0" w:space="0" w:color="auto"/>
        <w:bottom w:val="none" w:sz="0" w:space="0" w:color="auto"/>
        <w:right w:val="none" w:sz="0" w:space="0" w:color="auto"/>
      </w:divBdr>
    </w:div>
    <w:div w:id="1548178013">
      <w:bodyDiv w:val="1"/>
      <w:marLeft w:val="0"/>
      <w:marRight w:val="0"/>
      <w:marTop w:val="0"/>
      <w:marBottom w:val="0"/>
      <w:divBdr>
        <w:top w:val="none" w:sz="0" w:space="0" w:color="auto"/>
        <w:left w:val="none" w:sz="0" w:space="0" w:color="auto"/>
        <w:bottom w:val="none" w:sz="0" w:space="0" w:color="auto"/>
        <w:right w:val="none" w:sz="0" w:space="0" w:color="auto"/>
      </w:divBdr>
    </w:div>
    <w:div w:id="1549102325">
      <w:bodyDiv w:val="1"/>
      <w:marLeft w:val="0"/>
      <w:marRight w:val="0"/>
      <w:marTop w:val="0"/>
      <w:marBottom w:val="0"/>
      <w:divBdr>
        <w:top w:val="none" w:sz="0" w:space="0" w:color="auto"/>
        <w:left w:val="none" w:sz="0" w:space="0" w:color="auto"/>
        <w:bottom w:val="none" w:sz="0" w:space="0" w:color="auto"/>
        <w:right w:val="none" w:sz="0" w:space="0" w:color="auto"/>
      </w:divBdr>
    </w:div>
    <w:div w:id="1556087190">
      <w:bodyDiv w:val="1"/>
      <w:marLeft w:val="0"/>
      <w:marRight w:val="0"/>
      <w:marTop w:val="0"/>
      <w:marBottom w:val="0"/>
      <w:divBdr>
        <w:top w:val="none" w:sz="0" w:space="0" w:color="auto"/>
        <w:left w:val="none" w:sz="0" w:space="0" w:color="auto"/>
        <w:bottom w:val="none" w:sz="0" w:space="0" w:color="auto"/>
        <w:right w:val="none" w:sz="0" w:space="0" w:color="auto"/>
      </w:divBdr>
    </w:div>
    <w:div w:id="1560438749">
      <w:bodyDiv w:val="1"/>
      <w:marLeft w:val="0"/>
      <w:marRight w:val="0"/>
      <w:marTop w:val="0"/>
      <w:marBottom w:val="0"/>
      <w:divBdr>
        <w:top w:val="none" w:sz="0" w:space="0" w:color="auto"/>
        <w:left w:val="none" w:sz="0" w:space="0" w:color="auto"/>
        <w:bottom w:val="none" w:sz="0" w:space="0" w:color="auto"/>
        <w:right w:val="none" w:sz="0" w:space="0" w:color="auto"/>
      </w:divBdr>
    </w:div>
    <w:div w:id="1568760089">
      <w:bodyDiv w:val="1"/>
      <w:marLeft w:val="0"/>
      <w:marRight w:val="0"/>
      <w:marTop w:val="0"/>
      <w:marBottom w:val="0"/>
      <w:divBdr>
        <w:top w:val="none" w:sz="0" w:space="0" w:color="auto"/>
        <w:left w:val="none" w:sz="0" w:space="0" w:color="auto"/>
        <w:bottom w:val="none" w:sz="0" w:space="0" w:color="auto"/>
        <w:right w:val="none" w:sz="0" w:space="0" w:color="auto"/>
      </w:divBdr>
    </w:div>
    <w:div w:id="1569077291">
      <w:bodyDiv w:val="1"/>
      <w:marLeft w:val="0"/>
      <w:marRight w:val="0"/>
      <w:marTop w:val="0"/>
      <w:marBottom w:val="0"/>
      <w:divBdr>
        <w:top w:val="none" w:sz="0" w:space="0" w:color="auto"/>
        <w:left w:val="none" w:sz="0" w:space="0" w:color="auto"/>
        <w:bottom w:val="none" w:sz="0" w:space="0" w:color="auto"/>
        <w:right w:val="none" w:sz="0" w:space="0" w:color="auto"/>
      </w:divBdr>
    </w:div>
    <w:div w:id="1582254799">
      <w:bodyDiv w:val="1"/>
      <w:marLeft w:val="0"/>
      <w:marRight w:val="0"/>
      <w:marTop w:val="0"/>
      <w:marBottom w:val="0"/>
      <w:divBdr>
        <w:top w:val="none" w:sz="0" w:space="0" w:color="auto"/>
        <w:left w:val="none" w:sz="0" w:space="0" w:color="auto"/>
        <w:bottom w:val="none" w:sz="0" w:space="0" w:color="auto"/>
        <w:right w:val="none" w:sz="0" w:space="0" w:color="auto"/>
      </w:divBdr>
    </w:div>
    <w:div w:id="1594581320">
      <w:bodyDiv w:val="1"/>
      <w:marLeft w:val="0"/>
      <w:marRight w:val="0"/>
      <w:marTop w:val="0"/>
      <w:marBottom w:val="0"/>
      <w:divBdr>
        <w:top w:val="none" w:sz="0" w:space="0" w:color="auto"/>
        <w:left w:val="none" w:sz="0" w:space="0" w:color="auto"/>
        <w:bottom w:val="none" w:sz="0" w:space="0" w:color="auto"/>
        <w:right w:val="none" w:sz="0" w:space="0" w:color="auto"/>
      </w:divBdr>
    </w:div>
    <w:div w:id="1598561702">
      <w:bodyDiv w:val="1"/>
      <w:marLeft w:val="0"/>
      <w:marRight w:val="0"/>
      <w:marTop w:val="0"/>
      <w:marBottom w:val="0"/>
      <w:divBdr>
        <w:top w:val="none" w:sz="0" w:space="0" w:color="auto"/>
        <w:left w:val="none" w:sz="0" w:space="0" w:color="auto"/>
        <w:bottom w:val="none" w:sz="0" w:space="0" w:color="auto"/>
        <w:right w:val="none" w:sz="0" w:space="0" w:color="auto"/>
      </w:divBdr>
    </w:div>
    <w:div w:id="1620334467">
      <w:bodyDiv w:val="1"/>
      <w:marLeft w:val="0"/>
      <w:marRight w:val="0"/>
      <w:marTop w:val="0"/>
      <w:marBottom w:val="0"/>
      <w:divBdr>
        <w:top w:val="none" w:sz="0" w:space="0" w:color="auto"/>
        <w:left w:val="none" w:sz="0" w:space="0" w:color="auto"/>
        <w:bottom w:val="none" w:sz="0" w:space="0" w:color="auto"/>
        <w:right w:val="none" w:sz="0" w:space="0" w:color="auto"/>
      </w:divBdr>
    </w:div>
    <w:div w:id="1634019025">
      <w:bodyDiv w:val="1"/>
      <w:marLeft w:val="0"/>
      <w:marRight w:val="0"/>
      <w:marTop w:val="0"/>
      <w:marBottom w:val="0"/>
      <w:divBdr>
        <w:top w:val="none" w:sz="0" w:space="0" w:color="auto"/>
        <w:left w:val="none" w:sz="0" w:space="0" w:color="auto"/>
        <w:bottom w:val="none" w:sz="0" w:space="0" w:color="auto"/>
        <w:right w:val="none" w:sz="0" w:space="0" w:color="auto"/>
      </w:divBdr>
    </w:div>
    <w:div w:id="1637948231">
      <w:bodyDiv w:val="1"/>
      <w:marLeft w:val="0"/>
      <w:marRight w:val="0"/>
      <w:marTop w:val="0"/>
      <w:marBottom w:val="0"/>
      <w:divBdr>
        <w:top w:val="none" w:sz="0" w:space="0" w:color="auto"/>
        <w:left w:val="none" w:sz="0" w:space="0" w:color="auto"/>
        <w:bottom w:val="none" w:sz="0" w:space="0" w:color="auto"/>
        <w:right w:val="none" w:sz="0" w:space="0" w:color="auto"/>
      </w:divBdr>
    </w:div>
    <w:div w:id="1638417175">
      <w:bodyDiv w:val="1"/>
      <w:marLeft w:val="0"/>
      <w:marRight w:val="0"/>
      <w:marTop w:val="0"/>
      <w:marBottom w:val="0"/>
      <w:divBdr>
        <w:top w:val="none" w:sz="0" w:space="0" w:color="auto"/>
        <w:left w:val="none" w:sz="0" w:space="0" w:color="auto"/>
        <w:bottom w:val="none" w:sz="0" w:space="0" w:color="auto"/>
        <w:right w:val="none" w:sz="0" w:space="0" w:color="auto"/>
      </w:divBdr>
    </w:div>
    <w:div w:id="1648634097">
      <w:bodyDiv w:val="1"/>
      <w:marLeft w:val="0"/>
      <w:marRight w:val="0"/>
      <w:marTop w:val="0"/>
      <w:marBottom w:val="0"/>
      <w:divBdr>
        <w:top w:val="none" w:sz="0" w:space="0" w:color="auto"/>
        <w:left w:val="none" w:sz="0" w:space="0" w:color="auto"/>
        <w:bottom w:val="none" w:sz="0" w:space="0" w:color="auto"/>
        <w:right w:val="none" w:sz="0" w:space="0" w:color="auto"/>
      </w:divBdr>
    </w:div>
    <w:div w:id="1685356124">
      <w:bodyDiv w:val="1"/>
      <w:marLeft w:val="0"/>
      <w:marRight w:val="0"/>
      <w:marTop w:val="0"/>
      <w:marBottom w:val="0"/>
      <w:divBdr>
        <w:top w:val="none" w:sz="0" w:space="0" w:color="auto"/>
        <w:left w:val="none" w:sz="0" w:space="0" w:color="auto"/>
        <w:bottom w:val="none" w:sz="0" w:space="0" w:color="auto"/>
        <w:right w:val="none" w:sz="0" w:space="0" w:color="auto"/>
      </w:divBdr>
    </w:div>
    <w:div w:id="1688485487">
      <w:bodyDiv w:val="1"/>
      <w:marLeft w:val="0"/>
      <w:marRight w:val="0"/>
      <w:marTop w:val="0"/>
      <w:marBottom w:val="0"/>
      <w:divBdr>
        <w:top w:val="none" w:sz="0" w:space="0" w:color="auto"/>
        <w:left w:val="none" w:sz="0" w:space="0" w:color="auto"/>
        <w:bottom w:val="none" w:sz="0" w:space="0" w:color="auto"/>
        <w:right w:val="none" w:sz="0" w:space="0" w:color="auto"/>
      </w:divBdr>
    </w:div>
    <w:div w:id="1690639846">
      <w:bodyDiv w:val="1"/>
      <w:marLeft w:val="0"/>
      <w:marRight w:val="0"/>
      <w:marTop w:val="0"/>
      <w:marBottom w:val="0"/>
      <w:divBdr>
        <w:top w:val="none" w:sz="0" w:space="0" w:color="auto"/>
        <w:left w:val="none" w:sz="0" w:space="0" w:color="auto"/>
        <w:bottom w:val="none" w:sz="0" w:space="0" w:color="auto"/>
        <w:right w:val="none" w:sz="0" w:space="0" w:color="auto"/>
      </w:divBdr>
    </w:div>
    <w:div w:id="1717050028">
      <w:bodyDiv w:val="1"/>
      <w:marLeft w:val="0"/>
      <w:marRight w:val="0"/>
      <w:marTop w:val="0"/>
      <w:marBottom w:val="0"/>
      <w:divBdr>
        <w:top w:val="none" w:sz="0" w:space="0" w:color="auto"/>
        <w:left w:val="none" w:sz="0" w:space="0" w:color="auto"/>
        <w:bottom w:val="none" w:sz="0" w:space="0" w:color="auto"/>
        <w:right w:val="none" w:sz="0" w:space="0" w:color="auto"/>
      </w:divBdr>
    </w:div>
    <w:div w:id="1727337246">
      <w:bodyDiv w:val="1"/>
      <w:marLeft w:val="0"/>
      <w:marRight w:val="0"/>
      <w:marTop w:val="0"/>
      <w:marBottom w:val="0"/>
      <w:divBdr>
        <w:top w:val="none" w:sz="0" w:space="0" w:color="auto"/>
        <w:left w:val="none" w:sz="0" w:space="0" w:color="auto"/>
        <w:bottom w:val="none" w:sz="0" w:space="0" w:color="auto"/>
        <w:right w:val="none" w:sz="0" w:space="0" w:color="auto"/>
      </w:divBdr>
    </w:div>
    <w:div w:id="1727726172">
      <w:bodyDiv w:val="1"/>
      <w:marLeft w:val="0"/>
      <w:marRight w:val="0"/>
      <w:marTop w:val="0"/>
      <w:marBottom w:val="0"/>
      <w:divBdr>
        <w:top w:val="none" w:sz="0" w:space="0" w:color="auto"/>
        <w:left w:val="none" w:sz="0" w:space="0" w:color="auto"/>
        <w:bottom w:val="none" w:sz="0" w:space="0" w:color="auto"/>
        <w:right w:val="none" w:sz="0" w:space="0" w:color="auto"/>
      </w:divBdr>
    </w:div>
    <w:div w:id="1735933668">
      <w:bodyDiv w:val="1"/>
      <w:marLeft w:val="0"/>
      <w:marRight w:val="0"/>
      <w:marTop w:val="0"/>
      <w:marBottom w:val="0"/>
      <w:divBdr>
        <w:top w:val="none" w:sz="0" w:space="0" w:color="auto"/>
        <w:left w:val="none" w:sz="0" w:space="0" w:color="auto"/>
        <w:bottom w:val="none" w:sz="0" w:space="0" w:color="auto"/>
        <w:right w:val="none" w:sz="0" w:space="0" w:color="auto"/>
      </w:divBdr>
    </w:div>
    <w:div w:id="1737819569">
      <w:bodyDiv w:val="1"/>
      <w:marLeft w:val="0"/>
      <w:marRight w:val="0"/>
      <w:marTop w:val="0"/>
      <w:marBottom w:val="0"/>
      <w:divBdr>
        <w:top w:val="none" w:sz="0" w:space="0" w:color="auto"/>
        <w:left w:val="none" w:sz="0" w:space="0" w:color="auto"/>
        <w:bottom w:val="none" w:sz="0" w:space="0" w:color="auto"/>
        <w:right w:val="none" w:sz="0" w:space="0" w:color="auto"/>
      </w:divBdr>
    </w:div>
    <w:div w:id="1761292348">
      <w:bodyDiv w:val="1"/>
      <w:marLeft w:val="0"/>
      <w:marRight w:val="0"/>
      <w:marTop w:val="0"/>
      <w:marBottom w:val="0"/>
      <w:divBdr>
        <w:top w:val="none" w:sz="0" w:space="0" w:color="auto"/>
        <w:left w:val="none" w:sz="0" w:space="0" w:color="auto"/>
        <w:bottom w:val="none" w:sz="0" w:space="0" w:color="auto"/>
        <w:right w:val="none" w:sz="0" w:space="0" w:color="auto"/>
      </w:divBdr>
    </w:div>
    <w:div w:id="1765344666">
      <w:bodyDiv w:val="1"/>
      <w:marLeft w:val="0"/>
      <w:marRight w:val="0"/>
      <w:marTop w:val="0"/>
      <w:marBottom w:val="0"/>
      <w:divBdr>
        <w:top w:val="none" w:sz="0" w:space="0" w:color="auto"/>
        <w:left w:val="none" w:sz="0" w:space="0" w:color="auto"/>
        <w:bottom w:val="none" w:sz="0" w:space="0" w:color="auto"/>
        <w:right w:val="none" w:sz="0" w:space="0" w:color="auto"/>
      </w:divBdr>
    </w:div>
    <w:div w:id="1766148245">
      <w:bodyDiv w:val="1"/>
      <w:marLeft w:val="0"/>
      <w:marRight w:val="0"/>
      <w:marTop w:val="0"/>
      <w:marBottom w:val="0"/>
      <w:divBdr>
        <w:top w:val="none" w:sz="0" w:space="0" w:color="auto"/>
        <w:left w:val="none" w:sz="0" w:space="0" w:color="auto"/>
        <w:bottom w:val="none" w:sz="0" w:space="0" w:color="auto"/>
        <w:right w:val="none" w:sz="0" w:space="0" w:color="auto"/>
      </w:divBdr>
    </w:div>
    <w:div w:id="1772580308">
      <w:bodyDiv w:val="1"/>
      <w:marLeft w:val="0"/>
      <w:marRight w:val="0"/>
      <w:marTop w:val="0"/>
      <w:marBottom w:val="0"/>
      <w:divBdr>
        <w:top w:val="none" w:sz="0" w:space="0" w:color="auto"/>
        <w:left w:val="none" w:sz="0" w:space="0" w:color="auto"/>
        <w:bottom w:val="none" w:sz="0" w:space="0" w:color="auto"/>
        <w:right w:val="none" w:sz="0" w:space="0" w:color="auto"/>
      </w:divBdr>
    </w:div>
    <w:div w:id="1774133966">
      <w:bodyDiv w:val="1"/>
      <w:marLeft w:val="0"/>
      <w:marRight w:val="0"/>
      <w:marTop w:val="0"/>
      <w:marBottom w:val="0"/>
      <w:divBdr>
        <w:top w:val="none" w:sz="0" w:space="0" w:color="auto"/>
        <w:left w:val="none" w:sz="0" w:space="0" w:color="auto"/>
        <w:bottom w:val="none" w:sz="0" w:space="0" w:color="auto"/>
        <w:right w:val="none" w:sz="0" w:space="0" w:color="auto"/>
      </w:divBdr>
    </w:div>
    <w:div w:id="1788430060">
      <w:bodyDiv w:val="1"/>
      <w:marLeft w:val="0"/>
      <w:marRight w:val="0"/>
      <w:marTop w:val="0"/>
      <w:marBottom w:val="0"/>
      <w:divBdr>
        <w:top w:val="none" w:sz="0" w:space="0" w:color="auto"/>
        <w:left w:val="none" w:sz="0" w:space="0" w:color="auto"/>
        <w:bottom w:val="none" w:sz="0" w:space="0" w:color="auto"/>
        <w:right w:val="none" w:sz="0" w:space="0" w:color="auto"/>
      </w:divBdr>
    </w:div>
    <w:div w:id="1822502868">
      <w:bodyDiv w:val="1"/>
      <w:marLeft w:val="0"/>
      <w:marRight w:val="0"/>
      <w:marTop w:val="0"/>
      <w:marBottom w:val="0"/>
      <w:divBdr>
        <w:top w:val="none" w:sz="0" w:space="0" w:color="auto"/>
        <w:left w:val="none" w:sz="0" w:space="0" w:color="auto"/>
        <w:bottom w:val="none" w:sz="0" w:space="0" w:color="auto"/>
        <w:right w:val="none" w:sz="0" w:space="0" w:color="auto"/>
      </w:divBdr>
    </w:div>
    <w:div w:id="1832136541">
      <w:bodyDiv w:val="1"/>
      <w:marLeft w:val="0"/>
      <w:marRight w:val="0"/>
      <w:marTop w:val="0"/>
      <w:marBottom w:val="0"/>
      <w:divBdr>
        <w:top w:val="none" w:sz="0" w:space="0" w:color="auto"/>
        <w:left w:val="none" w:sz="0" w:space="0" w:color="auto"/>
        <w:bottom w:val="none" w:sz="0" w:space="0" w:color="auto"/>
        <w:right w:val="none" w:sz="0" w:space="0" w:color="auto"/>
      </w:divBdr>
    </w:div>
    <w:div w:id="1834907968">
      <w:bodyDiv w:val="1"/>
      <w:marLeft w:val="0"/>
      <w:marRight w:val="0"/>
      <w:marTop w:val="0"/>
      <w:marBottom w:val="0"/>
      <w:divBdr>
        <w:top w:val="none" w:sz="0" w:space="0" w:color="auto"/>
        <w:left w:val="none" w:sz="0" w:space="0" w:color="auto"/>
        <w:bottom w:val="none" w:sz="0" w:space="0" w:color="auto"/>
        <w:right w:val="none" w:sz="0" w:space="0" w:color="auto"/>
      </w:divBdr>
    </w:div>
    <w:div w:id="1864592494">
      <w:bodyDiv w:val="1"/>
      <w:marLeft w:val="0"/>
      <w:marRight w:val="0"/>
      <w:marTop w:val="0"/>
      <w:marBottom w:val="0"/>
      <w:divBdr>
        <w:top w:val="none" w:sz="0" w:space="0" w:color="auto"/>
        <w:left w:val="none" w:sz="0" w:space="0" w:color="auto"/>
        <w:bottom w:val="none" w:sz="0" w:space="0" w:color="auto"/>
        <w:right w:val="none" w:sz="0" w:space="0" w:color="auto"/>
      </w:divBdr>
    </w:div>
    <w:div w:id="1866753446">
      <w:bodyDiv w:val="1"/>
      <w:marLeft w:val="0"/>
      <w:marRight w:val="0"/>
      <w:marTop w:val="0"/>
      <w:marBottom w:val="0"/>
      <w:divBdr>
        <w:top w:val="none" w:sz="0" w:space="0" w:color="auto"/>
        <w:left w:val="none" w:sz="0" w:space="0" w:color="auto"/>
        <w:bottom w:val="none" w:sz="0" w:space="0" w:color="auto"/>
        <w:right w:val="none" w:sz="0" w:space="0" w:color="auto"/>
      </w:divBdr>
    </w:div>
    <w:div w:id="1869635396">
      <w:bodyDiv w:val="1"/>
      <w:marLeft w:val="0"/>
      <w:marRight w:val="0"/>
      <w:marTop w:val="0"/>
      <w:marBottom w:val="0"/>
      <w:divBdr>
        <w:top w:val="none" w:sz="0" w:space="0" w:color="auto"/>
        <w:left w:val="none" w:sz="0" w:space="0" w:color="auto"/>
        <w:bottom w:val="none" w:sz="0" w:space="0" w:color="auto"/>
        <w:right w:val="none" w:sz="0" w:space="0" w:color="auto"/>
      </w:divBdr>
    </w:div>
    <w:div w:id="1881621805">
      <w:bodyDiv w:val="1"/>
      <w:marLeft w:val="0"/>
      <w:marRight w:val="0"/>
      <w:marTop w:val="0"/>
      <w:marBottom w:val="0"/>
      <w:divBdr>
        <w:top w:val="none" w:sz="0" w:space="0" w:color="auto"/>
        <w:left w:val="none" w:sz="0" w:space="0" w:color="auto"/>
        <w:bottom w:val="none" w:sz="0" w:space="0" w:color="auto"/>
        <w:right w:val="none" w:sz="0" w:space="0" w:color="auto"/>
      </w:divBdr>
    </w:div>
    <w:div w:id="1891647903">
      <w:bodyDiv w:val="1"/>
      <w:marLeft w:val="0"/>
      <w:marRight w:val="0"/>
      <w:marTop w:val="0"/>
      <w:marBottom w:val="0"/>
      <w:divBdr>
        <w:top w:val="none" w:sz="0" w:space="0" w:color="auto"/>
        <w:left w:val="none" w:sz="0" w:space="0" w:color="auto"/>
        <w:bottom w:val="none" w:sz="0" w:space="0" w:color="auto"/>
        <w:right w:val="none" w:sz="0" w:space="0" w:color="auto"/>
      </w:divBdr>
    </w:div>
    <w:div w:id="1919363334">
      <w:bodyDiv w:val="1"/>
      <w:marLeft w:val="0"/>
      <w:marRight w:val="0"/>
      <w:marTop w:val="0"/>
      <w:marBottom w:val="0"/>
      <w:divBdr>
        <w:top w:val="none" w:sz="0" w:space="0" w:color="auto"/>
        <w:left w:val="none" w:sz="0" w:space="0" w:color="auto"/>
        <w:bottom w:val="none" w:sz="0" w:space="0" w:color="auto"/>
        <w:right w:val="none" w:sz="0" w:space="0" w:color="auto"/>
      </w:divBdr>
    </w:div>
    <w:div w:id="1925870171">
      <w:bodyDiv w:val="1"/>
      <w:marLeft w:val="0"/>
      <w:marRight w:val="0"/>
      <w:marTop w:val="0"/>
      <w:marBottom w:val="0"/>
      <w:divBdr>
        <w:top w:val="none" w:sz="0" w:space="0" w:color="auto"/>
        <w:left w:val="none" w:sz="0" w:space="0" w:color="auto"/>
        <w:bottom w:val="none" w:sz="0" w:space="0" w:color="auto"/>
        <w:right w:val="none" w:sz="0" w:space="0" w:color="auto"/>
      </w:divBdr>
    </w:div>
    <w:div w:id="1933200708">
      <w:bodyDiv w:val="1"/>
      <w:marLeft w:val="0"/>
      <w:marRight w:val="0"/>
      <w:marTop w:val="0"/>
      <w:marBottom w:val="0"/>
      <w:divBdr>
        <w:top w:val="none" w:sz="0" w:space="0" w:color="auto"/>
        <w:left w:val="none" w:sz="0" w:space="0" w:color="auto"/>
        <w:bottom w:val="none" w:sz="0" w:space="0" w:color="auto"/>
        <w:right w:val="none" w:sz="0" w:space="0" w:color="auto"/>
      </w:divBdr>
    </w:div>
    <w:div w:id="1933321661">
      <w:bodyDiv w:val="1"/>
      <w:marLeft w:val="0"/>
      <w:marRight w:val="0"/>
      <w:marTop w:val="0"/>
      <w:marBottom w:val="0"/>
      <w:divBdr>
        <w:top w:val="none" w:sz="0" w:space="0" w:color="auto"/>
        <w:left w:val="none" w:sz="0" w:space="0" w:color="auto"/>
        <w:bottom w:val="none" w:sz="0" w:space="0" w:color="auto"/>
        <w:right w:val="none" w:sz="0" w:space="0" w:color="auto"/>
      </w:divBdr>
    </w:div>
    <w:div w:id="1950814516">
      <w:bodyDiv w:val="1"/>
      <w:marLeft w:val="0"/>
      <w:marRight w:val="0"/>
      <w:marTop w:val="0"/>
      <w:marBottom w:val="0"/>
      <w:divBdr>
        <w:top w:val="none" w:sz="0" w:space="0" w:color="auto"/>
        <w:left w:val="none" w:sz="0" w:space="0" w:color="auto"/>
        <w:bottom w:val="none" w:sz="0" w:space="0" w:color="auto"/>
        <w:right w:val="none" w:sz="0" w:space="0" w:color="auto"/>
      </w:divBdr>
    </w:div>
    <w:div w:id="1972401465">
      <w:bodyDiv w:val="1"/>
      <w:marLeft w:val="0"/>
      <w:marRight w:val="0"/>
      <w:marTop w:val="0"/>
      <w:marBottom w:val="0"/>
      <w:divBdr>
        <w:top w:val="none" w:sz="0" w:space="0" w:color="auto"/>
        <w:left w:val="none" w:sz="0" w:space="0" w:color="auto"/>
        <w:bottom w:val="none" w:sz="0" w:space="0" w:color="auto"/>
        <w:right w:val="none" w:sz="0" w:space="0" w:color="auto"/>
      </w:divBdr>
    </w:div>
    <w:div w:id="2003045617">
      <w:bodyDiv w:val="1"/>
      <w:marLeft w:val="0"/>
      <w:marRight w:val="0"/>
      <w:marTop w:val="0"/>
      <w:marBottom w:val="0"/>
      <w:divBdr>
        <w:top w:val="none" w:sz="0" w:space="0" w:color="auto"/>
        <w:left w:val="none" w:sz="0" w:space="0" w:color="auto"/>
        <w:bottom w:val="none" w:sz="0" w:space="0" w:color="auto"/>
        <w:right w:val="none" w:sz="0" w:space="0" w:color="auto"/>
      </w:divBdr>
    </w:div>
    <w:div w:id="2007391245">
      <w:bodyDiv w:val="1"/>
      <w:marLeft w:val="0"/>
      <w:marRight w:val="0"/>
      <w:marTop w:val="0"/>
      <w:marBottom w:val="0"/>
      <w:divBdr>
        <w:top w:val="none" w:sz="0" w:space="0" w:color="auto"/>
        <w:left w:val="none" w:sz="0" w:space="0" w:color="auto"/>
        <w:bottom w:val="none" w:sz="0" w:space="0" w:color="auto"/>
        <w:right w:val="none" w:sz="0" w:space="0" w:color="auto"/>
      </w:divBdr>
    </w:div>
    <w:div w:id="2010910708">
      <w:bodyDiv w:val="1"/>
      <w:marLeft w:val="0"/>
      <w:marRight w:val="0"/>
      <w:marTop w:val="0"/>
      <w:marBottom w:val="0"/>
      <w:divBdr>
        <w:top w:val="none" w:sz="0" w:space="0" w:color="auto"/>
        <w:left w:val="none" w:sz="0" w:space="0" w:color="auto"/>
        <w:bottom w:val="none" w:sz="0" w:space="0" w:color="auto"/>
        <w:right w:val="none" w:sz="0" w:space="0" w:color="auto"/>
      </w:divBdr>
    </w:div>
    <w:div w:id="2012834370">
      <w:bodyDiv w:val="1"/>
      <w:marLeft w:val="0"/>
      <w:marRight w:val="0"/>
      <w:marTop w:val="0"/>
      <w:marBottom w:val="0"/>
      <w:divBdr>
        <w:top w:val="none" w:sz="0" w:space="0" w:color="auto"/>
        <w:left w:val="none" w:sz="0" w:space="0" w:color="auto"/>
        <w:bottom w:val="none" w:sz="0" w:space="0" w:color="auto"/>
        <w:right w:val="none" w:sz="0" w:space="0" w:color="auto"/>
      </w:divBdr>
    </w:div>
    <w:div w:id="2013095305">
      <w:bodyDiv w:val="1"/>
      <w:marLeft w:val="0"/>
      <w:marRight w:val="0"/>
      <w:marTop w:val="0"/>
      <w:marBottom w:val="0"/>
      <w:divBdr>
        <w:top w:val="none" w:sz="0" w:space="0" w:color="auto"/>
        <w:left w:val="none" w:sz="0" w:space="0" w:color="auto"/>
        <w:bottom w:val="none" w:sz="0" w:space="0" w:color="auto"/>
        <w:right w:val="none" w:sz="0" w:space="0" w:color="auto"/>
      </w:divBdr>
    </w:div>
    <w:div w:id="2030176290">
      <w:bodyDiv w:val="1"/>
      <w:marLeft w:val="0"/>
      <w:marRight w:val="0"/>
      <w:marTop w:val="0"/>
      <w:marBottom w:val="0"/>
      <w:divBdr>
        <w:top w:val="none" w:sz="0" w:space="0" w:color="auto"/>
        <w:left w:val="none" w:sz="0" w:space="0" w:color="auto"/>
        <w:bottom w:val="none" w:sz="0" w:space="0" w:color="auto"/>
        <w:right w:val="none" w:sz="0" w:space="0" w:color="auto"/>
      </w:divBdr>
    </w:div>
    <w:div w:id="2048749674">
      <w:bodyDiv w:val="1"/>
      <w:marLeft w:val="0"/>
      <w:marRight w:val="0"/>
      <w:marTop w:val="0"/>
      <w:marBottom w:val="0"/>
      <w:divBdr>
        <w:top w:val="none" w:sz="0" w:space="0" w:color="auto"/>
        <w:left w:val="none" w:sz="0" w:space="0" w:color="auto"/>
        <w:bottom w:val="none" w:sz="0" w:space="0" w:color="auto"/>
        <w:right w:val="none" w:sz="0" w:space="0" w:color="auto"/>
      </w:divBdr>
    </w:div>
    <w:div w:id="2063745752">
      <w:bodyDiv w:val="1"/>
      <w:marLeft w:val="0"/>
      <w:marRight w:val="0"/>
      <w:marTop w:val="0"/>
      <w:marBottom w:val="0"/>
      <w:divBdr>
        <w:top w:val="none" w:sz="0" w:space="0" w:color="auto"/>
        <w:left w:val="none" w:sz="0" w:space="0" w:color="auto"/>
        <w:bottom w:val="none" w:sz="0" w:space="0" w:color="auto"/>
        <w:right w:val="none" w:sz="0" w:space="0" w:color="auto"/>
      </w:divBdr>
    </w:div>
    <w:div w:id="2070104142">
      <w:bodyDiv w:val="1"/>
      <w:marLeft w:val="0"/>
      <w:marRight w:val="0"/>
      <w:marTop w:val="0"/>
      <w:marBottom w:val="0"/>
      <w:divBdr>
        <w:top w:val="none" w:sz="0" w:space="0" w:color="auto"/>
        <w:left w:val="none" w:sz="0" w:space="0" w:color="auto"/>
        <w:bottom w:val="none" w:sz="0" w:space="0" w:color="auto"/>
        <w:right w:val="none" w:sz="0" w:space="0" w:color="auto"/>
      </w:divBdr>
    </w:div>
    <w:div w:id="2076000873">
      <w:bodyDiv w:val="1"/>
      <w:marLeft w:val="0"/>
      <w:marRight w:val="0"/>
      <w:marTop w:val="0"/>
      <w:marBottom w:val="0"/>
      <w:divBdr>
        <w:top w:val="none" w:sz="0" w:space="0" w:color="auto"/>
        <w:left w:val="none" w:sz="0" w:space="0" w:color="auto"/>
        <w:bottom w:val="none" w:sz="0" w:space="0" w:color="auto"/>
        <w:right w:val="none" w:sz="0" w:space="0" w:color="auto"/>
      </w:divBdr>
    </w:div>
    <w:div w:id="2099056550">
      <w:bodyDiv w:val="1"/>
      <w:marLeft w:val="0"/>
      <w:marRight w:val="0"/>
      <w:marTop w:val="0"/>
      <w:marBottom w:val="0"/>
      <w:divBdr>
        <w:top w:val="none" w:sz="0" w:space="0" w:color="auto"/>
        <w:left w:val="none" w:sz="0" w:space="0" w:color="auto"/>
        <w:bottom w:val="none" w:sz="0" w:space="0" w:color="auto"/>
        <w:right w:val="none" w:sz="0" w:space="0" w:color="auto"/>
      </w:divBdr>
    </w:div>
    <w:div w:id="2131126703">
      <w:bodyDiv w:val="1"/>
      <w:marLeft w:val="0"/>
      <w:marRight w:val="0"/>
      <w:marTop w:val="0"/>
      <w:marBottom w:val="0"/>
      <w:divBdr>
        <w:top w:val="none" w:sz="0" w:space="0" w:color="auto"/>
        <w:left w:val="none" w:sz="0" w:space="0" w:color="auto"/>
        <w:bottom w:val="none" w:sz="0" w:space="0" w:color="auto"/>
        <w:right w:val="none" w:sz="0" w:space="0" w:color="auto"/>
      </w:divBdr>
    </w:div>
    <w:div w:id="2134640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83AF03-88F1-4422-A75C-5FF3038FC8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20</Pages>
  <Words>4421</Words>
  <Characters>25206</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New York University School of Medicine</Company>
  <LinksUpToDate>false</LinksUpToDate>
  <CharactersWithSpaces>29568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Nicole Wake</dc:creator>
  <cp:lastModifiedBy>Arribas,Elsa</cp:lastModifiedBy>
  <cp:revision>4</cp:revision>
  <dcterms:created xsi:type="dcterms:W3CDTF">2022-10-09T15:20:00Z</dcterms:created>
  <dcterms:modified xsi:type="dcterms:W3CDTF">2022-10-09T15:26:00Z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zotero-version="4.0.29.17"&gt;&lt;session id="viEP6NQj"/&gt;&lt;style id="ClinicalTrials.gov" hasBibliography="1" bibliographyStyleHasBeenSet="1"/&gt;&lt;prefs&gt;&lt;pref name="fieldType" value="Field"/&gt;&lt;pref name="storeReferences" value="true"/&gt;&lt;pref nam</vt:lpwstr>
  </property>
  <property fmtid="{D5CDD505-2E9C-101B-9397-08002B2CF9AE}" pid="3" name="ZOTERO_PREF_2">
    <vt:lpwstr>e="automaticJournalAbbreviations" value="true"/&gt;&lt;pref name="noteType" value=""/&gt;&lt;/prefs&gt;&lt;/data&gt;</vt:lpwstr>
  </property>
</Properties>
</file>