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31A5D" w14:textId="0DB223FE" w:rsidR="00356D16" w:rsidRPr="00012401" w:rsidRDefault="00000000">
      <w:pPr>
        <w:spacing w:line="360" w:lineRule="auto"/>
        <w:jc w:val="center"/>
        <w:rPr>
          <w:rFonts w:ascii="Arial" w:eastAsia="Arial" w:hAnsi="Arial" w:cs="Arial"/>
          <w:b/>
          <w:sz w:val="28"/>
          <w:szCs w:val="28"/>
        </w:rPr>
      </w:pPr>
      <w:r w:rsidRPr="00012401">
        <w:rPr>
          <w:rFonts w:ascii="Arial" w:eastAsia="Arial" w:hAnsi="Arial" w:cs="Arial"/>
          <w:b/>
          <w:sz w:val="28"/>
          <w:szCs w:val="28"/>
        </w:rPr>
        <w:t>Machine Learning Predictive Performance Evaluation of Conventional and Fuzzy Radiomics in Clinical Cancer Imaging Cohorts</w:t>
      </w:r>
    </w:p>
    <w:p w14:paraId="18572466" w14:textId="77777777" w:rsidR="00356D16" w:rsidRPr="00012401" w:rsidRDefault="00000000">
      <w:pPr>
        <w:spacing w:line="360" w:lineRule="auto"/>
        <w:jc w:val="center"/>
        <w:rPr>
          <w:rFonts w:ascii="Arial" w:eastAsia="Arial" w:hAnsi="Arial" w:cs="Arial"/>
          <w:b/>
          <w:sz w:val="28"/>
          <w:szCs w:val="28"/>
        </w:rPr>
      </w:pPr>
      <w:r w:rsidRPr="00012401">
        <w:rPr>
          <w:rFonts w:ascii="Arial" w:eastAsia="Arial" w:hAnsi="Arial" w:cs="Arial"/>
          <w:b/>
          <w:sz w:val="28"/>
          <w:szCs w:val="28"/>
        </w:rPr>
        <w:t>SUPPLEMENTAL</w:t>
      </w:r>
    </w:p>
    <w:p w14:paraId="621C22E3" w14:textId="77777777" w:rsidR="00356D16" w:rsidRPr="00012401" w:rsidRDefault="00000000">
      <w:pPr>
        <w:spacing w:line="360" w:lineRule="auto"/>
        <w:jc w:val="both"/>
        <w:rPr>
          <w:rFonts w:ascii="Arial" w:eastAsia="Arial" w:hAnsi="Arial" w:cs="Arial"/>
          <w:b/>
        </w:rPr>
      </w:pPr>
      <w:r w:rsidRPr="00012401">
        <w:rPr>
          <w:rFonts w:ascii="Arial" w:eastAsia="Arial" w:hAnsi="Arial" w:cs="Arial"/>
          <w:b/>
        </w:rPr>
        <w:t>Patient Cohorts</w:t>
      </w:r>
    </w:p>
    <w:p w14:paraId="6C734364" w14:textId="10CCCD8B" w:rsidR="00356D16" w:rsidRPr="00012401" w:rsidRDefault="00000000">
      <w:pPr>
        <w:spacing w:line="360" w:lineRule="auto"/>
        <w:jc w:val="both"/>
        <w:rPr>
          <w:rFonts w:ascii="Arial" w:eastAsia="Arial" w:hAnsi="Arial" w:cs="Arial"/>
        </w:rPr>
      </w:pPr>
      <w:r w:rsidRPr="00012401">
        <w:rPr>
          <w:rFonts w:ascii="Arial" w:eastAsia="Arial" w:hAnsi="Arial" w:cs="Arial"/>
        </w:rPr>
        <w:t xml:space="preserve">In Glioma cohort </w:t>
      </w:r>
      <w:r w:rsidRPr="00012401">
        <w:rPr>
          <w:rFonts w:ascii="Arial" w:eastAsia="Arial" w:hAnsi="Arial" w:cs="Arial"/>
          <w:vertAlign w:val="superscript"/>
        </w:rPr>
        <w:t>11</w:t>
      </w:r>
      <w:r w:rsidRPr="00012401">
        <w:rPr>
          <w:rFonts w:ascii="Arial" w:eastAsia="Arial" w:hAnsi="Arial" w:cs="Arial"/>
        </w:rPr>
        <w:t>C-MET PET images were utilized for this study. The scans were performed between 2000 and 2013. In total 151 features were extracted from 105 patients. The study was approved by the local institutional review board. Written informed consent was obtained from all patients before the imaging examinations [1].</w:t>
      </w:r>
    </w:p>
    <w:p w14:paraId="1CED46DF" w14:textId="4B4A7731" w:rsidR="00356D16" w:rsidRPr="00012401" w:rsidRDefault="00000000">
      <w:pPr>
        <w:spacing w:line="360" w:lineRule="auto"/>
        <w:jc w:val="both"/>
        <w:rPr>
          <w:rFonts w:ascii="Arial" w:eastAsia="Arial" w:hAnsi="Arial" w:cs="Arial"/>
        </w:rPr>
      </w:pPr>
      <w:r w:rsidRPr="00012401">
        <w:rPr>
          <w:rFonts w:ascii="Arial" w:eastAsia="Arial" w:hAnsi="Arial" w:cs="Arial"/>
        </w:rPr>
        <w:t>In Prostate cohort PET/MRI was performed between 2014 and 2015. In total 75 lesions (44 patients) were analyzed. For this study, ADC parametric images and [</w:t>
      </w:r>
      <w:r w:rsidRPr="00012401">
        <w:rPr>
          <w:rFonts w:ascii="Arial" w:eastAsia="Arial" w:hAnsi="Arial" w:cs="Arial"/>
          <w:vertAlign w:val="superscript"/>
        </w:rPr>
        <w:t>68</w:t>
      </w:r>
      <w:proofErr w:type="gramStart"/>
      <w:r w:rsidRPr="00012401">
        <w:rPr>
          <w:rFonts w:ascii="Arial" w:eastAsia="Arial" w:hAnsi="Arial" w:cs="Arial"/>
        </w:rPr>
        <w:t>Ga]Ga</w:t>
      </w:r>
      <w:proofErr w:type="gramEnd"/>
      <w:r w:rsidRPr="00012401">
        <w:rPr>
          <w:rFonts w:ascii="Arial" w:eastAsia="Arial" w:hAnsi="Arial" w:cs="Arial"/>
        </w:rPr>
        <w:t>-PSMA-11 PET images were utilized to extract 299 features. The original study was mono-centric pilot study for a prospective randomized trial (clinicaltrials.gov NCT02659527) [2].</w:t>
      </w:r>
    </w:p>
    <w:p w14:paraId="55C49015" w14:textId="02CB7915" w:rsidR="00356D16" w:rsidRPr="00012401" w:rsidRDefault="00000000">
      <w:pPr>
        <w:spacing w:line="360" w:lineRule="auto"/>
        <w:jc w:val="both"/>
        <w:rPr>
          <w:rFonts w:ascii="Arial" w:eastAsia="Arial" w:hAnsi="Arial" w:cs="Arial"/>
        </w:rPr>
      </w:pPr>
      <w:r w:rsidRPr="00012401">
        <w:rPr>
          <w:rFonts w:ascii="Arial" w:eastAsia="Arial" w:hAnsi="Arial" w:cs="Arial"/>
        </w:rPr>
        <w:t>In the Lung cohort [</w:t>
      </w:r>
      <w:r w:rsidRPr="00012401">
        <w:rPr>
          <w:rFonts w:ascii="Arial" w:eastAsia="Arial" w:hAnsi="Arial" w:cs="Arial"/>
          <w:vertAlign w:val="superscript"/>
        </w:rPr>
        <w:t>18</w:t>
      </w:r>
      <w:proofErr w:type="gramStart"/>
      <w:r w:rsidRPr="00012401">
        <w:rPr>
          <w:rFonts w:ascii="Arial" w:eastAsia="Arial" w:hAnsi="Arial" w:cs="Arial"/>
        </w:rPr>
        <w:t>F]FDG</w:t>
      </w:r>
      <w:proofErr w:type="gramEnd"/>
      <w:r w:rsidRPr="00012401">
        <w:rPr>
          <w:rFonts w:ascii="Arial" w:eastAsia="Arial" w:hAnsi="Arial" w:cs="Arial"/>
        </w:rPr>
        <w:t xml:space="preserve"> PET/CT images were used to extract 296 features from 536 patients [3]. The scans were performed between 2012 and 2019. Ethical approval was obtained and the need for informed consent was waived by the medical ethics committee of the hospital.</w:t>
      </w:r>
    </w:p>
    <w:p w14:paraId="70D862DF" w14:textId="77777777" w:rsidR="00356D16" w:rsidRPr="00012401" w:rsidRDefault="00000000">
      <w:pPr>
        <w:spacing w:line="360" w:lineRule="auto"/>
        <w:jc w:val="both"/>
        <w:rPr>
          <w:rFonts w:ascii="Arial" w:eastAsia="Arial" w:hAnsi="Arial" w:cs="Arial"/>
        </w:rPr>
      </w:pPr>
      <w:r w:rsidRPr="00012401">
        <w:rPr>
          <w:rFonts w:ascii="Arial" w:eastAsia="Arial" w:hAnsi="Arial" w:cs="Arial"/>
        </w:rPr>
        <w:t>See details of the imaging protocols as well as the IBSI radiomics feature extraction parameters in Supplemental Table 1.</w:t>
      </w:r>
    </w:p>
    <w:p w14:paraId="3855FEC5" w14:textId="77777777" w:rsidR="00356D16" w:rsidRPr="00012401" w:rsidRDefault="00356D16">
      <w:pPr>
        <w:spacing w:line="360" w:lineRule="auto"/>
        <w:jc w:val="both"/>
        <w:rPr>
          <w:rFonts w:ascii="Arial" w:eastAsia="Arial" w:hAnsi="Arial" w:cs="Arial"/>
        </w:rPr>
      </w:pPr>
    </w:p>
    <w:p w14:paraId="561BABD9" w14:textId="77777777" w:rsidR="00356D16" w:rsidRPr="00012401" w:rsidRDefault="00000000">
      <w:pPr>
        <w:rPr>
          <w:rFonts w:ascii="Arial" w:eastAsia="Arial" w:hAnsi="Arial" w:cs="Arial"/>
          <w:b/>
        </w:rPr>
      </w:pPr>
      <w:r w:rsidRPr="00012401">
        <w:br w:type="page"/>
      </w:r>
    </w:p>
    <w:p w14:paraId="7E9C8D54" w14:textId="77777777" w:rsidR="00356D16" w:rsidRPr="00012401" w:rsidRDefault="00000000">
      <w:pPr>
        <w:spacing w:line="360" w:lineRule="auto"/>
        <w:jc w:val="both"/>
        <w:rPr>
          <w:rFonts w:ascii="Arial" w:eastAsia="Arial" w:hAnsi="Arial" w:cs="Arial"/>
        </w:rPr>
      </w:pPr>
      <w:r w:rsidRPr="00012401">
        <w:rPr>
          <w:rFonts w:ascii="Arial" w:eastAsia="Arial" w:hAnsi="Arial" w:cs="Arial"/>
          <w:b/>
        </w:rPr>
        <w:lastRenderedPageBreak/>
        <w:t>IBSI Radiomics</w:t>
      </w:r>
    </w:p>
    <w:p w14:paraId="56E6C620" w14:textId="77777777" w:rsidR="00356D16" w:rsidRPr="00012401" w:rsidRDefault="00000000">
      <w:pPr>
        <w:pBdr>
          <w:top w:val="nil"/>
          <w:left w:val="nil"/>
          <w:bottom w:val="nil"/>
          <w:right w:val="nil"/>
          <w:between w:val="nil"/>
        </w:pBdr>
        <w:spacing w:after="0" w:line="360" w:lineRule="auto"/>
        <w:rPr>
          <w:rFonts w:ascii="Arial" w:eastAsia="Arial" w:hAnsi="Arial" w:cs="Arial"/>
          <w:sz w:val="18"/>
          <w:szCs w:val="18"/>
        </w:rPr>
      </w:pPr>
      <w:r w:rsidRPr="00012401">
        <w:rPr>
          <w:rFonts w:ascii="Arial" w:eastAsia="Arial" w:hAnsi="Arial" w:cs="Arial"/>
          <w:b/>
          <w:sz w:val="18"/>
          <w:szCs w:val="18"/>
        </w:rPr>
        <w:t>TABLE S1</w:t>
      </w:r>
      <w:r w:rsidRPr="00012401">
        <w:rPr>
          <w:rFonts w:ascii="Arial" w:eastAsia="Arial" w:hAnsi="Arial" w:cs="Arial"/>
          <w:sz w:val="18"/>
          <w:szCs w:val="18"/>
        </w:rPr>
        <w:t>: IBSI reporting structure of the study. The information presented herein is based on the Imaging Biomarker Standardization Initiative (IBSI) guidelines [4]</w:t>
      </w:r>
    </w:p>
    <w:tbl>
      <w:tblPr>
        <w:tblStyle w:val="a"/>
        <w:tblW w:w="9016"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2122"/>
        <w:gridCol w:w="5477"/>
        <w:gridCol w:w="1417"/>
      </w:tblGrid>
      <w:tr w:rsidR="00012401" w:rsidRPr="00012401" w14:paraId="677E6A35" w14:textId="77777777">
        <w:trPr>
          <w:trHeight w:val="227"/>
        </w:trPr>
        <w:tc>
          <w:tcPr>
            <w:tcW w:w="9016" w:type="dxa"/>
            <w:gridSpan w:val="3"/>
            <w:tcBorders>
              <w:top w:val="single" w:sz="12" w:space="0" w:color="000000"/>
            </w:tcBorders>
            <w:shd w:val="clear" w:color="auto" w:fill="E7E6E6"/>
            <w:vAlign w:val="center"/>
          </w:tcPr>
          <w:p w14:paraId="6E4BA824" w14:textId="77777777" w:rsidR="00356D16" w:rsidRPr="00012401" w:rsidRDefault="00000000">
            <w:pPr>
              <w:spacing w:before="72" w:line="360" w:lineRule="auto"/>
              <w:rPr>
                <w:rFonts w:ascii="Arial" w:eastAsia="Arial" w:hAnsi="Arial" w:cs="Arial"/>
                <w:color w:val="auto"/>
                <w:sz w:val="18"/>
                <w:szCs w:val="18"/>
              </w:rPr>
            </w:pPr>
            <w:bookmarkStart w:id="0" w:name="_gjdgxs" w:colFirst="0" w:colLast="0"/>
            <w:bookmarkEnd w:id="0"/>
            <w:r w:rsidRPr="00012401">
              <w:rPr>
                <w:rFonts w:ascii="Arial" w:eastAsia="Arial" w:hAnsi="Arial" w:cs="Arial"/>
                <w:b/>
                <w:color w:val="auto"/>
                <w:sz w:val="18"/>
                <w:szCs w:val="18"/>
              </w:rPr>
              <w:t>Lung Patient group</w:t>
            </w:r>
          </w:p>
        </w:tc>
      </w:tr>
      <w:tr w:rsidR="00012401" w:rsidRPr="00012401" w14:paraId="68B1999F" w14:textId="77777777">
        <w:trPr>
          <w:trHeight w:val="227"/>
        </w:trPr>
        <w:tc>
          <w:tcPr>
            <w:tcW w:w="2122" w:type="dxa"/>
            <w:vAlign w:val="center"/>
          </w:tcPr>
          <w:p w14:paraId="77BD5A4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Volume of Interest</w:t>
            </w:r>
          </w:p>
        </w:tc>
        <w:tc>
          <w:tcPr>
            <w:tcW w:w="6894" w:type="dxa"/>
            <w:gridSpan w:val="2"/>
            <w:vAlign w:val="center"/>
          </w:tcPr>
          <w:p w14:paraId="363D4CA1"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[¹⁸</w:t>
            </w:r>
            <w:proofErr w:type="gramStart"/>
            <w:r w:rsidRPr="00012401">
              <w:rPr>
                <w:rFonts w:ascii="Arial" w:eastAsia="Arial" w:hAnsi="Arial" w:cs="Arial"/>
                <w:color w:val="auto"/>
                <w:sz w:val="18"/>
                <w:szCs w:val="18"/>
              </w:rPr>
              <w:t>F]FDG</w:t>
            </w:r>
            <w:proofErr w:type="gramEnd"/>
            <w:r w:rsidRPr="00012401">
              <w:rPr>
                <w:rFonts w:ascii="Arial" w:eastAsia="Arial" w:hAnsi="Arial" w:cs="Arial"/>
                <w:color w:val="auto"/>
                <w:sz w:val="18"/>
                <w:szCs w:val="18"/>
              </w:rPr>
              <w:t>-positive thoracic lung adenocarcinoma lesions in PET/CT</w:t>
            </w:r>
          </w:p>
        </w:tc>
      </w:tr>
      <w:tr w:rsidR="00012401" w:rsidRPr="00012401" w14:paraId="04F0E7E7" w14:textId="77777777">
        <w:trPr>
          <w:trHeight w:val="227"/>
        </w:trPr>
        <w:tc>
          <w:tcPr>
            <w:tcW w:w="2122" w:type="dxa"/>
            <w:vAlign w:val="center"/>
          </w:tcPr>
          <w:p w14:paraId="005F6080"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Patient Preparation</w:t>
            </w:r>
          </w:p>
        </w:tc>
        <w:tc>
          <w:tcPr>
            <w:tcW w:w="6894" w:type="dxa"/>
            <w:gridSpan w:val="2"/>
            <w:vAlign w:val="center"/>
          </w:tcPr>
          <w:p w14:paraId="6605CC0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Fasting 6h prior tracer injection</w:t>
            </w:r>
          </w:p>
          <w:p w14:paraId="0770942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Blood glucose measurement (required &lt; 200mg/dl)</w:t>
            </w:r>
          </w:p>
        </w:tc>
      </w:tr>
      <w:tr w:rsidR="00012401" w:rsidRPr="00012401" w14:paraId="1D2BEEA6" w14:textId="77777777">
        <w:trPr>
          <w:gridAfter w:val="1"/>
          <w:wAfter w:w="1417" w:type="dxa"/>
          <w:trHeight w:val="227"/>
        </w:trPr>
        <w:tc>
          <w:tcPr>
            <w:tcW w:w="2122" w:type="dxa"/>
            <w:vAlign w:val="center"/>
          </w:tcPr>
          <w:p w14:paraId="28FD37D3" w14:textId="77777777" w:rsidR="00356D16" w:rsidRPr="00012401" w:rsidRDefault="00000000">
            <w:pPr>
              <w:spacing w:line="360" w:lineRule="auto"/>
              <w:rPr>
                <w:rFonts w:ascii="Arial" w:eastAsia="Arial" w:hAnsi="Arial" w:cs="Arial"/>
                <w:color w:val="auto"/>
                <w:sz w:val="18"/>
                <w:szCs w:val="18"/>
              </w:rPr>
            </w:pPr>
            <w:r w:rsidRPr="00012401">
              <w:rPr>
                <w:rFonts w:ascii="Arial" w:eastAsia="Arial" w:hAnsi="Arial" w:cs="Arial"/>
                <w:color w:val="auto"/>
                <w:sz w:val="18"/>
                <w:szCs w:val="18"/>
              </w:rPr>
              <w:t>Radiotracer</w:t>
            </w:r>
          </w:p>
        </w:tc>
        <w:tc>
          <w:tcPr>
            <w:tcW w:w="5477" w:type="dxa"/>
          </w:tcPr>
          <w:p w14:paraId="15536841" w14:textId="77777777" w:rsidR="00356D16" w:rsidRPr="00012401" w:rsidRDefault="00000000">
            <w:pPr>
              <w:spacing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 [¹⁸</w:t>
            </w:r>
            <w:proofErr w:type="gramStart"/>
            <w:r w:rsidRPr="00012401">
              <w:rPr>
                <w:rFonts w:ascii="Arial" w:eastAsia="Arial" w:hAnsi="Arial" w:cs="Arial"/>
                <w:color w:val="auto"/>
                <w:sz w:val="18"/>
                <w:szCs w:val="18"/>
              </w:rPr>
              <w:t>F]FDG</w:t>
            </w:r>
            <w:proofErr w:type="gramEnd"/>
            <w:r w:rsidRPr="00012401">
              <w:rPr>
                <w:rFonts w:ascii="Arial" w:eastAsia="Arial" w:hAnsi="Arial" w:cs="Arial"/>
                <w:color w:val="auto"/>
                <w:sz w:val="18"/>
                <w:szCs w:val="18"/>
              </w:rPr>
              <w:t xml:space="preserve"> (&gt;90% radiochemical purity)</w:t>
            </w:r>
          </w:p>
          <w:p w14:paraId="3BD34DD8"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5.55 MBq/kg (0,15 </w:t>
            </w:r>
            <w:proofErr w:type="spellStart"/>
            <w:r w:rsidRPr="00012401">
              <w:rPr>
                <w:rFonts w:ascii="Arial" w:eastAsia="Arial" w:hAnsi="Arial" w:cs="Arial"/>
                <w:color w:val="auto"/>
                <w:sz w:val="18"/>
                <w:szCs w:val="18"/>
              </w:rPr>
              <w:t>mCi</w:t>
            </w:r>
            <w:proofErr w:type="spellEnd"/>
            <w:r w:rsidRPr="00012401">
              <w:rPr>
                <w:rFonts w:ascii="Arial" w:eastAsia="Arial" w:hAnsi="Arial" w:cs="Arial"/>
                <w:color w:val="auto"/>
                <w:sz w:val="18"/>
                <w:szCs w:val="18"/>
              </w:rPr>
              <w:t>/kg) [¹⁸</w:t>
            </w:r>
            <w:proofErr w:type="gramStart"/>
            <w:r w:rsidRPr="00012401">
              <w:rPr>
                <w:rFonts w:ascii="Arial" w:eastAsia="Arial" w:hAnsi="Arial" w:cs="Arial"/>
                <w:color w:val="auto"/>
                <w:sz w:val="18"/>
                <w:szCs w:val="18"/>
              </w:rPr>
              <w:t>F]FDG</w:t>
            </w:r>
            <w:proofErr w:type="gramEnd"/>
            <w:r w:rsidRPr="00012401">
              <w:rPr>
                <w:rFonts w:ascii="Arial" w:eastAsia="Arial" w:hAnsi="Arial" w:cs="Arial"/>
                <w:color w:val="auto"/>
                <w:sz w:val="18"/>
                <w:szCs w:val="18"/>
              </w:rPr>
              <w:t xml:space="preserve"> injected intravenously</w:t>
            </w:r>
          </w:p>
          <w:p w14:paraId="345E3535" w14:textId="77777777" w:rsidR="00356D16" w:rsidRPr="00012401" w:rsidRDefault="00000000">
            <w:pPr>
              <w:spacing w:line="360" w:lineRule="auto"/>
              <w:rPr>
                <w:rFonts w:ascii="Arial" w:eastAsia="Arial" w:hAnsi="Arial" w:cs="Arial"/>
                <w:color w:val="auto"/>
                <w:sz w:val="18"/>
                <w:szCs w:val="18"/>
              </w:rPr>
            </w:pPr>
            <w:r w:rsidRPr="00012401">
              <w:rPr>
                <w:rFonts w:ascii="Arial" w:eastAsia="Arial" w:hAnsi="Arial" w:cs="Arial"/>
                <w:color w:val="auto"/>
                <w:sz w:val="18"/>
                <w:szCs w:val="18"/>
              </w:rPr>
              <w:t>60 minutes uptake time resting recumbent in a calm environment</w:t>
            </w:r>
          </w:p>
        </w:tc>
      </w:tr>
      <w:tr w:rsidR="00012401" w:rsidRPr="00012401" w14:paraId="591D1861" w14:textId="77777777">
        <w:trPr>
          <w:trHeight w:val="227"/>
        </w:trPr>
        <w:tc>
          <w:tcPr>
            <w:tcW w:w="2122" w:type="dxa"/>
            <w:vAlign w:val="center"/>
          </w:tcPr>
          <w:p w14:paraId="396F193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Protocol</w:t>
            </w:r>
          </w:p>
        </w:tc>
        <w:tc>
          <w:tcPr>
            <w:tcW w:w="6894" w:type="dxa"/>
            <w:gridSpan w:val="2"/>
            <w:vAlign w:val="center"/>
          </w:tcPr>
          <w:p w14:paraId="762734AF"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Local protocol of 3. Hospital of Peking Medical University – Department of Nuclear Medicine</w:t>
            </w:r>
          </w:p>
        </w:tc>
      </w:tr>
      <w:tr w:rsidR="00012401" w:rsidRPr="00012401" w14:paraId="32D723C8" w14:textId="77777777">
        <w:trPr>
          <w:trHeight w:val="227"/>
        </w:trPr>
        <w:tc>
          <w:tcPr>
            <w:tcW w:w="2122" w:type="dxa"/>
            <w:vAlign w:val="center"/>
          </w:tcPr>
          <w:p w14:paraId="4C3D365A"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Scanner type</w:t>
            </w:r>
          </w:p>
        </w:tc>
        <w:tc>
          <w:tcPr>
            <w:tcW w:w="6894" w:type="dxa"/>
            <w:gridSpan w:val="2"/>
            <w:vAlign w:val="center"/>
          </w:tcPr>
          <w:p w14:paraId="635AF0D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Siemens Biograph </w:t>
            </w:r>
            <w:proofErr w:type="spellStart"/>
            <w:r w:rsidRPr="00012401">
              <w:rPr>
                <w:rFonts w:ascii="Arial" w:eastAsia="Arial" w:hAnsi="Arial" w:cs="Arial"/>
                <w:color w:val="auto"/>
                <w:sz w:val="18"/>
                <w:szCs w:val="18"/>
              </w:rPr>
              <w:t>TruePoint</w:t>
            </w:r>
            <w:proofErr w:type="spellEnd"/>
            <w:r w:rsidRPr="00012401">
              <w:rPr>
                <w:rFonts w:ascii="Arial" w:eastAsia="Arial" w:hAnsi="Arial" w:cs="Arial"/>
                <w:color w:val="auto"/>
                <w:sz w:val="18"/>
                <w:szCs w:val="18"/>
              </w:rPr>
              <w:t xml:space="preserve"> PET/CT</w:t>
            </w:r>
          </w:p>
        </w:tc>
      </w:tr>
      <w:tr w:rsidR="00012401" w:rsidRPr="00012401" w14:paraId="0B2721B5" w14:textId="77777777">
        <w:trPr>
          <w:trHeight w:val="227"/>
        </w:trPr>
        <w:tc>
          <w:tcPr>
            <w:tcW w:w="2122" w:type="dxa"/>
            <w:vAlign w:val="center"/>
          </w:tcPr>
          <w:p w14:paraId="02846CCD"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[¹⁸</w:t>
            </w:r>
            <w:proofErr w:type="gramStart"/>
            <w:r w:rsidRPr="00012401">
              <w:rPr>
                <w:rFonts w:ascii="Arial" w:eastAsia="Arial" w:hAnsi="Arial" w:cs="Arial"/>
                <w:color w:val="auto"/>
                <w:sz w:val="18"/>
                <w:szCs w:val="18"/>
              </w:rPr>
              <w:t>F]FDG</w:t>
            </w:r>
            <w:proofErr w:type="gramEnd"/>
            <w:r w:rsidRPr="00012401">
              <w:rPr>
                <w:rFonts w:ascii="Arial" w:eastAsia="Arial" w:hAnsi="Arial" w:cs="Arial"/>
                <w:color w:val="auto"/>
                <w:sz w:val="18"/>
                <w:szCs w:val="18"/>
              </w:rPr>
              <w:t>-PET</w:t>
            </w:r>
          </w:p>
        </w:tc>
        <w:tc>
          <w:tcPr>
            <w:tcW w:w="6894" w:type="dxa"/>
            <w:gridSpan w:val="2"/>
            <w:vAlign w:val="center"/>
          </w:tcPr>
          <w:p w14:paraId="2D4EB058"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Static</w:t>
            </w:r>
          </w:p>
          <w:p w14:paraId="3ECFD878"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5-7 bed positions</w:t>
            </w:r>
          </w:p>
          <w:p w14:paraId="46B03C6D"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2-2,5 minutes per bed position</w:t>
            </w:r>
          </w:p>
          <w:p w14:paraId="720AEA5A"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2.98 mm voxel size</w:t>
            </w:r>
          </w:p>
          <w:p w14:paraId="27CD66D9"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Matrix size: 168x168</w:t>
            </w:r>
          </w:p>
          <w:p w14:paraId="0DEF58E5"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Slice thickness: 3 mm</w:t>
            </w:r>
          </w:p>
          <w:p w14:paraId="3231F64D"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Image slice spacing 0 mm</w:t>
            </w:r>
          </w:p>
          <w:p w14:paraId="41C2A8C9"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Reconstruction: OSEM (21 subsets, 3 iterations)</w:t>
            </w:r>
          </w:p>
          <w:p w14:paraId="63D2056D" w14:textId="77777777" w:rsidR="00356D16" w:rsidRPr="00012401" w:rsidRDefault="00000000">
            <w:pPr>
              <w:widowControl w:val="0"/>
              <w:pBdr>
                <w:top w:val="nil"/>
                <w:left w:val="nil"/>
                <w:bottom w:val="nil"/>
                <w:right w:val="nil"/>
                <w:between w:val="nil"/>
              </w:pBdr>
              <w:spacing w:after="140" w:line="360" w:lineRule="auto"/>
              <w:rPr>
                <w:rFonts w:ascii="Arial" w:eastAsia="Arial" w:hAnsi="Arial" w:cs="Arial"/>
                <w:color w:val="auto"/>
                <w:sz w:val="18"/>
                <w:szCs w:val="18"/>
              </w:rPr>
            </w:pPr>
            <w:r w:rsidRPr="00012401">
              <w:rPr>
                <w:rFonts w:ascii="Arial" w:eastAsia="Arial" w:hAnsi="Arial" w:cs="Arial"/>
                <w:color w:val="auto"/>
                <w:sz w:val="18"/>
                <w:szCs w:val="18"/>
              </w:rPr>
              <w:t>Scatter and attenuation correction: CT based</w:t>
            </w:r>
          </w:p>
        </w:tc>
      </w:tr>
    </w:tbl>
    <w:p w14:paraId="7744E0F0" w14:textId="77777777" w:rsidR="00356D16" w:rsidRPr="00012401" w:rsidRDefault="00356D16">
      <w:pPr>
        <w:widowControl w:val="0"/>
        <w:pBdr>
          <w:top w:val="nil"/>
          <w:left w:val="nil"/>
          <w:bottom w:val="nil"/>
          <w:right w:val="nil"/>
          <w:between w:val="nil"/>
        </w:pBdr>
        <w:spacing w:after="0" w:line="276" w:lineRule="auto"/>
        <w:rPr>
          <w:rFonts w:ascii="Arial" w:eastAsia="Arial" w:hAnsi="Arial" w:cs="Arial"/>
          <w:sz w:val="18"/>
          <w:szCs w:val="18"/>
        </w:rPr>
      </w:pPr>
    </w:p>
    <w:tbl>
      <w:tblPr>
        <w:tblStyle w:val="a0"/>
        <w:tblW w:w="9016" w:type="dxa"/>
        <w:tblBorders>
          <w:top w:val="single" w:sz="4" w:space="0" w:color="000000"/>
          <w:left w:val="nil"/>
          <w:bottom w:val="nil"/>
          <w:right w:val="nil"/>
          <w:insideH w:val="nil"/>
          <w:insideV w:val="nil"/>
        </w:tblBorders>
        <w:tblLayout w:type="fixed"/>
        <w:tblLook w:val="0400" w:firstRow="0" w:lastRow="0" w:firstColumn="0" w:lastColumn="0" w:noHBand="0" w:noVBand="1"/>
      </w:tblPr>
      <w:tblGrid>
        <w:gridCol w:w="2122"/>
        <w:gridCol w:w="6894"/>
      </w:tblGrid>
      <w:tr w:rsidR="00012401" w:rsidRPr="00012401" w14:paraId="3D876E9A" w14:textId="77777777">
        <w:trPr>
          <w:trHeight w:val="227"/>
        </w:trPr>
        <w:tc>
          <w:tcPr>
            <w:tcW w:w="2122" w:type="dxa"/>
            <w:shd w:val="clear" w:color="auto" w:fill="auto"/>
            <w:vAlign w:val="center"/>
          </w:tcPr>
          <w:p w14:paraId="28763C44"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CT</w:t>
            </w:r>
          </w:p>
        </w:tc>
        <w:tc>
          <w:tcPr>
            <w:tcW w:w="6894" w:type="dxa"/>
            <w:shd w:val="clear" w:color="auto" w:fill="auto"/>
            <w:vAlign w:val="center"/>
          </w:tcPr>
          <w:p w14:paraId="5AF2D7E4"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Deep inspiratory CT with breath holding</w:t>
            </w:r>
          </w:p>
          <w:p w14:paraId="315121D7"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Tube voltage: 120 </w:t>
            </w:r>
            <w:proofErr w:type="spellStart"/>
            <w:r w:rsidRPr="00012401">
              <w:rPr>
                <w:rFonts w:ascii="Arial" w:eastAsia="Arial" w:hAnsi="Arial" w:cs="Arial"/>
                <w:color w:val="auto"/>
                <w:sz w:val="18"/>
                <w:szCs w:val="18"/>
              </w:rPr>
              <w:t>kVp</w:t>
            </w:r>
            <w:proofErr w:type="spellEnd"/>
          </w:p>
          <w:p w14:paraId="108C110C"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Tube current: 100 </w:t>
            </w:r>
            <w:proofErr w:type="spellStart"/>
            <w:r w:rsidRPr="00012401">
              <w:rPr>
                <w:rFonts w:ascii="Arial" w:eastAsia="Arial" w:hAnsi="Arial" w:cs="Arial"/>
                <w:color w:val="auto"/>
                <w:sz w:val="18"/>
                <w:szCs w:val="18"/>
              </w:rPr>
              <w:t>mAs</w:t>
            </w:r>
            <w:proofErr w:type="spellEnd"/>
          </w:p>
          <w:p w14:paraId="6876A7F6"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0.98 mm voxel size</w:t>
            </w:r>
          </w:p>
          <w:p w14:paraId="2B1687D2"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Matrix size: 512x512</w:t>
            </w:r>
          </w:p>
          <w:p w14:paraId="1A655C02" w14:textId="77777777" w:rsidR="00356D16" w:rsidRPr="00012401" w:rsidRDefault="00000000">
            <w:pPr>
              <w:widowControl w:val="0"/>
              <w:pBdr>
                <w:top w:val="nil"/>
                <w:left w:val="nil"/>
                <w:bottom w:val="nil"/>
                <w:right w:val="nil"/>
                <w:between w:val="nil"/>
              </w:pBdr>
              <w:spacing w:line="360" w:lineRule="auto"/>
              <w:rPr>
                <w:rFonts w:ascii="Arial" w:eastAsia="Arial" w:hAnsi="Arial" w:cs="Arial"/>
                <w:color w:val="auto"/>
                <w:sz w:val="18"/>
                <w:szCs w:val="18"/>
              </w:rPr>
            </w:pPr>
            <w:r w:rsidRPr="00012401">
              <w:rPr>
                <w:rFonts w:ascii="Arial" w:eastAsia="Arial" w:hAnsi="Arial" w:cs="Arial"/>
                <w:color w:val="auto"/>
                <w:sz w:val="18"/>
                <w:szCs w:val="18"/>
              </w:rPr>
              <w:t>Slice thickness: 3 mm</w:t>
            </w:r>
          </w:p>
        </w:tc>
      </w:tr>
    </w:tbl>
    <w:p w14:paraId="0FAAD46D" w14:textId="77777777" w:rsidR="00356D16" w:rsidRPr="00012401" w:rsidRDefault="00356D16">
      <w:pPr>
        <w:widowControl w:val="0"/>
        <w:pBdr>
          <w:top w:val="nil"/>
          <w:left w:val="nil"/>
          <w:bottom w:val="nil"/>
          <w:right w:val="nil"/>
          <w:between w:val="nil"/>
        </w:pBdr>
        <w:spacing w:after="0" w:line="276" w:lineRule="auto"/>
        <w:rPr>
          <w:rFonts w:ascii="Arial" w:eastAsia="Arial" w:hAnsi="Arial" w:cs="Arial"/>
          <w:sz w:val="18"/>
          <w:szCs w:val="18"/>
        </w:rPr>
      </w:pPr>
    </w:p>
    <w:tbl>
      <w:tblPr>
        <w:tblStyle w:val="a1"/>
        <w:tblW w:w="9016"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2122"/>
        <w:gridCol w:w="6894"/>
      </w:tblGrid>
      <w:tr w:rsidR="00012401" w:rsidRPr="00012401" w14:paraId="5EC0FF1A" w14:textId="77777777">
        <w:trPr>
          <w:trHeight w:val="227"/>
        </w:trPr>
        <w:tc>
          <w:tcPr>
            <w:tcW w:w="9016" w:type="dxa"/>
            <w:gridSpan w:val="2"/>
            <w:tcBorders>
              <w:top w:val="single" w:sz="12" w:space="0" w:color="000000"/>
            </w:tcBorders>
            <w:shd w:val="clear" w:color="auto" w:fill="E7E6E6"/>
            <w:vAlign w:val="center"/>
          </w:tcPr>
          <w:p w14:paraId="27A4223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Glioma Patient group</w:t>
            </w:r>
          </w:p>
        </w:tc>
      </w:tr>
      <w:tr w:rsidR="00012401" w:rsidRPr="00012401" w14:paraId="3F92DE44" w14:textId="77777777">
        <w:trPr>
          <w:trHeight w:val="227"/>
        </w:trPr>
        <w:tc>
          <w:tcPr>
            <w:tcW w:w="2122" w:type="dxa"/>
            <w:vAlign w:val="center"/>
          </w:tcPr>
          <w:p w14:paraId="2D077CF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Volume of Interest</w:t>
            </w:r>
          </w:p>
        </w:tc>
        <w:tc>
          <w:tcPr>
            <w:tcW w:w="6894" w:type="dxa"/>
            <w:vAlign w:val="center"/>
          </w:tcPr>
          <w:p w14:paraId="1351AE28" w14:textId="4A1CFD6D" w:rsidR="00356D16" w:rsidRPr="00012401" w:rsidRDefault="00AF5502">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w:t>
            </w:r>
            <w:r w:rsidRPr="00012401">
              <w:rPr>
                <w:rFonts w:ascii="Arial" w:eastAsia="Arial" w:hAnsi="Arial" w:cs="Arial"/>
                <w:color w:val="auto"/>
                <w:sz w:val="18"/>
                <w:szCs w:val="18"/>
                <w:vertAlign w:val="superscript"/>
              </w:rPr>
              <w:t>11</w:t>
            </w:r>
            <w:r w:rsidRPr="00012401">
              <w:rPr>
                <w:rFonts w:ascii="Arial" w:eastAsia="Arial" w:hAnsi="Arial" w:cs="Arial"/>
                <w:color w:val="auto"/>
                <w:sz w:val="18"/>
                <w:szCs w:val="18"/>
              </w:rPr>
              <w:t>C]-MET</w:t>
            </w:r>
            <w:r w:rsidR="00000000" w:rsidRPr="00012401">
              <w:rPr>
                <w:rFonts w:ascii="Arial" w:eastAsia="Arial" w:hAnsi="Arial" w:cs="Arial"/>
                <w:color w:val="auto"/>
                <w:sz w:val="18"/>
                <w:szCs w:val="18"/>
              </w:rPr>
              <w:t xml:space="preserve">-positive lesions in </w:t>
            </w:r>
            <w:r w:rsidR="009F5E06" w:rsidRPr="00012401">
              <w:rPr>
                <w:rFonts w:ascii="Arial" w:eastAsia="Arial" w:hAnsi="Arial" w:cs="Arial"/>
                <w:color w:val="auto"/>
                <w:sz w:val="18"/>
                <w:szCs w:val="18"/>
              </w:rPr>
              <w:t>glioma</w:t>
            </w:r>
          </w:p>
        </w:tc>
      </w:tr>
      <w:tr w:rsidR="00012401" w:rsidRPr="00012401" w14:paraId="7E329947" w14:textId="77777777">
        <w:trPr>
          <w:trHeight w:val="227"/>
        </w:trPr>
        <w:tc>
          <w:tcPr>
            <w:tcW w:w="2122" w:type="dxa"/>
            <w:vAlign w:val="center"/>
          </w:tcPr>
          <w:p w14:paraId="0065B73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Patient Preparation</w:t>
            </w:r>
          </w:p>
        </w:tc>
        <w:tc>
          <w:tcPr>
            <w:tcW w:w="6894" w:type="dxa"/>
            <w:vAlign w:val="center"/>
          </w:tcPr>
          <w:p w14:paraId="59326AA8" w14:textId="036F3D84"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Patients were required to fast for at least 5 h before injection of 770 ± 106 MBq </w:t>
            </w:r>
            <w:r w:rsidR="00AF5502" w:rsidRPr="00012401">
              <w:rPr>
                <w:rFonts w:ascii="Arial" w:eastAsia="Arial" w:hAnsi="Arial" w:cs="Arial"/>
                <w:color w:val="auto"/>
                <w:sz w:val="18"/>
                <w:szCs w:val="18"/>
                <w:vertAlign w:val="superscript"/>
              </w:rPr>
              <w:t>11</w:t>
            </w:r>
            <w:r w:rsidRPr="00012401">
              <w:rPr>
                <w:rFonts w:ascii="Arial" w:eastAsia="Arial" w:hAnsi="Arial" w:cs="Arial"/>
                <w:color w:val="auto"/>
                <w:sz w:val="18"/>
                <w:szCs w:val="18"/>
              </w:rPr>
              <w:t>C-MET based on body weight.</w:t>
            </w:r>
          </w:p>
        </w:tc>
      </w:tr>
      <w:tr w:rsidR="00012401" w:rsidRPr="00012401" w14:paraId="13000751" w14:textId="77777777">
        <w:trPr>
          <w:trHeight w:val="227"/>
        </w:trPr>
        <w:tc>
          <w:tcPr>
            <w:tcW w:w="2122" w:type="dxa"/>
            <w:vAlign w:val="center"/>
          </w:tcPr>
          <w:p w14:paraId="762F36BF"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Radiotracer</w:t>
            </w:r>
          </w:p>
        </w:tc>
        <w:tc>
          <w:tcPr>
            <w:tcW w:w="6894" w:type="dxa"/>
            <w:vAlign w:val="center"/>
          </w:tcPr>
          <w:p w14:paraId="0C542444" w14:textId="3343A383" w:rsidR="00356D16" w:rsidRPr="00012401" w:rsidRDefault="00AF5502">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w:t>
            </w:r>
            <w:r w:rsidRPr="00012401">
              <w:rPr>
                <w:rFonts w:ascii="Arial" w:eastAsia="Arial" w:hAnsi="Arial" w:cs="Arial"/>
                <w:color w:val="auto"/>
                <w:sz w:val="18"/>
                <w:szCs w:val="18"/>
                <w:vertAlign w:val="superscript"/>
              </w:rPr>
              <w:t>11</w:t>
            </w:r>
            <w:r w:rsidR="00000000" w:rsidRPr="00012401">
              <w:rPr>
                <w:rFonts w:ascii="Arial" w:eastAsia="Arial" w:hAnsi="Arial" w:cs="Arial"/>
                <w:color w:val="auto"/>
                <w:sz w:val="18"/>
                <w:szCs w:val="18"/>
              </w:rPr>
              <w:t>C</w:t>
            </w:r>
            <w:r w:rsidRPr="00012401">
              <w:rPr>
                <w:rFonts w:ascii="Arial" w:eastAsia="Arial" w:hAnsi="Arial" w:cs="Arial"/>
                <w:color w:val="auto"/>
                <w:sz w:val="18"/>
                <w:szCs w:val="18"/>
              </w:rPr>
              <w:t>]</w:t>
            </w:r>
            <w:r w:rsidR="00000000" w:rsidRPr="00012401">
              <w:rPr>
                <w:rFonts w:ascii="Arial" w:eastAsia="Arial" w:hAnsi="Arial" w:cs="Arial"/>
                <w:color w:val="auto"/>
                <w:sz w:val="18"/>
                <w:szCs w:val="18"/>
              </w:rPr>
              <w:t>-MET</w:t>
            </w:r>
            <w:r w:rsidRPr="00012401">
              <w:rPr>
                <w:rFonts w:ascii="Arial" w:eastAsia="Arial" w:hAnsi="Arial" w:cs="Arial"/>
                <w:color w:val="auto"/>
                <w:sz w:val="18"/>
                <w:szCs w:val="18"/>
              </w:rPr>
              <w:t xml:space="preserve"> </w:t>
            </w:r>
            <w:r w:rsidR="00000000" w:rsidRPr="00012401">
              <w:rPr>
                <w:rFonts w:ascii="Arial" w:eastAsia="Arial" w:hAnsi="Arial" w:cs="Arial"/>
                <w:color w:val="auto"/>
                <w:sz w:val="18"/>
                <w:szCs w:val="18"/>
              </w:rPr>
              <w:tab/>
            </w:r>
            <w:r w:rsidRPr="00012401">
              <w:rPr>
                <w:rFonts w:ascii="Arial" w:eastAsia="Arial" w:hAnsi="Arial" w:cs="Arial"/>
                <w:color w:val="auto"/>
                <w:sz w:val="18"/>
                <w:szCs w:val="18"/>
              </w:rPr>
              <w:t>[</w:t>
            </w:r>
            <w:r w:rsidRPr="00012401">
              <w:rPr>
                <w:rFonts w:ascii="Arial" w:eastAsia="Arial" w:hAnsi="Arial" w:cs="Arial"/>
                <w:color w:val="auto"/>
                <w:sz w:val="18"/>
                <w:szCs w:val="18"/>
                <w:vertAlign w:val="superscript"/>
              </w:rPr>
              <w:t>11</w:t>
            </w:r>
            <w:r w:rsidRPr="00012401">
              <w:rPr>
                <w:rFonts w:ascii="Arial" w:eastAsia="Arial" w:hAnsi="Arial" w:cs="Arial"/>
                <w:color w:val="auto"/>
                <w:sz w:val="18"/>
                <w:szCs w:val="18"/>
              </w:rPr>
              <w:t>C]</w:t>
            </w:r>
            <w:r w:rsidR="00000000" w:rsidRPr="00012401">
              <w:rPr>
                <w:rFonts w:ascii="Arial" w:eastAsia="Arial" w:hAnsi="Arial" w:cs="Arial"/>
                <w:color w:val="auto"/>
                <w:sz w:val="18"/>
                <w:szCs w:val="18"/>
              </w:rPr>
              <w:t>-</w:t>
            </w:r>
            <w:r w:rsidR="00000000" w:rsidRPr="00012401">
              <w:rPr>
                <w:color w:val="auto"/>
              </w:rPr>
              <w:t>M</w:t>
            </w:r>
            <w:r w:rsidR="00000000" w:rsidRPr="00012401">
              <w:rPr>
                <w:rFonts w:ascii="Arial" w:eastAsia="Arial" w:hAnsi="Arial" w:cs="Arial"/>
                <w:color w:val="auto"/>
                <w:sz w:val="18"/>
                <w:szCs w:val="18"/>
              </w:rPr>
              <w:t>ethionine</w:t>
            </w:r>
          </w:p>
        </w:tc>
      </w:tr>
      <w:tr w:rsidR="00012401" w:rsidRPr="00012401" w14:paraId="7F324D75" w14:textId="77777777">
        <w:trPr>
          <w:trHeight w:val="227"/>
        </w:trPr>
        <w:tc>
          <w:tcPr>
            <w:tcW w:w="2122" w:type="dxa"/>
            <w:vAlign w:val="center"/>
          </w:tcPr>
          <w:p w14:paraId="0325744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Protocol</w:t>
            </w:r>
          </w:p>
        </w:tc>
        <w:tc>
          <w:tcPr>
            <w:tcW w:w="6894" w:type="dxa"/>
            <w:vAlign w:val="center"/>
          </w:tcPr>
          <w:p w14:paraId="4EE9ECE8"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A dedicated glioma PET scan was performed over one PET bed position with patients in prone position.</w:t>
            </w:r>
          </w:p>
        </w:tc>
      </w:tr>
      <w:tr w:rsidR="00012401" w:rsidRPr="00012401" w14:paraId="752E405E" w14:textId="77777777">
        <w:trPr>
          <w:trHeight w:val="227"/>
        </w:trPr>
        <w:tc>
          <w:tcPr>
            <w:tcW w:w="2122" w:type="dxa"/>
            <w:vAlign w:val="center"/>
          </w:tcPr>
          <w:p w14:paraId="47D275C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Scanner type</w:t>
            </w:r>
          </w:p>
        </w:tc>
        <w:tc>
          <w:tcPr>
            <w:tcW w:w="6894" w:type="dxa"/>
            <w:vAlign w:val="center"/>
          </w:tcPr>
          <w:p w14:paraId="6FFDC2F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Advance PET system (GE Healthcare)</w:t>
            </w:r>
          </w:p>
        </w:tc>
      </w:tr>
      <w:tr w:rsidR="00012401" w:rsidRPr="00012401" w14:paraId="452D6F4D" w14:textId="77777777">
        <w:trPr>
          <w:trHeight w:val="227"/>
        </w:trPr>
        <w:tc>
          <w:tcPr>
            <w:tcW w:w="2122" w:type="dxa"/>
            <w:vAlign w:val="center"/>
          </w:tcPr>
          <w:p w14:paraId="0A685C0D"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18C-MET</w:t>
            </w:r>
          </w:p>
        </w:tc>
        <w:tc>
          <w:tcPr>
            <w:tcW w:w="6894" w:type="dxa"/>
            <w:vAlign w:val="center"/>
          </w:tcPr>
          <w:p w14:paraId="60A0029D"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770 ± 106 MBq injected</w:t>
            </w:r>
          </w:p>
          <w:p w14:paraId="75911B19"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10 min emission time</w:t>
            </w:r>
          </w:p>
          <w:p w14:paraId="5AC974A8"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lastRenderedPageBreak/>
              <w:t>5 min transmission</w:t>
            </w:r>
          </w:p>
          <w:p w14:paraId="7D8D447E"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20 min uptake time</w:t>
            </w:r>
          </w:p>
          <w:p w14:paraId="2F89927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128 × 128 axial matrix size</w:t>
            </w:r>
          </w:p>
          <w:p w14:paraId="4BC44F92"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3.6 × 3.6 × 5 mm voxel size</w:t>
            </w:r>
          </w:p>
        </w:tc>
      </w:tr>
    </w:tbl>
    <w:p w14:paraId="7B13BFF3" w14:textId="77777777" w:rsidR="00356D16" w:rsidRPr="00012401" w:rsidRDefault="00356D16">
      <w:pPr>
        <w:widowControl w:val="0"/>
        <w:pBdr>
          <w:top w:val="nil"/>
          <w:left w:val="nil"/>
          <w:bottom w:val="nil"/>
          <w:right w:val="nil"/>
          <w:between w:val="nil"/>
        </w:pBdr>
        <w:spacing w:after="0" w:line="276" w:lineRule="auto"/>
        <w:rPr>
          <w:rFonts w:ascii="Arial" w:eastAsia="Arial" w:hAnsi="Arial" w:cs="Arial"/>
          <w:sz w:val="18"/>
          <w:szCs w:val="18"/>
        </w:rPr>
      </w:pPr>
    </w:p>
    <w:tbl>
      <w:tblPr>
        <w:tblStyle w:val="a2"/>
        <w:tblW w:w="9016" w:type="dxa"/>
        <w:tblBorders>
          <w:top w:val="single" w:sz="12" w:space="0" w:color="000000"/>
          <w:left w:val="nil"/>
          <w:bottom w:val="nil"/>
          <w:right w:val="nil"/>
          <w:insideH w:val="single" w:sz="4" w:space="0" w:color="000000"/>
          <w:insideV w:val="nil"/>
        </w:tblBorders>
        <w:tblLayout w:type="fixed"/>
        <w:tblLook w:val="0400" w:firstRow="0" w:lastRow="0" w:firstColumn="0" w:lastColumn="0" w:noHBand="0" w:noVBand="1"/>
      </w:tblPr>
      <w:tblGrid>
        <w:gridCol w:w="2122"/>
        <w:gridCol w:w="6894"/>
      </w:tblGrid>
      <w:tr w:rsidR="00012401" w:rsidRPr="00012401" w14:paraId="09051CDA" w14:textId="77777777">
        <w:trPr>
          <w:trHeight w:val="227"/>
        </w:trPr>
        <w:tc>
          <w:tcPr>
            <w:tcW w:w="9016" w:type="dxa"/>
            <w:gridSpan w:val="2"/>
            <w:shd w:val="clear" w:color="auto" w:fill="E7E6E6"/>
            <w:vAlign w:val="center"/>
          </w:tcPr>
          <w:p w14:paraId="3FB7CB7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Prostate Patient Group</w:t>
            </w:r>
          </w:p>
        </w:tc>
      </w:tr>
      <w:tr w:rsidR="00012401" w:rsidRPr="00012401" w14:paraId="5AF8D627" w14:textId="77777777">
        <w:trPr>
          <w:trHeight w:val="227"/>
        </w:trPr>
        <w:tc>
          <w:tcPr>
            <w:tcW w:w="2122" w:type="dxa"/>
            <w:vAlign w:val="center"/>
          </w:tcPr>
          <w:p w14:paraId="2430866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Volume of Interest</w:t>
            </w:r>
          </w:p>
        </w:tc>
        <w:tc>
          <w:tcPr>
            <w:tcW w:w="6894" w:type="dxa"/>
            <w:vAlign w:val="center"/>
          </w:tcPr>
          <w:p w14:paraId="74A0E18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w:t>
            </w:r>
            <w:r w:rsidRPr="00012401">
              <w:rPr>
                <w:rFonts w:ascii="Arial" w:eastAsia="Arial" w:hAnsi="Arial" w:cs="Arial"/>
                <w:color w:val="auto"/>
                <w:sz w:val="18"/>
                <w:szCs w:val="18"/>
                <w:vertAlign w:val="superscript"/>
              </w:rPr>
              <w:t>68</w:t>
            </w:r>
            <w:proofErr w:type="gramStart"/>
            <w:r w:rsidRPr="00012401">
              <w:rPr>
                <w:rFonts w:ascii="Arial" w:eastAsia="Arial" w:hAnsi="Arial" w:cs="Arial"/>
                <w:color w:val="auto"/>
                <w:sz w:val="18"/>
                <w:szCs w:val="18"/>
              </w:rPr>
              <w:t>Ga]Ga</w:t>
            </w:r>
            <w:proofErr w:type="gramEnd"/>
            <w:r w:rsidRPr="00012401">
              <w:rPr>
                <w:rFonts w:ascii="Arial" w:eastAsia="Arial" w:hAnsi="Arial" w:cs="Arial"/>
                <w:color w:val="auto"/>
                <w:sz w:val="18"/>
                <w:szCs w:val="18"/>
              </w:rPr>
              <w:t>-PSMA-11 PET/MRI-positive lesions in prostate</w:t>
            </w:r>
          </w:p>
        </w:tc>
      </w:tr>
      <w:tr w:rsidR="00012401" w:rsidRPr="00012401" w14:paraId="5245C092" w14:textId="77777777">
        <w:trPr>
          <w:trHeight w:val="227"/>
        </w:trPr>
        <w:tc>
          <w:tcPr>
            <w:tcW w:w="2122" w:type="dxa"/>
            <w:vAlign w:val="center"/>
          </w:tcPr>
          <w:p w14:paraId="173C7568"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Patient Preparation</w:t>
            </w:r>
          </w:p>
        </w:tc>
        <w:tc>
          <w:tcPr>
            <w:tcW w:w="6894" w:type="dxa"/>
            <w:vAlign w:val="center"/>
          </w:tcPr>
          <w:p w14:paraId="0570C51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As of clinicaltrials.gov </w:t>
            </w:r>
            <w:r w:rsidRPr="00012401">
              <w:rPr>
                <w:rFonts w:ascii="Arial" w:eastAsia="Arial" w:hAnsi="Arial" w:cs="Arial"/>
                <w:color w:val="auto"/>
                <w:sz w:val="18"/>
                <w:szCs w:val="18"/>
                <w:highlight w:val="white"/>
              </w:rPr>
              <w:t>NCT02659527</w:t>
            </w:r>
          </w:p>
        </w:tc>
      </w:tr>
      <w:tr w:rsidR="00012401" w:rsidRPr="00012401" w14:paraId="42AFF01F" w14:textId="77777777">
        <w:trPr>
          <w:trHeight w:val="227"/>
        </w:trPr>
        <w:tc>
          <w:tcPr>
            <w:tcW w:w="2122" w:type="dxa"/>
            <w:vAlign w:val="center"/>
          </w:tcPr>
          <w:p w14:paraId="58F98A3D"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Radiotracer</w:t>
            </w:r>
          </w:p>
        </w:tc>
        <w:tc>
          <w:tcPr>
            <w:tcW w:w="6894" w:type="dxa"/>
            <w:vAlign w:val="center"/>
          </w:tcPr>
          <w:p w14:paraId="783920E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w:t>
            </w:r>
            <w:r w:rsidRPr="00012401">
              <w:rPr>
                <w:rFonts w:ascii="Arial" w:eastAsia="Arial" w:hAnsi="Arial" w:cs="Arial"/>
                <w:color w:val="auto"/>
                <w:sz w:val="18"/>
                <w:szCs w:val="18"/>
                <w:vertAlign w:val="superscript"/>
              </w:rPr>
              <w:t>68</w:t>
            </w:r>
            <w:proofErr w:type="gramStart"/>
            <w:r w:rsidRPr="00012401">
              <w:rPr>
                <w:rFonts w:ascii="Arial" w:eastAsia="Arial" w:hAnsi="Arial" w:cs="Arial"/>
                <w:color w:val="auto"/>
                <w:sz w:val="18"/>
                <w:szCs w:val="18"/>
              </w:rPr>
              <w:t>Ga]Ga</w:t>
            </w:r>
            <w:proofErr w:type="gramEnd"/>
            <w:r w:rsidRPr="00012401">
              <w:rPr>
                <w:rFonts w:ascii="Arial" w:eastAsia="Arial" w:hAnsi="Arial" w:cs="Arial"/>
                <w:color w:val="auto"/>
                <w:sz w:val="18"/>
                <w:szCs w:val="18"/>
              </w:rPr>
              <w:t>-PSMA-11</w:t>
            </w:r>
          </w:p>
        </w:tc>
      </w:tr>
      <w:tr w:rsidR="00012401" w:rsidRPr="00012401" w14:paraId="6EEE5B0E" w14:textId="77777777">
        <w:trPr>
          <w:trHeight w:val="227"/>
        </w:trPr>
        <w:tc>
          <w:tcPr>
            <w:tcW w:w="2122" w:type="dxa"/>
            <w:vAlign w:val="center"/>
          </w:tcPr>
          <w:p w14:paraId="729BA3B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Protocol</w:t>
            </w:r>
          </w:p>
        </w:tc>
        <w:tc>
          <w:tcPr>
            <w:tcW w:w="6894" w:type="dxa"/>
            <w:vAlign w:val="center"/>
          </w:tcPr>
          <w:p w14:paraId="57E45DC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As of clinicaltrials.gov </w:t>
            </w:r>
            <w:r w:rsidRPr="00012401">
              <w:rPr>
                <w:rFonts w:ascii="Arial" w:eastAsia="Arial" w:hAnsi="Arial" w:cs="Arial"/>
                <w:color w:val="auto"/>
                <w:sz w:val="18"/>
                <w:szCs w:val="18"/>
                <w:highlight w:val="white"/>
              </w:rPr>
              <w:t>NCT02659527</w:t>
            </w:r>
          </w:p>
        </w:tc>
      </w:tr>
      <w:tr w:rsidR="00012401" w:rsidRPr="00012401" w14:paraId="73A6CE71" w14:textId="77777777">
        <w:trPr>
          <w:trHeight w:val="227"/>
        </w:trPr>
        <w:tc>
          <w:tcPr>
            <w:tcW w:w="2122" w:type="dxa"/>
            <w:vAlign w:val="center"/>
          </w:tcPr>
          <w:p w14:paraId="4928180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Scanner type</w:t>
            </w:r>
          </w:p>
        </w:tc>
        <w:tc>
          <w:tcPr>
            <w:tcW w:w="6894" w:type="dxa"/>
            <w:vAlign w:val="center"/>
          </w:tcPr>
          <w:p w14:paraId="222EACC5" w14:textId="77777777" w:rsidR="00356D16" w:rsidRPr="00012401" w:rsidRDefault="00000000">
            <w:pPr>
              <w:spacing w:before="72" w:line="360" w:lineRule="auto"/>
              <w:rPr>
                <w:rFonts w:ascii="Arial" w:eastAsia="Arial" w:hAnsi="Arial" w:cs="Arial"/>
                <w:color w:val="auto"/>
                <w:sz w:val="18"/>
                <w:szCs w:val="18"/>
                <w:lang w:val="de-AT"/>
              </w:rPr>
            </w:pPr>
            <w:r w:rsidRPr="00012401">
              <w:rPr>
                <w:rFonts w:ascii="Arial" w:eastAsia="Arial" w:hAnsi="Arial" w:cs="Arial"/>
                <w:color w:val="auto"/>
                <w:sz w:val="18"/>
                <w:szCs w:val="18"/>
                <w:lang w:val="de-AT"/>
              </w:rPr>
              <w:t>Siemens Biograph 3T PET/MRI</w:t>
            </w:r>
          </w:p>
        </w:tc>
      </w:tr>
      <w:tr w:rsidR="00012401" w:rsidRPr="00012401" w14:paraId="16D68DC1" w14:textId="77777777">
        <w:trPr>
          <w:trHeight w:val="227"/>
        </w:trPr>
        <w:tc>
          <w:tcPr>
            <w:tcW w:w="2122" w:type="dxa"/>
            <w:vAlign w:val="center"/>
          </w:tcPr>
          <w:p w14:paraId="614AACD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w:t>
            </w:r>
            <w:r w:rsidRPr="00012401">
              <w:rPr>
                <w:rFonts w:ascii="Arial" w:eastAsia="Arial" w:hAnsi="Arial" w:cs="Arial"/>
                <w:color w:val="auto"/>
                <w:sz w:val="18"/>
                <w:szCs w:val="18"/>
                <w:vertAlign w:val="superscript"/>
              </w:rPr>
              <w:t>68</w:t>
            </w:r>
            <w:proofErr w:type="gramStart"/>
            <w:r w:rsidRPr="00012401">
              <w:rPr>
                <w:rFonts w:ascii="Arial" w:eastAsia="Arial" w:hAnsi="Arial" w:cs="Arial"/>
                <w:color w:val="auto"/>
                <w:sz w:val="18"/>
                <w:szCs w:val="18"/>
              </w:rPr>
              <w:t>Ga]Ga</w:t>
            </w:r>
            <w:proofErr w:type="gramEnd"/>
            <w:r w:rsidRPr="00012401">
              <w:rPr>
                <w:rFonts w:ascii="Arial" w:eastAsia="Arial" w:hAnsi="Arial" w:cs="Arial"/>
                <w:color w:val="auto"/>
                <w:sz w:val="18"/>
                <w:szCs w:val="18"/>
              </w:rPr>
              <w:t>-PSMA-11</w:t>
            </w:r>
          </w:p>
        </w:tc>
        <w:tc>
          <w:tcPr>
            <w:tcW w:w="6894" w:type="dxa"/>
            <w:vAlign w:val="center"/>
          </w:tcPr>
          <w:p w14:paraId="08D50A8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Static (the last 10 min of dynamic scan)</w:t>
            </w:r>
          </w:p>
          <w:p w14:paraId="7001716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45 min after [</w:t>
            </w:r>
            <w:r w:rsidRPr="00012401">
              <w:rPr>
                <w:rFonts w:ascii="Arial" w:eastAsia="Arial" w:hAnsi="Arial" w:cs="Arial"/>
                <w:color w:val="auto"/>
                <w:sz w:val="18"/>
                <w:szCs w:val="18"/>
                <w:vertAlign w:val="superscript"/>
              </w:rPr>
              <w:t>18</w:t>
            </w:r>
            <w:proofErr w:type="gramStart"/>
            <w:r w:rsidRPr="00012401">
              <w:rPr>
                <w:rFonts w:ascii="Arial" w:eastAsia="Arial" w:hAnsi="Arial" w:cs="Arial"/>
                <w:color w:val="auto"/>
                <w:sz w:val="18"/>
                <w:szCs w:val="18"/>
              </w:rPr>
              <w:t>F]FMC</w:t>
            </w:r>
            <w:proofErr w:type="gramEnd"/>
            <w:r w:rsidRPr="00012401">
              <w:rPr>
                <w:rFonts w:ascii="Arial" w:eastAsia="Arial" w:hAnsi="Arial" w:cs="Arial"/>
                <w:color w:val="auto"/>
                <w:sz w:val="18"/>
                <w:szCs w:val="18"/>
              </w:rPr>
              <w:t xml:space="preserve"> (dual-tracer acquisition)</w:t>
            </w:r>
          </w:p>
          <w:p w14:paraId="026925AA"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2.08 x 2.08 x 2.03mm voxel size</w:t>
            </w:r>
          </w:p>
        </w:tc>
      </w:tr>
      <w:tr w:rsidR="00012401" w:rsidRPr="00012401" w14:paraId="23AB3163" w14:textId="77777777">
        <w:trPr>
          <w:trHeight w:val="227"/>
        </w:trPr>
        <w:tc>
          <w:tcPr>
            <w:tcW w:w="2122" w:type="dxa"/>
            <w:vAlign w:val="center"/>
          </w:tcPr>
          <w:p w14:paraId="4008D1E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T2w</w:t>
            </w:r>
          </w:p>
        </w:tc>
        <w:tc>
          <w:tcPr>
            <w:tcW w:w="6894" w:type="dxa"/>
            <w:vAlign w:val="center"/>
          </w:tcPr>
          <w:p w14:paraId="2D6A2D0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Static</w:t>
            </w:r>
          </w:p>
          <w:p w14:paraId="5D4EBE7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TR - 750, TE - 109 and FA-100</w:t>
            </w:r>
          </w:p>
          <w:p w14:paraId="30ED88F0"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0.9 x 0.9 x 0.9 mm voxel size</w:t>
            </w:r>
          </w:p>
        </w:tc>
      </w:tr>
      <w:tr w:rsidR="00012401" w:rsidRPr="00012401" w14:paraId="400D85CA" w14:textId="77777777">
        <w:trPr>
          <w:trHeight w:val="227"/>
        </w:trPr>
        <w:tc>
          <w:tcPr>
            <w:tcW w:w="2122" w:type="dxa"/>
            <w:tcBorders>
              <w:top w:val="single" w:sz="4" w:space="0" w:color="000000"/>
            </w:tcBorders>
            <w:vAlign w:val="center"/>
          </w:tcPr>
          <w:p w14:paraId="7992606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ADC</w:t>
            </w:r>
          </w:p>
        </w:tc>
        <w:tc>
          <w:tcPr>
            <w:tcW w:w="6894" w:type="dxa"/>
            <w:tcBorders>
              <w:top w:val="single" w:sz="4" w:space="0" w:color="000000"/>
            </w:tcBorders>
            <w:vAlign w:val="center"/>
          </w:tcPr>
          <w:p w14:paraId="7F894D8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Static</w:t>
            </w:r>
          </w:p>
          <w:p w14:paraId="516FDC21"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TR - 5300 and TE – 92</w:t>
            </w:r>
          </w:p>
          <w:p w14:paraId="4B5CBEB8"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1.2 x 1.2 x 3.6 mm voxel size</w:t>
            </w:r>
          </w:p>
        </w:tc>
      </w:tr>
      <w:tr w:rsidR="00012401" w:rsidRPr="00012401" w14:paraId="61C34565" w14:textId="77777777">
        <w:trPr>
          <w:trHeight w:val="227"/>
        </w:trPr>
        <w:tc>
          <w:tcPr>
            <w:tcW w:w="9016" w:type="dxa"/>
            <w:gridSpan w:val="2"/>
            <w:vAlign w:val="center"/>
          </w:tcPr>
          <w:p w14:paraId="61D2744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TR – time of relaxation, TE – time of echo, FA – flip angle, ADC – Apparent Diffusion Coefficient</w:t>
            </w:r>
          </w:p>
        </w:tc>
      </w:tr>
      <w:tr w:rsidR="00012401" w:rsidRPr="00012401" w14:paraId="0409DFAB" w14:textId="77777777">
        <w:trPr>
          <w:trHeight w:val="227"/>
        </w:trPr>
        <w:tc>
          <w:tcPr>
            <w:tcW w:w="9016" w:type="dxa"/>
            <w:gridSpan w:val="2"/>
            <w:vAlign w:val="center"/>
          </w:tcPr>
          <w:p w14:paraId="1B4A14BA" w14:textId="77777777" w:rsidR="00356D16" w:rsidRPr="00012401" w:rsidRDefault="00356D16">
            <w:pPr>
              <w:spacing w:before="72" w:line="360" w:lineRule="auto"/>
              <w:rPr>
                <w:rFonts w:ascii="Arial" w:eastAsia="Arial" w:hAnsi="Arial" w:cs="Arial"/>
                <w:color w:val="auto"/>
                <w:sz w:val="18"/>
                <w:szCs w:val="18"/>
              </w:rPr>
            </w:pPr>
          </w:p>
        </w:tc>
      </w:tr>
    </w:tbl>
    <w:p w14:paraId="09D64A2A" w14:textId="77777777" w:rsidR="00356D16" w:rsidRPr="00012401" w:rsidRDefault="00356D16">
      <w:pPr>
        <w:widowControl w:val="0"/>
        <w:pBdr>
          <w:top w:val="nil"/>
          <w:left w:val="nil"/>
          <w:bottom w:val="nil"/>
          <w:right w:val="nil"/>
          <w:between w:val="nil"/>
        </w:pBdr>
        <w:spacing w:after="0" w:line="276" w:lineRule="auto"/>
        <w:rPr>
          <w:rFonts w:ascii="Arial" w:eastAsia="Arial" w:hAnsi="Arial" w:cs="Arial"/>
          <w:sz w:val="18"/>
          <w:szCs w:val="18"/>
        </w:rPr>
      </w:pPr>
    </w:p>
    <w:tbl>
      <w:tblPr>
        <w:tblStyle w:val="a3"/>
        <w:tblW w:w="9016" w:type="dxa"/>
        <w:tblBorders>
          <w:top w:val="nil"/>
          <w:left w:val="nil"/>
          <w:bottom w:val="nil"/>
          <w:right w:val="nil"/>
          <w:insideH w:val="single" w:sz="4" w:space="0" w:color="000000"/>
          <w:insideV w:val="nil"/>
        </w:tblBorders>
        <w:tblLayout w:type="fixed"/>
        <w:tblLook w:val="0400" w:firstRow="0" w:lastRow="0" w:firstColumn="0" w:lastColumn="0" w:noHBand="0" w:noVBand="1"/>
      </w:tblPr>
      <w:tblGrid>
        <w:gridCol w:w="2122"/>
        <w:gridCol w:w="6894"/>
      </w:tblGrid>
      <w:tr w:rsidR="00012401" w:rsidRPr="00012401" w14:paraId="648BD627" w14:textId="77777777">
        <w:trPr>
          <w:trHeight w:val="227"/>
        </w:trPr>
        <w:tc>
          <w:tcPr>
            <w:tcW w:w="9016" w:type="dxa"/>
            <w:gridSpan w:val="2"/>
            <w:tcBorders>
              <w:top w:val="single" w:sz="12" w:space="0" w:color="000000"/>
              <w:bottom w:val="single" w:sz="4" w:space="0" w:color="000000"/>
            </w:tcBorders>
            <w:shd w:val="clear" w:color="auto" w:fill="E7E6E6"/>
            <w:vAlign w:val="center"/>
          </w:tcPr>
          <w:p w14:paraId="7CE7D2B8"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Settings of all Cohorts</w:t>
            </w:r>
          </w:p>
        </w:tc>
      </w:tr>
      <w:tr w:rsidR="00012401" w:rsidRPr="00012401" w14:paraId="107FC93B" w14:textId="77777777">
        <w:trPr>
          <w:trHeight w:val="227"/>
        </w:trPr>
        <w:tc>
          <w:tcPr>
            <w:tcW w:w="9016" w:type="dxa"/>
            <w:gridSpan w:val="2"/>
            <w:tcBorders>
              <w:top w:val="single" w:sz="4" w:space="0" w:color="000000"/>
            </w:tcBorders>
            <w:shd w:val="clear" w:color="auto" w:fill="E7E6E6"/>
            <w:vAlign w:val="center"/>
          </w:tcPr>
          <w:p w14:paraId="63A37301"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Image Co-registration</w:t>
            </w:r>
          </w:p>
        </w:tc>
      </w:tr>
      <w:tr w:rsidR="00012401" w:rsidRPr="00012401" w14:paraId="75353516" w14:textId="77777777">
        <w:trPr>
          <w:trHeight w:val="227"/>
        </w:trPr>
        <w:tc>
          <w:tcPr>
            <w:tcW w:w="2122" w:type="dxa"/>
            <w:vAlign w:val="center"/>
          </w:tcPr>
          <w:p w14:paraId="1157841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Software</w:t>
            </w:r>
          </w:p>
        </w:tc>
        <w:tc>
          <w:tcPr>
            <w:tcW w:w="6894" w:type="dxa"/>
            <w:vAlign w:val="center"/>
          </w:tcPr>
          <w:p w14:paraId="657283BF"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Hermes Hybrid 3D </w:t>
            </w:r>
            <w:proofErr w:type="spellStart"/>
            <w:r w:rsidRPr="00012401">
              <w:rPr>
                <w:rFonts w:ascii="Arial" w:eastAsia="Arial" w:hAnsi="Arial" w:cs="Arial"/>
                <w:color w:val="auto"/>
                <w:sz w:val="18"/>
                <w:szCs w:val="18"/>
              </w:rPr>
              <w:t>ver</w:t>
            </w:r>
            <w:proofErr w:type="spellEnd"/>
            <w:r w:rsidRPr="00012401">
              <w:rPr>
                <w:rFonts w:ascii="Arial" w:eastAsia="Arial" w:hAnsi="Arial" w:cs="Arial"/>
                <w:color w:val="auto"/>
                <w:sz w:val="18"/>
                <w:szCs w:val="18"/>
              </w:rPr>
              <w:t xml:space="preserve"> 4.0.0</w:t>
            </w:r>
          </w:p>
        </w:tc>
      </w:tr>
      <w:tr w:rsidR="00012401" w:rsidRPr="00012401" w14:paraId="0361C03D" w14:textId="77777777">
        <w:trPr>
          <w:trHeight w:val="227"/>
        </w:trPr>
        <w:tc>
          <w:tcPr>
            <w:tcW w:w="2122" w:type="dxa"/>
            <w:vAlign w:val="center"/>
          </w:tcPr>
          <w:p w14:paraId="1542931E"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Co-registration step </w:t>
            </w:r>
          </w:p>
        </w:tc>
        <w:tc>
          <w:tcPr>
            <w:tcW w:w="6894" w:type="dxa"/>
            <w:vAlign w:val="center"/>
          </w:tcPr>
          <w:p w14:paraId="36129EC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Automated as of DICOM coordinate parameters</w:t>
            </w:r>
          </w:p>
        </w:tc>
      </w:tr>
      <w:tr w:rsidR="00012401" w:rsidRPr="00012401" w14:paraId="43F3C913" w14:textId="77777777">
        <w:trPr>
          <w:trHeight w:val="227"/>
        </w:trPr>
        <w:tc>
          <w:tcPr>
            <w:tcW w:w="9016" w:type="dxa"/>
            <w:gridSpan w:val="2"/>
            <w:shd w:val="clear" w:color="auto" w:fill="E7E6E6"/>
            <w:vAlign w:val="center"/>
          </w:tcPr>
          <w:p w14:paraId="5818A160"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Data conversion</w:t>
            </w:r>
          </w:p>
        </w:tc>
      </w:tr>
      <w:tr w:rsidR="00012401" w:rsidRPr="00012401" w14:paraId="5CF80DE4" w14:textId="77777777">
        <w:trPr>
          <w:trHeight w:val="227"/>
        </w:trPr>
        <w:tc>
          <w:tcPr>
            <w:tcW w:w="2122" w:type="dxa"/>
            <w:vAlign w:val="center"/>
          </w:tcPr>
          <w:p w14:paraId="7A75B8A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Step 1 (all images)</w:t>
            </w:r>
          </w:p>
        </w:tc>
        <w:tc>
          <w:tcPr>
            <w:tcW w:w="6894" w:type="dxa"/>
            <w:vAlign w:val="center"/>
          </w:tcPr>
          <w:p w14:paraId="1139442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Initial voxel values determined by transforming the DICOM raw voxel </w:t>
            </w:r>
            <w:r w:rsidRPr="00012401">
              <w:rPr>
                <w:rFonts w:ascii="Arial" w:eastAsia="Arial" w:hAnsi="Arial" w:cs="Arial"/>
                <w:color w:val="auto"/>
                <w:sz w:val="18"/>
                <w:szCs w:val="18"/>
              </w:rPr>
              <w:tab/>
              <w:t xml:space="preserve">values with the DICOM tags Rescale Scope (0028|1053) and Rescale </w:t>
            </w:r>
            <w:r w:rsidRPr="00012401">
              <w:rPr>
                <w:rFonts w:ascii="Arial" w:eastAsia="Arial" w:hAnsi="Arial" w:cs="Arial"/>
                <w:color w:val="auto"/>
                <w:sz w:val="18"/>
                <w:szCs w:val="18"/>
              </w:rPr>
              <w:tab/>
              <w:t>Intercept (0028|1052).</w:t>
            </w:r>
          </w:p>
        </w:tc>
      </w:tr>
      <w:tr w:rsidR="00012401" w:rsidRPr="00012401" w14:paraId="3BCE5B30" w14:textId="77777777">
        <w:trPr>
          <w:trHeight w:val="227"/>
        </w:trPr>
        <w:tc>
          <w:tcPr>
            <w:tcW w:w="2122" w:type="dxa"/>
            <w:vAlign w:val="center"/>
          </w:tcPr>
          <w:p w14:paraId="3339C47D"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Step 2 (PET)</w:t>
            </w:r>
          </w:p>
        </w:tc>
        <w:tc>
          <w:tcPr>
            <w:tcW w:w="6894" w:type="dxa"/>
            <w:vAlign w:val="center"/>
          </w:tcPr>
          <w:p w14:paraId="4A33AF0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Initial voxel values transformed to tumor-to-background ratio (TBR) by </w:t>
            </w:r>
            <w:r w:rsidRPr="00012401">
              <w:rPr>
                <w:rFonts w:ascii="Arial" w:eastAsia="Arial" w:hAnsi="Arial" w:cs="Arial"/>
                <w:color w:val="auto"/>
                <w:sz w:val="18"/>
                <w:szCs w:val="18"/>
              </w:rPr>
              <w:tab/>
              <w:t xml:space="preserve">dividing all voxel values with the mean of the reference region drawn as a </w:t>
            </w:r>
            <w:r w:rsidRPr="00012401">
              <w:rPr>
                <w:rFonts w:ascii="Arial" w:eastAsia="Arial" w:hAnsi="Arial" w:cs="Arial"/>
                <w:color w:val="auto"/>
                <w:sz w:val="18"/>
                <w:szCs w:val="18"/>
              </w:rPr>
              <w:tab/>
              <w:t xml:space="preserve">4 × 4 × 4 cuboid VOI in a non-affected background region in each patient. Background regions were cohort-specific: contralateral (Glioma), mediastinum (Lung), gluteus maximus (Prostate) </w:t>
            </w:r>
          </w:p>
        </w:tc>
      </w:tr>
      <w:tr w:rsidR="00012401" w:rsidRPr="00012401" w14:paraId="1BD482E2" w14:textId="77777777">
        <w:trPr>
          <w:trHeight w:val="227"/>
        </w:trPr>
        <w:tc>
          <w:tcPr>
            <w:tcW w:w="9016" w:type="dxa"/>
            <w:gridSpan w:val="2"/>
            <w:shd w:val="clear" w:color="auto" w:fill="E7E6E6"/>
            <w:vAlign w:val="center"/>
          </w:tcPr>
          <w:p w14:paraId="768D0A6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Segmentation</w:t>
            </w:r>
          </w:p>
        </w:tc>
      </w:tr>
      <w:tr w:rsidR="00012401" w:rsidRPr="00012401" w14:paraId="22D3CD38" w14:textId="77777777">
        <w:trPr>
          <w:trHeight w:val="227"/>
        </w:trPr>
        <w:tc>
          <w:tcPr>
            <w:tcW w:w="2122" w:type="dxa"/>
            <w:vAlign w:val="center"/>
          </w:tcPr>
          <w:p w14:paraId="42ADE8F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lastRenderedPageBreak/>
              <w:t xml:space="preserve">Software </w:t>
            </w:r>
          </w:p>
        </w:tc>
        <w:tc>
          <w:tcPr>
            <w:tcW w:w="6894" w:type="dxa"/>
            <w:vAlign w:val="center"/>
          </w:tcPr>
          <w:p w14:paraId="24CE8BBE"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 xml:space="preserve">Hermes Hybrid 3D </w:t>
            </w:r>
            <w:proofErr w:type="spellStart"/>
            <w:r w:rsidRPr="00012401">
              <w:rPr>
                <w:rFonts w:ascii="Arial" w:eastAsia="Arial" w:hAnsi="Arial" w:cs="Arial"/>
                <w:color w:val="auto"/>
                <w:sz w:val="18"/>
                <w:szCs w:val="18"/>
              </w:rPr>
              <w:t>ver</w:t>
            </w:r>
            <w:proofErr w:type="spellEnd"/>
            <w:r w:rsidRPr="00012401">
              <w:rPr>
                <w:rFonts w:ascii="Arial" w:eastAsia="Arial" w:hAnsi="Arial" w:cs="Arial"/>
                <w:color w:val="auto"/>
                <w:sz w:val="18"/>
                <w:szCs w:val="18"/>
              </w:rPr>
              <w:t xml:space="preserve"> 4.0.0</w:t>
            </w:r>
          </w:p>
        </w:tc>
      </w:tr>
      <w:tr w:rsidR="00012401" w:rsidRPr="00012401" w14:paraId="08F09059" w14:textId="77777777">
        <w:trPr>
          <w:trHeight w:val="227"/>
        </w:trPr>
        <w:tc>
          <w:tcPr>
            <w:tcW w:w="2122" w:type="dxa"/>
            <w:vAlign w:val="center"/>
          </w:tcPr>
          <w:p w14:paraId="3274A4FA"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VOI definition</w:t>
            </w:r>
          </w:p>
        </w:tc>
        <w:tc>
          <w:tcPr>
            <w:tcW w:w="6894" w:type="dxa"/>
            <w:vAlign w:val="center"/>
          </w:tcPr>
          <w:p w14:paraId="3FE9D72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Standard semi-automated iso-count 3D VOI tools</w:t>
            </w:r>
          </w:p>
        </w:tc>
      </w:tr>
      <w:tr w:rsidR="00012401" w:rsidRPr="00012401" w14:paraId="01D08D41" w14:textId="77777777">
        <w:trPr>
          <w:trHeight w:val="227"/>
        </w:trPr>
        <w:tc>
          <w:tcPr>
            <w:tcW w:w="2122" w:type="dxa"/>
            <w:vAlign w:val="center"/>
          </w:tcPr>
          <w:p w14:paraId="0FDE6640"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Number of experts</w:t>
            </w:r>
          </w:p>
        </w:tc>
        <w:tc>
          <w:tcPr>
            <w:tcW w:w="6894" w:type="dxa"/>
            <w:vAlign w:val="center"/>
          </w:tcPr>
          <w:p w14:paraId="6205566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1 + 1 (1 nuclear medicine expert participated in independent delineations, followed by 1 senior nuclear medicine specialist cross-validation and if necessary, modification of first-round results)</w:t>
            </w:r>
          </w:p>
        </w:tc>
      </w:tr>
      <w:tr w:rsidR="00012401" w:rsidRPr="00012401" w14:paraId="642A971D" w14:textId="77777777">
        <w:trPr>
          <w:trHeight w:val="227"/>
        </w:trPr>
        <w:tc>
          <w:tcPr>
            <w:tcW w:w="2122" w:type="dxa"/>
            <w:vAlign w:val="center"/>
          </w:tcPr>
          <w:p w14:paraId="38C7B64E"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Reference image</w:t>
            </w:r>
          </w:p>
        </w:tc>
        <w:tc>
          <w:tcPr>
            <w:tcW w:w="6894" w:type="dxa"/>
            <w:vAlign w:val="center"/>
          </w:tcPr>
          <w:p w14:paraId="60A990F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PET</w:t>
            </w:r>
          </w:p>
        </w:tc>
      </w:tr>
      <w:tr w:rsidR="00012401" w:rsidRPr="00012401" w14:paraId="3DFF8A0E" w14:textId="77777777">
        <w:trPr>
          <w:trHeight w:val="227"/>
        </w:trPr>
        <w:tc>
          <w:tcPr>
            <w:tcW w:w="9016" w:type="dxa"/>
            <w:gridSpan w:val="2"/>
            <w:shd w:val="clear" w:color="auto" w:fill="E7E6E6"/>
            <w:vAlign w:val="center"/>
          </w:tcPr>
          <w:p w14:paraId="50F40F6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Image / VOI interpolation</w:t>
            </w:r>
          </w:p>
        </w:tc>
      </w:tr>
      <w:tr w:rsidR="00012401" w:rsidRPr="00012401" w14:paraId="77EB9108" w14:textId="77777777">
        <w:trPr>
          <w:trHeight w:val="227"/>
        </w:trPr>
        <w:tc>
          <w:tcPr>
            <w:tcW w:w="2122" w:type="dxa"/>
            <w:vAlign w:val="center"/>
          </w:tcPr>
          <w:p w14:paraId="0F60184D"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Method</w:t>
            </w:r>
          </w:p>
        </w:tc>
        <w:tc>
          <w:tcPr>
            <w:tcW w:w="6894" w:type="dxa"/>
            <w:vAlign w:val="center"/>
          </w:tcPr>
          <w:p w14:paraId="7490F3F2"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Kriging interpolation in 3D, including nearest neighbors in distance of voxel size main diagonal [5]</w:t>
            </w:r>
          </w:p>
        </w:tc>
      </w:tr>
      <w:tr w:rsidR="00012401" w:rsidRPr="00012401" w14:paraId="254CD6DC" w14:textId="77777777">
        <w:trPr>
          <w:trHeight w:val="227"/>
        </w:trPr>
        <w:tc>
          <w:tcPr>
            <w:tcW w:w="2122" w:type="dxa"/>
            <w:vAlign w:val="center"/>
          </w:tcPr>
          <w:p w14:paraId="2327E581"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Grid</w:t>
            </w:r>
          </w:p>
        </w:tc>
        <w:tc>
          <w:tcPr>
            <w:tcW w:w="6894" w:type="dxa"/>
            <w:vAlign w:val="center"/>
          </w:tcPr>
          <w:p w14:paraId="4C9C5A9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Align by center</w:t>
            </w:r>
          </w:p>
        </w:tc>
      </w:tr>
      <w:tr w:rsidR="00012401" w:rsidRPr="00012401" w14:paraId="0446A790" w14:textId="77777777">
        <w:trPr>
          <w:trHeight w:val="227"/>
        </w:trPr>
        <w:tc>
          <w:tcPr>
            <w:tcW w:w="2122" w:type="dxa"/>
            <w:vAlign w:val="center"/>
          </w:tcPr>
          <w:p w14:paraId="0FDB74A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Extrapolation beyond original image</w:t>
            </w:r>
          </w:p>
        </w:tc>
        <w:tc>
          <w:tcPr>
            <w:tcW w:w="6894" w:type="dxa"/>
            <w:vAlign w:val="center"/>
          </w:tcPr>
          <w:p w14:paraId="71166C5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Neighbor distance search calculated as original voxel size main diagonal + epsilon. Missing value: image minimum</w:t>
            </w:r>
          </w:p>
        </w:tc>
      </w:tr>
      <w:tr w:rsidR="00012401" w:rsidRPr="00012401" w14:paraId="10690E4B" w14:textId="77777777">
        <w:trPr>
          <w:trHeight w:val="227"/>
        </w:trPr>
        <w:tc>
          <w:tcPr>
            <w:tcW w:w="2122" w:type="dxa"/>
            <w:vAlign w:val="center"/>
          </w:tcPr>
          <w:p w14:paraId="2596F91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Voxel dimensions</w:t>
            </w:r>
          </w:p>
        </w:tc>
        <w:tc>
          <w:tcPr>
            <w:tcW w:w="6894" w:type="dxa"/>
            <w:vAlign w:val="center"/>
          </w:tcPr>
          <w:p w14:paraId="2BDE7631"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2.0 mm uniform voxel sizes as of [6]</w:t>
            </w:r>
          </w:p>
        </w:tc>
      </w:tr>
      <w:tr w:rsidR="00012401" w:rsidRPr="00012401" w14:paraId="15410628" w14:textId="77777777">
        <w:trPr>
          <w:trHeight w:val="227"/>
        </w:trPr>
        <w:tc>
          <w:tcPr>
            <w:tcW w:w="2122" w:type="dxa"/>
            <w:vAlign w:val="center"/>
          </w:tcPr>
          <w:p w14:paraId="29561A9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Partially masked voxels (VOI)</w:t>
            </w:r>
          </w:p>
        </w:tc>
        <w:tc>
          <w:tcPr>
            <w:tcW w:w="6894" w:type="dxa"/>
            <w:vAlign w:val="center"/>
          </w:tcPr>
          <w:p w14:paraId="6746769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Taken if more than half of original voxel area included</w:t>
            </w:r>
          </w:p>
        </w:tc>
      </w:tr>
      <w:tr w:rsidR="00012401" w:rsidRPr="00012401" w14:paraId="64632B84" w14:textId="77777777">
        <w:trPr>
          <w:trHeight w:val="227"/>
        </w:trPr>
        <w:tc>
          <w:tcPr>
            <w:tcW w:w="9016" w:type="dxa"/>
            <w:gridSpan w:val="2"/>
            <w:shd w:val="clear" w:color="auto" w:fill="E7E6E6"/>
            <w:vAlign w:val="center"/>
          </w:tcPr>
          <w:p w14:paraId="7A95EAF1"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Discretization</w:t>
            </w:r>
          </w:p>
        </w:tc>
      </w:tr>
      <w:tr w:rsidR="00012401" w:rsidRPr="00012401" w14:paraId="7ACBD233" w14:textId="77777777">
        <w:trPr>
          <w:trHeight w:val="227"/>
        </w:trPr>
        <w:tc>
          <w:tcPr>
            <w:tcW w:w="2122" w:type="dxa"/>
            <w:vAlign w:val="center"/>
          </w:tcPr>
          <w:p w14:paraId="4B894C7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Method</w:t>
            </w:r>
          </w:p>
        </w:tc>
        <w:tc>
          <w:tcPr>
            <w:tcW w:w="6894" w:type="dxa"/>
            <w:vAlign w:val="center"/>
          </w:tcPr>
          <w:p w14:paraId="6D47E93E"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Fixed bin width, variable number of bins</w:t>
            </w:r>
          </w:p>
        </w:tc>
      </w:tr>
      <w:tr w:rsidR="00012401" w:rsidRPr="00012401" w14:paraId="3896142E" w14:textId="77777777">
        <w:trPr>
          <w:trHeight w:val="227"/>
        </w:trPr>
        <w:tc>
          <w:tcPr>
            <w:tcW w:w="2122" w:type="dxa"/>
            <w:vAlign w:val="center"/>
          </w:tcPr>
          <w:p w14:paraId="784BF74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Bin width</w:t>
            </w:r>
          </w:p>
        </w:tc>
        <w:tc>
          <w:tcPr>
            <w:tcW w:w="6894" w:type="dxa"/>
            <w:vAlign w:val="center"/>
          </w:tcPr>
          <w:p w14:paraId="1559FEF1"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0.05 (PET) and 5 (CT), 5 (MRI)</w:t>
            </w:r>
          </w:p>
        </w:tc>
      </w:tr>
      <w:tr w:rsidR="00012401" w:rsidRPr="00012401" w14:paraId="05721487" w14:textId="77777777">
        <w:trPr>
          <w:trHeight w:val="227"/>
        </w:trPr>
        <w:tc>
          <w:tcPr>
            <w:tcW w:w="9016" w:type="dxa"/>
            <w:gridSpan w:val="2"/>
            <w:shd w:val="clear" w:color="auto" w:fill="E7E6E6"/>
            <w:vAlign w:val="center"/>
          </w:tcPr>
          <w:p w14:paraId="7090FE20"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Image biomarker computation / Parameters</w:t>
            </w:r>
          </w:p>
        </w:tc>
      </w:tr>
      <w:tr w:rsidR="00012401" w:rsidRPr="00012401" w14:paraId="7B56EE52" w14:textId="77777777">
        <w:trPr>
          <w:trHeight w:val="227"/>
        </w:trPr>
        <w:tc>
          <w:tcPr>
            <w:tcW w:w="9016" w:type="dxa"/>
            <w:gridSpan w:val="2"/>
            <w:vAlign w:val="center"/>
          </w:tcPr>
          <w:p w14:paraId="048A3F1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Intensity-based statistical features</w:t>
            </w:r>
            <w:r w:rsidRPr="00012401">
              <w:rPr>
                <w:rFonts w:ascii="Arial" w:eastAsia="Arial" w:hAnsi="Arial" w:cs="Arial"/>
                <w:color w:val="auto"/>
                <w:sz w:val="18"/>
                <w:szCs w:val="18"/>
              </w:rPr>
              <w:t xml:space="preserve"> (22 per image): Mean intensity, Intensity variance, Intensity skewness, (Excess) intensity kurtosis, Median intensity, Minimum intensity, 10th intensity percentile, 90th intensity percentile, Maximum intensity, Intensity interquartile range, Intensity range, Intensity-based mean absolute deviation, Intensity-based robust mean absolute deviation, Intensity-based median absolute deviation, Intensity-based coefficient of variation, Intensity-based quartile coefficient of dispersion, Intensity-based energy, Root mean square intensity, Local intensity peak, Global intensity peak , Intensity sum</w:t>
            </w:r>
          </w:p>
          <w:p w14:paraId="46A3D44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GLCM features</w:t>
            </w:r>
            <w:r w:rsidRPr="00012401">
              <w:rPr>
                <w:rFonts w:ascii="Arial" w:eastAsia="Arial" w:hAnsi="Arial" w:cs="Arial"/>
                <w:color w:val="auto"/>
                <w:sz w:val="18"/>
                <w:szCs w:val="18"/>
              </w:rPr>
              <w:t xml:space="preserve"> (24 per image): Joint maximum, Joint average, Joint variance, Joint entropy, Difference variance, Difference entropy, Sum average, Sum variance, Sum entropy, Angular second moment, Contrast, Dissimilarity, Inverse difference,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inverse difference, Inverse difference moment,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inverse difference moment, Inverse variance, Correlation, Autocorrelation, Cluster shade, Cluster prominence, Information correlation 1, Information correlation 2, Difference average </w:t>
            </w:r>
          </w:p>
          <w:p w14:paraId="1612E5EF"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GLSZM features</w:t>
            </w:r>
            <w:r w:rsidRPr="00012401">
              <w:rPr>
                <w:rFonts w:ascii="Arial" w:eastAsia="Arial" w:hAnsi="Arial" w:cs="Arial"/>
                <w:color w:val="auto"/>
                <w:sz w:val="18"/>
                <w:szCs w:val="18"/>
              </w:rPr>
              <w:t xml:space="preserve"> (16 per image): Small zone emphasis, </w:t>
            </w:r>
            <w:proofErr w:type="gramStart"/>
            <w:r w:rsidRPr="00012401">
              <w:rPr>
                <w:rFonts w:ascii="Arial" w:eastAsia="Arial" w:hAnsi="Arial" w:cs="Arial"/>
                <w:color w:val="auto"/>
                <w:sz w:val="18"/>
                <w:szCs w:val="18"/>
              </w:rPr>
              <w:t>Large</w:t>
            </w:r>
            <w:proofErr w:type="gramEnd"/>
            <w:r w:rsidRPr="00012401">
              <w:rPr>
                <w:rFonts w:ascii="Arial" w:eastAsia="Arial" w:hAnsi="Arial" w:cs="Arial"/>
                <w:color w:val="auto"/>
                <w:sz w:val="18"/>
                <w:szCs w:val="18"/>
              </w:rPr>
              <w:t xml:space="preserve"> zone emphasis, Low grey level zone emphasis, High grey level zone emphasis, Small zone low grey level emphasis, Small zone high grey level emphasis, Large zone low grey level emphasis, Grey level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grey level non-uniformity, Zone size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zone size non-uniformity, Zone percentage, Grey level variance, Zone size variance, Zone size entropy, Large zone high grey level emphasis </w:t>
            </w:r>
          </w:p>
          <w:p w14:paraId="6E0BC243"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Intensity histogram features</w:t>
            </w:r>
            <w:r w:rsidRPr="00012401">
              <w:rPr>
                <w:rFonts w:ascii="Arial" w:eastAsia="Arial" w:hAnsi="Arial" w:cs="Arial"/>
                <w:color w:val="auto"/>
                <w:sz w:val="18"/>
                <w:szCs w:val="18"/>
              </w:rPr>
              <w:t xml:space="preserve"> (19 per image):</w:t>
            </w:r>
            <w:r w:rsidRPr="00012401">
              <w:rPr>
                <w:color w:val="auto"/>
              </w:rPr>
              <w:t xml:space="preserve"> </w:t>
            </w:r>
            <w:r w:rsidRPr="00012401">
              <w:rPr>
                <w:rFonts w:ascii="Arial" w:eastAsia="Arial" w:hAnsi="Arial" w:cs="Arial"/>
                <w:color w:val="auto"/>
                <w:sz w:val="18"/>
                <w:szCs w:val="18"/>
              </w:rPr>
              <w:t xml:space="preserve">Mean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variance,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skewness, (Excess)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kurtosis, Median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Minimum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Maximum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Intensity histogram mode, Intensity histogram mean absolute deviation, Intensity histogram robust mean absolute deviation, Intensity histogram median absolute deviation, Intensity histogram coefficient of variation, Intensity histogram quartile coefficient of dispersion, </w:t>
            </w:r>
            <w:proofErr w:type="spellStart"/>
            <w:r w:rsidRPr="00012401">
              <w:rPr>
                <w:rFonts w:ascii="Arial" w:eastAsia="Arial" w:hAnsi="Arial" w:cs="Arial"/>
                <w:color w:val="auto"/>
                <w:sz w:val="18"/>
                <w:szCs w:val="18"/>
              </w:rPr>
              <w:lastRenderedPageBreak/>
              <w:t>Discretised</w:t>
            </w:r>
            <w:proofErr w:type="spellEnd"/>
            <w:r w:rsidRPr="00012401">
              <w:rPr>
                <w:rFonts w:ascii="Arial" w:eastAsia="Arial" w:hAnsi="Arial" w:cs="Arial"/>
                <w:color w:val="auto"/>
                <w:sz w:val="18"/>
                <w:szCs w:val="18"/>
              </w:rPr>
              <w:t xml:space="preserve"> intensity entropy, </w:t>
            </w:r>
            <w:proofErr w:type="spellStart"/>
            <w:r w:rsidRPr="00012401">
              <w:rPr>
                <w:rFonts w:ascii="Arial" w:eastAsia="Arial" w:hAnsi="Arial" w:cs="Arial"/>
                <w:color w:val="auto"/>
                <w:sz w:val="18"/>
                <w:szCs w:val="18"/>
              </w:rPr>
              <w:t>Discretised</w:t>
            </w:r>
            <w:proofErr w:type="spellEnd"/>
            <w:r w:rsidRPr="00012401">
              <w:rPr>
                <w:rFonts w:ascii="Arial" w:eastAsia="Arial" w:hAnsi="Arial" w:cs="Arial"/>
                <w:color w:val="auto"/>
                <w:sz w:val="18"/>
                <w:szCs w:val="18"/>
              </w:rPr>
              <w:t xml:space="preserve"> intensity uniformity, Maximum histogram gradient, Maximum histogram gradient intensity, Minimum histogram gradient, Minimum histogram gradient intensity</w:t>
            </w:r>
          </w:p>
          <w:p w14:paraId="54286645"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Intensity-volume histogram features</w:t>
            </w:r>
            <w:r w:rsidRPr="00012401">
              <w:rPr>
                <w:rFonts w:ascii="Arial" w:eastAsia="Arial" w:hAnsi="Arial" w:cs="Arial"/>
                <w:color w:val="auto"/>
                <w:sz w:val="18"/>
                <w:szCs w:val="18"/>
              </w:rPr>
              <w:t xml:space="preserve"> (6 per image):</w:t>
            </w:r>
            <w:r w:rsidRPr="00012401">
              <w:rPr>
                <w:color w:val="auto"/>
              </w:rPr>
              <w:t xml:space="preserve"> </w:t>
            </w:r>
            <w:r w:rsidRPr="00012401">
              <w:rPr>
                <w:rFonts w:ascii="Arial" w:eastAsia="Arial" w:hAnsi="Arial" w:cs="Arial"/>
                <w:color w:val="auto"/>
                <w:sz w:val="18"/>
                <w:szCs w:val="18"/>
              </w:rPr>
              <w:t>Volume at intensity fraction 10, Volume at intensity fraction 90, Intensity at volume fraction 10, Intensity at volume fraction 90, Volume fraction difference between intensity fractions, Intensity fraction difference between volume fractions</w:t>
            </w:r>
          </w:p>
          <w:p w14:paraId="2CE84E7E"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Morphological features</w:t>
            </w:r>
            <w:r w:rsidRPr="00012401">
              <w:rPr>
                <w:rFonts w:ascii="Arial" w:eastAsia="Arial" w:hAnsi="Arial" w:cs="Arial"/>
                <w:color w:val="auto"/>
                <w:sz w:val="18"/>
                <w:szCs w:val="18"/>
              </w:rPr>
              <w:t xml:space="preserve"> (12 per image): Volume (mesh), Surface area (mesh), Surface to volume ratio, Volume (voxel counting), Compactness 1, Compactness 2, Spherical disproportion, Sphericity, </w:t>
            </w:r>
            <w:proofErr w:type="spellStart"/>
            <w:r w:rsidRPr="00012401">
              <w:rPr>
                <w:rFonts w:ascii="Arial" w:eastAsia="Arial" w:hAnsi="Arial" w:cs="Arial"/>
                <w:color w:val="auto"/>
                <w:sz w:val="18"/>
                <w:szCs w:val="18"/>
              </w:rPr>
              <w:t>Asphericity</w:t>
            </w:r>
            <w:proofErr w:type="spellEnd"/>
            <w:r w:rsidRPr="00012401">
              <w:rPr>
                <w:rFonts w:ascii="Arial" w:eastAsia="Arial" w:hAnsi="Arial" w:cs="Arial"/>
                <w:color w:val="auto"/>
                <w:sz w:val="18"/>
                <w:szCs w:val="18"/>
              </w:rPr>
              <w:t xml:space="preserve">, Centre of mass shift, Volume density (axis-aligned bounding box), Area density (axis-aligned bounding box) </w:t>
            </w:r>
          </w:p>
          <w:p w14:paraId="6718010D"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NGTDM features</w:t>
            </w:r>
            <w:r w:rsidRPr="00012401">
              <w:rPr>
                <w:rFonts w:ascii="Arial" w:eastAsia="Arial" w:hAnsi="Arial" w:cs="Arial"/>
                <w:color w:val="auto"/>
                <w:sz w:val="18"/>
                <w:szCs w:val="18"/>
              </w:rPr>
              <w:t xml:space="preserve"> (5 per image): Coarseness, Contrast, Busyness, Complexity, Strength </w:t>
            </w:r>
          </w:p>
          <w:p w14:paraId="1EED424A"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GLRLM features</w:t>
            </w:r>
            <w:r w:rsidRPr="00012401">
              <w:rPr>
                <w:rFonts w:ascii="Arial" w:eastAsia="Arial" w:hAnsi="Arial" w:cs="Arial"/>
                <w:color w:val="auto"/>
                <w:sz w:val="18"/>
                <w:szCs w:val="18"/>
              </w:rPr>
              <w:t xml:space="preserve"> (16 per image): Short run low grey level emphasis, </w:t>
            </w:r>
            <w:proofErr w:type="gramStart"/>
            <w:r w:rsidRPr="00012401">
              <w:rPr>
                <w:rFonts w:ascii="Arial" w:eastAsia="Arial" w:hAnsi="Arial" w:cs="Arial"/>
                <w:color w:val="auto"/>
                <w:sz w:val="18"/>
                <w:szCs w:val="18"/>
              </w:rPr>
              <w:t>Short</w:t>
            </w:r>
            <w:proofErr w:type="gramEnd"/>
            <w:r w:rsidRPr="00012401">
              <w:rPr>
                <w:rFonts w:ascii="Arial" w:eastAsia="Arial" w:hAnsi="Arial" w:cs="Arial"/>
                <w:color w:val="auto"/>
                <w:sz w:val="18"/>
                <w:szCs w:val="18"/>
              </w:rPr>
              <w:t xml:space="preserve"> run high grey level emphasis, Long run low grey level emphasis, Long run high grey level emphasis, Grey level variance, Run length variance, Run entropy, Short runs emphasis, Long runs emphasis, Low grey level run emphasis, High grey level run emphasis, Grey level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grey level non-uniformity, Run length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run length non-uniformity, Run percentage</w:t>
            </w:r>
          </w:p>
          <w:p w14:paraId="0F14E04F"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NGLDM features</w:t>
            </w:r>
            <w:r w:rsidRPr="00012401">
              <w:rPr>
                <w:rFonts w:ascii="Arial" w:eastAsia="Arial" w:hAnsi="Arial" w:cs="Arial"/>
                <w:color w:val="auto"/>
                <w:sz w:val="18"/>
                <w:szCs w:val="18"/>
              </w:rPr>
              <w:t xml:space="preserve"> (17 per image):</w:t>
            </w:r>
            <w:r w:rsidRPr="00012401">
              <w:rPr>
                <w:color w:val="auto"/>
              </w:rPr>
              <w:t xml:space="preserve"> </w:t>
            </w:r>
            <w:r w:rsidRPr="00012401">
              <w:rPr>
                <w:rFonts w:ascii="Arial" w:eastAsia="Arial" w:hAnsi="Arial" w:cs="Arial"/>
                <w:color w:val="auto"/>
                <w:sz w:val="18"/>
                <w:szCs w:val="18"/>
              </w:rPr>
              <w:t xml:space="preserve">Low dependence low grey level emphasis, Low dependence high grey level emphasis, High dependence low grey level emphasis, High dependence high grey level emphasis, Dependence count percentage, Grey level variance, Dependence count variance, Dependence count entropy, Dependence count energy, Low dependence emphasis, High dependence emphasis, Low grey level count emphasis, High grey level count emphasis, Grey level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grey level non-uniformity, Dependence count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dependence count non-uniformity</w:t>
            </w:r>
          </w:p>
          <w:p w14:paraId="2EEDFED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b/>
                <w:color w:val="auto"/>
                <w:sz w:val="18"/>
                <w:szCs w:val="18"/>
              </w:rPr>
              <w:t>GLDZM features</w:t>
            </w:r>
            <w:r w:rsidRPr="00012401">
              <w:rPr>
                <w:rFonts w:ascii="Arial" w:eastAsia="Arial" w:hAnsi="Arial" w:cs="Arial"/>
                <w:color w:val="auto"/>
                <w:sz w:val="18"/>
                <w:szCs w:val="18"/>
              </w:rPr>
              <w:t xml:space="preserve"> (16 per image):</w:t>
            </w:r>
            <w:r w:rsidRPr="00012401">
              <w:rPr>
                <w:color w:val="auto"/>
              </w:rPr>
              <w:t xml:space="preserve"> </w:t>
            </w:r>
            <w:r w:rsidRPr="00012401">
              <w:rPr>
                <w:rFonts w:ascii="Arial" w:eastAsia="Arial" w:hAnsi="Arial" w:cs="Arial"/>
                <w:color w:val="auto"/>
                <w:sz w:val="18"/>
                <w:szCs w:val="18"/>
              </w:rPr>
              <w:t xml:space="preserve">Small distance emphasis, Large distance emphasis, Low grey level zone emphasis, High grey level zone emphasis, Small distance low grey level emphasis, Small distance high grey level, emphasis, Large distance low grey level emphasis, Large distance high grey level emphasis, Grey level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grey level non-uniformity, Grey level variance, Zone distance non-uniformity, </w:t>
            </w:r>
            <w:proofErr w:type="spellStart"/>
            <w:r w:rsidRPr="00012401">
              <w:rPr>
                <w:rFonts w:ascii="Arial" w:eastAsia="Arial" w:hAnsi="Arial" w:cs="Arial"/>
                <w:color w:val="auto"/>
                <w:sz w:val="18"/>
                <w:szCs w:val="18"/>
              </w:rPr>
              <w:t>Normalised</w:t>
            </w:r>
            <w:proofErr w:type="spellEnd"/>
            <w:r w:rsidRPr="00012401">
              <w:rPr>
                <w:rFonts w:ascii="Arial" w:eastAsia="Arial" w:hAnsi="Arial" w:cs="Arial"/>
                <w:color w:val="auto"/>
                <w:sz w:val="18"/>
                <w:szCs w:val="18"/>
              </w:rPr>
              <w:t xml:space="preserve"> zone distance non-uniformity, Zone distance variance, Zone distance entropy, Zone percentage</w:t>
            </w:r>
          </w:p>
        </w:tc>
      </w:tr>
      <w:tr w:rsidR="00012401" w:rsidRPr="00012401" w14:paraId="6353AA26" w14:textId="77777777">
        <w:trPr>
          <w:trHeight w:val="227"/>
        </w:trPr>
        <w:tc>
          <w:tcPr>
            <w:tcW w:w="2122" w:type="dxa"/>
            <w:vAlign w:val="center"/>
          </w:tcPr>
          <w:p w14:paraId="5101CD07"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lastRenderedPageBreak/>
              <w:t>Software</w:t>
            </w:r>
          </w:p>
        </w:tc>
        <w:tc>
          <w:tcPr>
            <w:tcW w:w="6894" w:type="dxa"/>
            <w:vAlign w:val="center"/>
          </w:tcPr>
          <w:p w14:paraId="4D236E8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MUW radiomics engine [6]. Software availability upon request from the corresponding author.</w:t>
            </w:r>
          </w:p>
        </w:tc>
      </w:tr>
      <w:tr w:rsidR="00012401" w:rsidRPr="00012401" w14:paraId="5DBF8C3E" w14:textId="77777777">
        <w:trPr>
          <w:trHeight w:val="227"/>
        </w:trPr>
        <w:tc>
          <w:tcPr>
            <w:tcW w:w="2122" w:type="dxa"/>
            <w:vAlign w:val="center"/>
          </w:tcPr>
          <w:p w14:paraId="1BB358B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Distance weighting</w:t>
            </w:r>
          </w:p>
        </w:tc>
        <w:tc>
          <w:tcPr>
            <w:tcW w:w="6894" w:type="dxa"/>
            <w:vAlign w:val="center"/>
          </w:tcPr>
          <w:p w14:paraId="4A5FF179"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No</w:t>
            </w:r>
          </w:p>
        </w:tc>
      </w:tr>
      <w:tr w:rsidR="00012401" w:rsidRPr="00012401" w14:paraId="35A4B0EA" w14:textId="77777777">
        <w:trPr>
          <w:trHeight w:val="227"/>
        </w:trPr>
        <w:tc>
          <w:tcPr>
            <w:tcW w:w="2122" w:type="dxa"/>
            <w:vAlign w:val="center"/>
          </w:tcPr>
          <w:p w14:paraId="187405D6"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CM symmetry</w:t>
            </w:r>
          </w:p>
        </w:tc>
        <w:tc>
          <w:tcPr>
            <w:tcW w:w="6894" w:type="dxa"/>
            <w:vAlign w:val="center"/>
          </w:tcPr>
          <w:p w14:paraId="36109804"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Symmetric</w:t>
            </w:r>
          </w:p>
        </w:tc>
      </w:tr>
      <w:tr w:rsidR="00012401" w:rsidRPr="00012401" w14:paraId="3263AB46" w14:textId="77777777">
        <w:trPr>
          <w:trHeight w:val="227"/>
        </w:trPr>
        <w:tc>
          <w:tcPr>
            <w:tcW w:w="2122" w:type="dxa"/>
            <w:vAlign w:val="center"/>
          </w:tcPr>
          <w:p w14:paraId="0A23C439"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CM / ZM distance</w:t>
            </w:r>
          </w:p>
        </w:tc>
        <w:tc>
          <w:tcPr>
            <w:tcW w:w="6894" w:type="dxa"/>
            <w:vAlign w:val="center"/>
          </w:tcPr>
          <w:p w14:paraId="192B6F90"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Chebyshev distance 1</w:t>
            </w:r>
          </w:p>
        </w:tc>
      </w:tr>
      <w:tr w:rsidR="00012401" w:rsidRPr="00012401" w14:paraId="051FFE28" w14:textId="77777777">
        <w:trPr>
          <w:trHeight w:val="227"/>
        </w:trPr>
        <w:tc>
          <w:tcPr>
            <w:tcW w:w="2122" w:type="dxa"/>
            <w:vAlign w:val="center"/>
          </w:tcPr>
          <w:p w14:paraId="34AE6C9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CM / ZM aggregation</w:t>
            </w:r>
          </w:p>
        </w:tc>
        <w:tc>
          <w:tcPr>
            <w:tcW w:w="6894" w:type="dxa"/>
            <w:vAlign w:val="center"/>
          </w:tcPr>
          <w:p w14:paraId="2289376C"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3D, full-merging</w:t>
            </w:r>
          </w:p>
        </w:tc>
      </w:tr>
      <w:tr w:rsidR="00012401" w:rsidRPr="00012401" w14:paraId="2E1867F4" w14:textId="77777777">
        <w:trPr>
          <w:trHeight w:val="227"/>
        </w:trPr>
        <w:tc>
          <w:tcPr>
            <w:tcW w:w="2122" w:type="dxa"/>
            <w:tcBorders>
              <w:bottom w:val="single" w:sz="12" w:space="0" w:color="000000"/>
            </w:tcBorders>
            <w:vAlign w:val="center"/>
          </w:tcPr>
          <w:p w14:paraId="376608CB"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Exclusion criteria</w:t>
            </w:r>
          </w:p>
        </w:tc>
        <w:tc>
          <w:tcPr>
            <w:tcW w:w="6894" w:type="dxa"/>
            <w:tcBorders>
              <w:bottom w:val="single" w:sz="12" w:space="0" w:color="000000"/>
            </w:tcBorders>
            <w:vAlign w:val="center"/>
          </w:tcPr>
          <w:p w14:paraId="606C196E" w14:textId="77777777" w:rsidR="00356D16" w:rsidRPr="00012401" w:rsidRDefault="00000000">
            <w:pPr>
              <w:spacing w:before="72" w:line="360" w:lineRule="auto"/>
              <w:rPr>
                <w:rFonts w:ascii="Arial" w:eastAsia="Arial" w:hAnsi="Arial" w:cs="Arial"/>
                <w:color w:val="auto"/>
                <w:sz w:val="18"/>
                <w:szCs w:val="18"/>
              </w:rPr>
            </w:pPr>
            <w:r w:rsidRPr="00012401">
              <w:rPr>
                <w:rFonts w:ascii="Arial" w:eastAsia="Arial" w:hAnsi="Arial" w:cs="Arial"/>
                <w:color w:val="auto"/>
                <w:sz w:val="18"/>
                <w:szCs w:val="18"/>
              </w:rPr>
              <w:t>VOIs with less than 125 voxels were excluded from the analysis</w:t>
            </w:r>
          </w:p>
        </w:tc>
      </w:tr>
    </w:tbl>
    <w:p w14:paraId="7958D10E" w14:textId="77777777" w:rsidR="00356D16" w:rsidRPr="00012401" w:rsidRDefault="00356D16">
      <w:pPr>
        <w:spacing w:line="360" w:lineRule="auto"/>
        <w:jc w:val="both"/>
        <w:rPr>
          <w:rFonts w:ascii="Arial" w:eastAsia="Arial" w:hAnsi="Arial" w:cs="Arial"/>
        </w:rPr>
      </w:pPr>
    </w:p>
    <w:p w14:paraId="5F5908FC" w14:textId="77777777" w:rsidR="00356D16" w:rsidRPr="00012401" w:rsidRDefault="00000000">
      <w:pPr>
        <w:spacing w:line="360" w:lineRule="auto"/>
        <w:rPr>
          <w:rFonts w:ascii="Arial" w:eastAsia="Arial" w:hAnsi="Arial" w:cs="Arial"/>
          <w:b/>
          <w:sz w:val="18"/>
          <w:szCs w:val="18"/>
        </w:rPr>
      </w:pPr>
      <w:r w:rsidRPr="00012401">
        <w:br w:type="page"/>
      </w:r>
    </w:p>
    <w:p w14:paraId="75BA91F9" w14:textId="77777777" w:rsidR="00356D16" w:rsidRPr="00012401" w:rsidRDefault="00000000">
      <w:pPr>
        <w:rPr>
          <w:rFonts w:ascii="Arial" w:eastAsia="Arial" w:hAnsi="Arial" w:cs="Arial"/>
          <w:b/>
        </w:rPr>
      </w:pPr>
      <w:r w:rsidRPr="00012401">
        <w:rPr>
          <w:rFonts w:ascii="Arial" w:eastAsia="Arial" w:hAnsi="Arial" w:cs="Arial"/>
          <w:b/>
        </w:rPr>
        <w:lastRenderedPageBreak/>
        <w:t>Fuzzy vs. Classic Radiomics</w:t>
      </w:r>
    </w:p>
    <w:p w14:paraId="117EE2EA" w14:textId="77777777" w:rsidR="00356D16" w:rsidRPr="00012401" w:rsidRDefault="00000000">
      <w:pPr>
        <w:jc w:val="both"/>
        <w:rPr>
          <w:rFonts w:ascii="Arial" w:eastAsia="Arial" w:hAnsi="Arial" w:cs="Arial"/>
        </w:rPr>
      </w:pPr>
      <w:r w:rsidRPr="00012401">
        <w:rPr>
          <w:rFonts w:ascii="Arial" w:eastAsia="Arial" w:hAnsi="Arial" w:cs="Arial"/>
        </w:rPr>
        <w:t>Fuzzy Radiomics has been proposed and demonstrated on physical PET phantoms by Papp et al [7]. The concept of fuzzy radiomics only differs from classic radiomics in the way it handles delineation masks that are inputs of radiomic analyses next to the given image to analyze. In general, classic radiomic calculations require an input image and a respective binary mask as input. The binary mask determines which voxels from the given image are subjects of the analysis.</w:t>
      </w:r>
    </w:p>
    <w:p w14:paraId="4BD3DC63" w14:textId="77777777" w:rsidR="00356D16" w:rsidRPr="00012401" w:rsidRDefault="00000000">
      <w:pPr>
        <w:jc w:val="both"/>
        <w:rPr>
          <w:rFonts w:ascii="Arial" w:eastAsia="Arial" w:hAnsi="Arial" w:cs="Arial"/>
        </w:rPr>
      </w:pPr>
      <w:r w:rsidRPr="00012401">
        <w:rPr>
          <w:rFonts w:ascii="Arial" w:eastAsia="Arial" w:hAnsi="Arial" w:cs="Arial"/>
        </w:rPr>
        <w:t>Fuzzy radiomics generalizes the above approach by allowing not only 1.0 and 0.0 values in the given mask, but also any value in-between (see Figure S1).</w:t>
      </w:r>
    </w:p>
    <w:p w14:paraId="19BA9058" w14:textId="7AC6977D" w:rsidR="00356D16" w:rsidRPr="00012401" w:rsidRDefault="00000000">
      <w:pPr>
        <w:jc w:val="both"/>
        <w:rPr>
          <w:rFonts w:ascii="Arial" w:eastAsia="Arial" w:hAnsi="Arial" w:cs="Arial"/>
        </w:rPr>
      </w:pPr>
      <w:r w:rsidRPr="00012401">
        <w:rPr>
          <w:rFonts w:ascii="Arial" w:eastAsia="Arial" w:hAnsi="Arial" w:cs="Arial"/>
        </w:rPr>
        <w:t>Once any intermediate data containers are filled in, radiomic feature extraction is taken place by executing a set of equations for the given data container as defined in the IBSI guideline [4]. According to the above, fuzzy and classic radiomics both operate with identical IBSI equations. Hence, classic radiomics is a special variant of fuzzy radiomics. Specifically, in case a fuzzy radiomic engine gets a probability mask as input having only 0.0 and 1.0 values, the given analysis outcome will be identical to classic IBSI-conform radiomics.</w:t>
      </w:r>
    </w:p>
    <w:p w14:paraId="2540334C" w14:textId="77777777" w:rsidR="00356D16" w:rsidRPr="00012401" w:rsidRDefault="00000000">
      <w:pPr>
        <w:jc w:val="both"/>
        <w:rPr>
          <w:rFonts w:ascii="Arial" w:eastAsia="Arial" w:hAnsi="Arial" w:cs="Arial"/>
        </w:rPr>
      </w:pPr>
      <w:r w:rsidRPr="00012401">
        <w:rPr>
          <w:rFonts w:ascii="Arial" w:eastAsia="Arial" w:hAnsi="Arial" w:cs="Arial"/>
        </w:rPr>
        <w:t>Note that fuzzy radiomics does not promote any particular delineation method which provides a fuzzy probability mask for its calculations, it merely assumes that it gets such as probability mask as input.</w:t>
      </w:r>
    </w:p>
    <w:p w14:paraId="2AFCAE59" w14:textId="77777777" w:rsidR="00356D16" w:rsidRPr="00012401" w:rsidRDefault="00356D16">
      <w:pPr>
        <w:jc w:val="both"/>
        <w:rPr>
          <w:rFonts w:ascii="Arial" w:eastAsia="Arial" w:hAnsi="Arial" w:cs="Arial"/>
        </w:rPr>
      </w:pPr>
    </w:p>
    <w:p w14:paraId="3AB9479A" w14:textId="77777777" w:rsidR="00356D16" w:rsidRPr="00012401" w:rsidRDefault="00000000">
      <w:pPr>
        <w:jc w:val="center"/>
        <w:rPr>
          <w:rFonts w:ascii="Arial" w:eastAsia="Arial" w:hAnsi="Arial" w:cs="Arial"/>
          <w:b/>
        </w:rPr>
      </w:pPr>
      <w:r w:rsidRPr="00012401">
        <w:rPr>
          <w:rFonts w:ascii="Arial" w:eastAsia="Arial" w:hAnsi="Arial" w:cs="Arial"/>
          <w:b/>
          <w:noProof/>
        </w:rPr>
        <w:drawing>
          <wp:inline distT="0" distB="0" distL="0" distR="0" wp14:anchorId="5632944C" wp14:editId="6D701381">
            <wp:extent cx="5255452" cy="3776299"/>
            <wp:effectExtent l="0" t="0" r="0" b="0"/>
            <wp:docPr id="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
                    <a:srcRect/>
                    <a:stretch>
                      <a:fillRect/>
                    </a:stretch>
                  </pic:blipFill>
                  <pic:spPr>
                    <a:xfrm>
                      <a:off x="0" y="0"/>
                      <a:ext cx="5255452" cy="3776299"/>
                    </a:xfrm>
                    <a:prstGeom prst="rect">
                      <a:avLst/>
                    </a:prstGeom>
                    <a:ln/>
                  </pic:spPr>
                </pic:pic>
              </a:graphicData>
            </a:graphic>
          </wp:inline>
        </w:drawing>
      </w:r>
    </w:p>
    <w:p w14:paraId="70FCAC6B" w14:textId="77777777" w:rsidR="00356D16" w:rsidRPr="00012401" w:rsidRDefault="00000000">
      <w:pPr>
        <w:rPr>
          <w:rFonts w:ascii="Arial" w:eastAsia="Arial" w:hAnsi="Arial" w:cs="Arial"/>
          <w:b/>
        </w:rPr>
      </w:pPr>
      <w:r w:rsidRPr="00012401">
        <w:rPr>
          <w:rFonts w:ascii="Arial" w:eastAsia="Arial" w:hAnsi="Arial" w:cs="Arial"/>
          <w:b/>
          <w:sz w:val="18"/>
          <w:szCs w:val="18"/>
        </w:rPr>
        <w:t xml:space="preserve">Figure S1: </w:t>
      </w:r>
      <w:r w:rsidRPr="00012401">
        <w:rPr>
          <w:rFonts w:ascii="Arial" w:eastAsia="Arial" w:hAnsi="Arial" w:cs="Arial"/>
          <w:sz w:val="18"/>
          <w:szCs w:val="18"/>
        </w:rPr>
        <w:t>Demonstration of differences between classic and fuzzy radiomics. Given a 2D image (</w:t>
      </w:r>
      <w:proofErr w:type="spellStart"/>
      <w:r w:rsidRPr="00012401">
        <w:rPr>
          <w:rFonts w:ascii="Arial" w:eastAsia="Arial" w:hAnsi="Arial" w:cs="Arial"/>
          <w:sz w:val="18"/>
          <w:szCs w:val="18"/>
        </w:rPr>
        <w:t>Img</w:t>
      </w:r>
      <w:proofErr w:type="spellEnd"/>
      <w:r w:rsidRPr="00012401">
        <w:rPr>
          <w:rFonts w:ascii="Arial" w:eastAsia="Arial" w:hAnsi="Arial" w:cs="Arial"/>
          <w:sz w:val="18"/>
          <w:szCs w:val="18"/>
        </w:rPr>
        <w:t xml:space="preserve">), it has values between 0-3. The respective binary mask contains 0 or 1 values, while the probability (fuzzy) mask contains values in-between 0.0 – 1.0. In this example, the gray-level co-occurrence matrix (GLCM) neighborhood kernel only considers left-to-right neighbors. The GLCM accumulation rule is defined as the average value of the given mask of left-to-right neighbors in the given image, but the GLCM is only updated if voxel value A has a &gt;0.0 mask value. Note the differences in the binary and fuzzy mask-generated GLCM entries, originated from the differences between binary and fuzzy masks. </w:t>
      </w:r>
      <w:r w:rsidRPr="00012401">
        <w:br w:type="page"/>
      </w:r>
    </w:p>
    <w:p w14:paraId="286F7E08" w14:textId="77777777" w:rsidR="00356D16" w:rsidRPr="00012401" w:rsidRDefault="00000000">
      <w:pPr>
        <w:spacing w:line="360" w:lineRule="auto"/>
        <w:jc w:val="both"/>
        <w:rPr>
          <w:rFonts w:ascii="Arial" w:eastAsia="Arial" w:hAnsi="Arial" w:cs="Arial"/>
          <w:b/>
        </w:rPr>
      </w:pPr>
      <w:r w:rsidRPr="00012401">
        <w:rPr>
          <w:rFonts w:ascii="Arial" w:eastAsia="Arial" w:hAnsi="Arial" w:cs="Arial"/>
          <w:b/>
        </w:rPr>
        <w:lastRenderedPageBreak/>
        <w:t>Machine learning predictive models</w:t>
      </w:r>
    </w:p>
    <w:p w14:paraId="5842C7CE" w14:textId="77777777" w:rsidR="00356D16" w:rsidRPr="00012401" w:rsidRDefault="00000000">
      <w:pPr>
        <w:pBdr>
          <w:top w:val="nil"/>
          <w:left w:val="nil"/>
          <w:bottom w:val="nil"/>
          <w:right w:val="nil"/>
          <w:between w:val="nil"/>
        </w:pBdr>
        <w:spacing w:line="360" w:lineRule="auto"/>
        <w:jc w:val="both"/>
        <w:rPr>
          <w:rFonts w:ascii="Arial" w:eastAsia="Arial" w:hAnsi="Arial" w:cs="Arial"/>
        </w:rPr>
      </w:pPr>
      <w:r w:rsidRPr="00012401">
        <w:rPr>
          <w:rFonts w:ascii="Arial" w:eastAsia="Arial" w:hAnsi="Arial" w:cs="Arial"/>
        </w:rPr>
        <w:t xml:space="preserve">Four random forest algorithms and one genetic algorithm (GA) [8,9] variant (5 total) </w:t>
      </w:r>
      <w:proofErr w:type="gramStart"/>
      <w:r w:rsidRPr="00012401">
        <w:rPr>
          <w:rFonts w:ascii="Arial" w:eastAsia="Arial" w:hAnsi="Arial" w:cs="Arial"/>
        </w:rPr>
        <w:t>were</w:t>
      </w:r>
      <w:proofErr w:type="gramEnd"/>
      <w:r w:rsidRPr="00012401">
        <w:rPr>
          <w:rFonts w:ascii="Arial" w:eastAsia="Arial" w:hAnsi="Arial" w:cs="Arial"/>
        </w:rPr>
        <w:t xml:space="preserve"> employed in an ensemble learning scheme. The final model decision was obtained by averaging across the five predictive models (see TABLE S2). </w:t>
      </w:r>
    </w:p>
    <w:p w14:paraId="14F80DF1" w14:textId="77777777" w:rsidR="00356D16" w:rsidRPr="00012401" w:rsidRDefault="00356D16">
      <w:pPr>
        <w:spacing w:line="360" w:lineRule="auto"/>
        <w:rPr>
          <w:rFonts w:ascii="Arial" w:eastAsia="Arial" w:hAnsi="Arial" w:cs="Arial"/>
          <w:sz w:val="18"/>
          <w:szCs w:val="18"/>
        </w:rPr>
      </w:pPr>
    </w:p>
    <w:p w14:paraId="0B3BA3CE"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TABLE S2</w:t>
      </w:r>
      <w:r w:rsidRPr="00012401">
        <w:rPr>
          <w:rFonts w:ascii="Arial" w:eastAsia="Arial" w:hAnsi="Arial" w:cs="Arial"/>
          <w:sz w:val="18"/>
          <w:szCs w:val="18"/>
        </w:rPr>
        <w:t xml:space="preserve">: </w:t>
      </w:r>
      <w:proofErr w:type="gramStart"/>
      <w:r w:rsidRPr="00012401">
        <w:rPr>
          <w:rFonts w:ascii="Arial" w:eastAsia="Arial" w:hAnsi="Arial" w:cs="Arial"/>
          <w:sz w:val="18"/>
          <w:szCs w:val="18"/>
        </w:rPr>
        <w:t>Random forest</w:t>
      </w:r>
      <w:proofErr w:type="gramEnd"/>
      <w:r w:rsidRPr="00012401">
        <w:rPr>
          <w:rFonts w:ascii="Arial" w:eastAsia="Arial" w:hAnsi="Arial" w:cs="Arial"/>
          <w:sz w:val="18"/>
          <w:szCs w:val="18"/>
        </w:rPr>
        <w:t xml:space="preserve"> (RF) algorithms settings of the 4 RF models and genetic algorithm (GA) settings of the 1 GA model employed in the ensemble learning scheme [10]. KDE – Kernel Density Estimation [11]. </w:t>
      </w:r>
    </w:p>
    <w:tbl>
      <w:tblPr>
        <w:tblStyle w:val="a4"/>
        <w:tblW w:w="9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9"/>
        <w:gridCol w:w="910"/>
        <w:gridCol w:w="912"/>
        <w:gridCol w:w="910"/>
        <w:gridCol w:w="912"/>
        <w:gridCol w:w="1442"/>
        <w:gridCol w:w="1141"/>
      </w:tblGrid>
      <w:tr w:rsidR="00012401" w:rsidRPr="00012401" w14:paraId="4D364547" w14:textId="77777777">
        <w:trPr>
          <w:trHeight w:val="315"/>
        </w:trPr>
        <w:tc>
          <w:tcPr>
            <w:tcW w:w="2799" w:type="dxa"/>
            <w:tcBorders>
              <w:top w:val="single" w:sz="12" w:space="0" w:color="000000"/>
              <w:left w:val="nil"/>
              <w:bottom w:val="single" w:sz="4" w:space="0" w:color="000000"/>
              <w:right w:val="nil"/>
            </w:tcBorders>
            <w:shd w:val="clear" w:color="auto" w:fill="D9D9D9"/>
          </w:tcPr>
          <w:p w14:paraId="0A07D3BB" w14:textId="77777777" w:rsidR="00356D16" w:rsidRPr="00012401" w:rsidRDefault="00000000">
            <w:pPr>
              <w:spacing w:before="40" w:after="40" w:line="360" w:lineRule="auto"/>
              <w:jc w:val="right"/>
              <w:rPr>
                <w:rFonts w:ascii="Arial" w:eastAsia="Arial" w:hAnsi="Arial" w:cs="Arial"/>
                <w:b/>
                <w:color w:val="auto"/>
                <w:sz w:val="18"/>
                <w:szCs w:val="18"/>
              </w:rPr>
            </w:pPr>
            <w:r w:rsidRPr="00012401">
              <w:rPr>
                <w:rFonts w:ascii="Arial" w:eastAsia="Arial" w:hAnsi="Arial" w:cs="Arial"/>
                <w:b/>
                <w:color w:val="auto"/>
                <w:sz w:val="18"/>
                <w:szCs w:val="18"/>
              </w:rPr>
              <w:t>Parameter</w:t>
            </w:r>
          </w:p>
        </w:tc>
        <w:tc>
          <w:tcPr>
            <w:tcW w:w="910" w:type="dxa"/>
            <w:tcBorders>
              <w:top w:val="single" w:sz="12" w:space="0" w:color="000000"/>
              <w:left w:val="nil"/>
              <w:bottom w:val="single" w:sz="4" w:space="0" w:color="000000"/>
              <w:right w:val="nil"/>
            </w:tcBorders>
            <w:shd w:val="clear" w:color="auto" w:fill="D9D9D9"/>
          </w:tcPr>
          <w:p w14:paraId="695261C1" w14:textId="77777777" w:rsidR="00356D16" w:rsidRPr="00012401" w:rsidRDefault="00000000">
            <w:pPr>
              <w:spacing w:before="40" w:after="40" w:line="360" w:lineRule="auto"/>
              <w:jc w:val="right"/>
              <w:rPr>
                <w:rFonts w:ascii="Arial" w:eastAsia="Arial" w:hAnsi="Arial" w:cs="Arial"/>
                <w:b/>
                <w:color w:val="auto"/>
                <w:sz w:val="18"/>
                <w:szCs w:val="18"/>
              </w:rPr>
            </w:pPr>
            <w:r w:rsidRPr="00012401">
              <w:rPr>
                <w:rFonts w:ascii="Arial" w:eastAsia="Arial" w:hAnsi="Arial" w:cs="Arial"/>
                <w:b/>
                <w:color w:val="auto"/>
                <w:sz w:val="18"/>
                <w:szCs w:val="18"/>
              </w:rPr>
              <w:t>RF-1</w:t>
            </w:r>
          </w:p>
        </w:tc>
        <w:tc>
          <w:tcPr>
            <w:tcW w:w="912" w:type="dxa"/>
            <w:tcBorders>
              <w:top w:val="single" w:sz="12" w:space="0" w:color="000000"/>
              <w:left w:val="nil"/>
              <w:bottom w:val="single" w:sz="4" w:space="0" w:color="000000"/>
              <w:right w:val="nil"/>
            </w:tcBorders>
            <w:shd w:val="clear" w:color="auto" w:fill="D9D9D9"/>
          </w:tcPr>
          <w:p w14:paraId="187D2B7E" w14:textId="77777777" w:rsidR="00356D16" w:rsidRPr="00012401" w:rsidRDefault="00000000">
            <w:pPr>
              <w:spacing w:before="40" w:after="40" w:line="360" w:lineRule="auto"/>
              <w:jc w:val="center"/>
              <w:rPr>
                <w:rFonts w:ascii="Arial" w:eastAsia="Arial" w:hAnsi="Arial" w:cs="Arial"/>
                <w:b/>
                <w:color w:val="auto"/>
                <w:sz w:val="18"/>
                <w:szCs w:val="18"/>
              </w:rPr>
            </w:pPr>
            <w:r w:rsidRPr="00012401">
              <w:rPr>
                <w:rFonts w:ascii="Arial" w:eastAsia="Arial" w:hAnsi="Arial" w:cs="Arial"/>
                <w:b/>
                <w:color w:val="auto"/>
                <w:sz w:val="18"/>
                <w:szCs w:val="18"/>
              </w:rPr>
              <w:t>RF-2</w:t>
            </w:r>
          </w:p>
        </w:tc>
        <w:tc>
          <w:tcPr>
            <w:tcW w:w="910" w:type="dxa"/>
            <w:tcBorders>
              <w:top w:val="single" w:sz="12" w:space="0" w:color="000000"/>
              <w:left w:val="nil"/>
              <w:bottom w:val="single" w:sz="4" w:space="0" w:color="000000"/>
              <w:right w:val="nil"/>
            </w:tcBorders>
            <w:shd w:val="clear" w:color="auto" w:fill="D9D9D9"/>
          </w:tcPr>
          <w:p w14:paraId="14FA365A" w14:textId="77777777" w:rsidR="00356D16" w:rsidRPr="00012401" w:rsidRDefault="00000000">
            <w:pPr>
              <w:spacing w:before="40" w:after="40" w:line="360" w:lineRule="auto"/>
              <w:jc w:val="center"/>
              <w:rPr>
                <w:rFonts w:ascii="Arial" w:eastAsia="Arial" w:hAnsi="Arial" w:cs="Arial"/>
                <w:b/>
                <w:color w:val="auto"/>
                <w:sz w:val="18"/>
                <w:szCs w:val="18"/>
              </w:rPr>
            </w:pPr>
            <w:r w:rsidRPr="00012401">
              <w:rPr>
                <w:rFonts w:ascii="Arial" w:eastAsia="Arial" w:hAnsi="Arial" w:cs="Arial"/>
                <w:b/>
                <w:color w:val="auto"/>
                <w:sz w:val="18"/>
                <w:szCs w:val="18"/>
              </w:rPr>
              <w:t>RF-3</w:t>
            </w:r>
          </w:p>
        </w:tc>
        <w:tc>
          <w:tcPr>
            <w:tcW w:w="912" w:type="dxa"/>
            <w:tcBorders>
              <w:top w:val="single" w:sz="12" w:space="0" w:color="000000"/>
              <w:left w:val="nil"/>
              <w:bottom w:val="single" w:sz="4" w:space="0" w:color="000000"/>
              <w:right w:val="single" w:sz="4" w:space="0" w:color="000000"/>
            </w:tcBorders>
            <w:shd w:val="clear" w:color="auto" w:fill="D9D9D9"/>
          </w:tcPr>
          <w:p w14:paraId="5E03C94D" w14:textId="77777777" w:rsidR="00356D16" w:rsidRPr="00012401" w:rsidRDefault="00000000">
            <w:pPr>
              <w:spacing w:before="40" w:after="40" w:line="360" w:lineRule="auto"/>
              <w:jc w:val="center"/>
              <w:rPr>
                <w:rFonts w:ascii="Arial" w:eastAsia="Arial" w:hAnsi="Arial" w:cs="Arial"/>
                <w:b/>
                <w:color w:val="auto"/>
                <w:sz w:val="18"/>
                <w:szCs w:val="18"/>
              </w:rPr>
            </w:pPr>
            <w:r w:rsidRPr="00012401">
              <w:rPr>
                <w:rFonts w:ascii="Arial" w:eastAsia="Arial" w:hAnsi="Arial" w:cs="Arial"/>
                <w:b/>
                <w:color w:val="auto"/>
                <w:sz w:val="18"/>
                <w:szCs w:val="18"/>
              </w:rPr>
              <w:t>RF-4</w:t>
            </w:r>
          </w:p>
        </w:tc>
        <w:tc>
          <w:tcPr>
            <w:tcW w:w="1442" w:type="dxa"/>
            <w:tcBorders>
              <w:top w:val="single" w:sz="12" w:space="0" w:color="000000"/>
              <w:left w:val="single" w:sz="4" w:space="0" w:color="000000"/>
              <w:bottom w:val="single" w:sz="4" w:space="0" w:color="000000"/>
              <w:right w:val="nil"/>
            </w:tcBorders>
            <w:shd w:val="clear" w:color="auto" w:fill="D9D9D9"/>
          </w:tcPr>
          <w:p w14:paraId="524E6810" w14:textId="77777777" w:rsidR="00356D16" w:rsidRPr="00012401" w:rsidRDefault="00000000">
            <w:pPr>
              <w:spacing w:before="40" w:after="40" w:line="360" w:lineRule="auto"/>
              <w:jc w:val="center"/>
              <w:rPr>
                <w:rFonts w:ascii="Arial" w:eastAsia="Arial" w:hAnsi="Arial" w:cs="Arial"/>
                <w:b/>
                <w:color w:val="auto"/>
                <w:sz w:val="18"/>
                <w:szCs w:val="18"/>
              </w:rPr>
            </w:pPr>
            <w:r w:rsidRPr="00012401">
              <w:rPr>
                <w:rFonts w:ascii="Arial" w:eastAsia="Arial" w:hAnsi="Arial" w:cs="Arial"/>
                <w:b/>
                <w:color w:val="auto"/>
                <w:sz w:val="18"/>
                <w:szCs w:val="18"/>
              </w:rPr>
              <w:t>Parameter</w:t>
            </w:r>
          </w:p>
        </w:tc>
        <w:tc>
          <w:tcPr>
            <w:tcW w:w="1141" w:type="dxa"/>
            <w:tcBorders>
              <w:top w:val="single" w:sz="12" w:space="0" w:color="000000"/>
              <w:left w:val="nil"/>
              <w:bottom w:val="single" w:sz="4" w:space="0" w:color="000000"/>
              <w:right w:val="nil"/>
            </w:tcBorders>
            <w:shd w:val="clear" w:color="auto" w:fill="D9D9D9"/>
          </w:tcPr>
          <w:p w14:paraId="24FB0688" w14:textId="77777777" w:rsidR="00356D16" w:rsidRPr="00012401" w:rsidRDefault="00000000">
            <w:pPr>
              <w:spacing w:before="40" w:after="40" w:line="360" w:lineRule="auto"/>
              <w:jc w:val="center"/>
              <w:rPr>
                <w:rFonts w:ascii="Arial" w:eastAsia="Arial" w:hAnsi="Arial" w:cs="Arial"/>
                <w:b/>
                <w:color w:val="auto"/>
                <w:sz w:val="18"/>
                <w:szCs w:val="18"/>
              </w:rPr>
            </w:pPr>
            <w:r w:rsidRPr="00012401">
              <w:rPr>
                <w:rFonts w:ascii="Arial" w:eastAsia="Arial" w:hAnsi="Arial" w:cs="Arial"/>
                <w:b/>
                <w:color w:val="auto"/>
                <w:sz w:val="18"/>
                <w:szCs w:val="18"/>
              </w:rPr>
              <w:t>GA-1</w:t>
            </w:r>
          </w:p>
        </w:tc>
      </w:tr>
      <w:tr w:rsidR="00012401" w:rsidRPr="00012401" w14:paraId="6FC83E16" w14:textId="77777777">
        <w:trPr>
          <w:trHeight w:val="315"/>
        </w:trPr>
        <w:tc>
          <w:tcPr>
            <w:tcW w:w="2799" w:type="dxa"/>
            <w:tcBorders>
              <w:top w:val="single" w:sz="4" w:space="0" w:color="000000"/>
              <w:left w:val="nil"/>
              <w:bottom w:val="single" w:sz="4" w:space="0" w:color="000000"/>
              <w:right w:val="nil"/>
            </w:tcBorders>
          </w:tcPr>
          <w:p w14:paraId="360CA5A3"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Number of trees</w:t>
            </w:r>
          </w:p>
        </w:tc>
        <w:tc>
          <w:tcPr>
            <w:tcW w:w="910" w:type="dxa"/>
            <w:tcBorders>
              <w:top w:val="single" w:sz="4" w:space="0" w:color="000000"/>
              <w:left w:val="nil"/>
              <w:bottom w:val="single" w:sz="4" w:space="0" w:color="000000"/>
              <w:right w:val="nil"/>
            </w:tcBorders>
          </w:tcPr>
          <w:p w14:paraId="1E3B26D3"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100</w:t>
            </w:r>
          </w:p>
        </w:tc>
        <w:tc>
          <w:tcPr>
            <w:tcW w:w="912" w:type="dxa"/>
            <w:tcBorders>
              <w:top w:val="single" w:sz="4" w:space="0" w:color="000000"/>
              <w:left w:val="nil"/>
              <w:bottom w:val="single" w:sz="4" w:space="0" w:color="000000"/>
              <w:right w:val="nil"/>
            </w:tcBorders>
          </w:tcPr>
          <w:p w14:paraId="5E4D2080"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400</w:t>
            </w:r>
          </w:p>
        </w:tc>
        <w:tc>
          <w:tcPr>
            <w:tcW w:w="910" w:type="dxa"/>
            <w:tcBorders>
              <w:top w:val="single" w:sz="4" w:space="0" w:color="000000"/>
              <w:left w:val="nil"/>
              <w:bottom w:val="single" w:sz="4" w:space="0" w:color="000000"/>
              <w:right w:val="nil"/>
            </w:tcBorders>
          </w:tcPr>
          <w:p w14:paraId="4FE4C303"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300</w:t>
            </w:r>
          </w:p>
        </w:tc>
        <w:tc>
          <w:tcPr>
            <w:tcW w:w="912" w:type="dxa"/>
            <w:tcBorders>
              <w:top w:val="single" w:sz="4" w:space="0" w:color="000000"/>
              <w:left w:val="nil"/>
              <w:bottom w:val="single" w:sz="4" w:space="0" w:color="000000"/>
              <w:right w:val="single" w:sz="4" w:space="0" w:color="000000"/>
            </w:tcBorders>
          </w:tcPr>
          <w:p w14:paraId="161A353D"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300</w:t>
            </w:r>
          </w:p>
        </w:tc>
        <w:tc>
          <w:tcPr>
            <w:tcW w:w="1442" w:type="dxa"/>
            <w:tcBorders>
              <w:top w:val="single" w:sz="4" w:space="0" w:color="000000"/>
              <w:left w:val="single" w:sz="4" w:space="0" w:color="000000"/>
              <w:bottom w:val="single" w:sz="4" w:space="0" w:color="000000"/>
              <w:right w:val="nil"/>
            </w:tcBorders>
          </w:tcPr>
          <w:p w14:paraId="06793543"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Tolerance</w:t>
            </w:r>
          </w:p>
        </w:tc>
        <w:tc>
          <w:tcPr>
            <w:tcW w:w="1141" w:type="dxa"/>
            <w:tcBorders>
              <w:top w:val="single" w:sz="4" w:space="0" w:color="000000"/>
              <w:left w:val="nil"/>
              <w:bottom w:val="single" w:sz="4" w:space="0" w:color="000000"/>
              <w:right w:val="nil"/>
            </w:tcBorders>
          </w:tcPr>
          <w:p w14:paraId="72FD057B"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0.00025</w:t>
            </w:r>
          </w:p>
        </w:tc>
      </w:tr>
      <w:tr w:rsidR="00012401" w:rsidRPr="00012401" w14:paraId="269119DE" w14:textId="77777777">
        <w:trPr>
          <w:trHeight w:val="300"/>
        </w:trPr>
        <w:tc>
          <w:tcPr>
            <w:tcW w:w="2799" w:type="dxa"/>
            <w:tcBorders>
              <w:top w:val="single" w:sz="4" w:space="0" w:color="000000"/>
              <w:left w:val="nil"/>
              <w:bottom w:val="single" w:sz="4" w:space="0" w:color="000000"/>
              <w:right w:val="nil"/>
            </w:tcBorders>
          </w:tcPr>
          <w:p w14:paraId="7002BC50"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Quality metric</w:t>
            </w:r>
          </w:p>
        </w:tc>
        <w:tc>
          <w:tcPr>
            <w:tcW w:w="3644" w:type="dxa"/>
            <w:gridSpan w:val="4"/>
            <w:tcBorders>
              <w:top w:val="single" w:sz="4" w:space="0" w:color="000000"/>
              <w:left w:val="nil"/>
              <w:bottom w:val="single" w:sz="4" w:space="0" w:color="000000"/>
              <w:right w:val="single" w:sz="4" w:space="0" w:color="000000"/>
            </w:tcBorders>
          </w:tcPr>
          <w:p w14:paraId="33FF3FAD"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gain</w:t>
            </w:r>
          </w:p>
        </w:tc>
        <w:tc>
          <w:tcPr>
            <w:tcW w:w="1442" w:type="dxa"/>
            <w:vMerge w:val="restart"/>
            <w:tcBorders>
              <w:top w:val="single" w:sz="4" w:space="0" w:color="000000"/>
              <w:left w:val="single" w:sz="4" w:space="0" w:color="000000"/>
              <w:right w:val="nil"/>
            </w:tcBorders>
          </w:tcPr>
          <w:p w14:paraId="623A9800"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Maximum iteration count</w:t>
            </w:r>
          </w:p>
        </w:tc>
        <w:tc>
          <w:tcPr>
            <w:tcW w:w="1141" w:type="dxa"/>
            <w:vMerge w:val="restart"/>
            <w:tcBorders>
              <w:top w:val="single" w:sz="4" w:space="0" w:color="000000"/>
              <w:left w:val="nil"/>
              <w:right w:val="nil"/>
            </w:tcBorders>
          </w:tcPr>
          <w:p w14:paraId="7CE63520"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w:t>
            </w:r>
          </w:p>
        </w:tc>
      </w:tr>
      <w:tr w:rsidR="00012401" w:rsidRPr="00012401" w14:paraId="0DFE9380" w14:textId="77777777">
        <w:trPr>
          <w:trHeight w:val="300"/>
        </w:trPr>
        <w:tc>
          <w:tcPr>
            <w:tcW w:w="2799" w:type="dxa"/>
            <w:tcBorders>
              <w:top w:val="single" w:sz="4" w:space="0" w:color="000000"/>
              <w:left w:val="nil"/>
              <w:bottom w:val="single" w:sz="4" w:space="0" w:color="000000"/>
              <w:right w:val="nil"/>
            </w:tcBorders>
          </w:tcPr>
          <w:p w14:paraId="279A1C43"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Max depth</w:t>
            </w:r>
          </w:p>
        </w:tc>
        <w:tc>
          <w:tcPr>
            <w:tcW w:w="910" w:type="dxa"/>
            <w:tcBorders>
              <w:top w:val="single" w:sz="4" w:space="0" w:color="000000"/>
              <w:left w:val="nil"/>
              <w:bottom w:val="single" w:sz="4" w:space="0" w:color="000000"/>
              <w:right w:val="nil"/>
            </w:tcBorders>
          </w:tcPr>
          <w:p w14:paraId="5E3AFC2C"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5</w:t>
            </w:r>
          </w:p>
        </w:tc>
        <w:tc>
          <w:tcPr>
            <w:tcW w:w="912" w:type="dxa"/>
            <w:tcBorders>
              <w:top w:val="single" w:sz="4" w:space="0" w:color="000000"/>
              <w:left w:val="nil"/>
              <w:bottom w:val="single" w:sz="4" w:space="0" w:color="000000"/>
              <w:right w:val="nil"/>
            </w:tcBorders>
          </w:tcPr>
          <w:p w14:paraId="17E908EA"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w:t>
            </w:r>
          </w:p>
        </w:tc>
        <w:tc>
          <w:tcPr>
            <w:tcW w:w="910" w:type="dxa"/>
            <w:tcBorders>
              <w:top w:val="single" w:sz="4" w:space="0" w:color="000000"/>
              <w:left w:val="nil"/>
              <w:bottom w:val="single" w:sz="4" w:space="0" w:color="000000"/>
              <w:right w:val="nil"/>
            </w:tcBorders>
          </w:tcPr>
          <w:p w14:paraId="6207C62F"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w:t>
            </w:r>
          </w:p>
        </w:tc>
        <w:tc>
          <w:tcPr>
            <w:tcW w:w="912" w:type="dxa"/>
            <w:tcBorders>
              <w:top w:val="single" w:sz="4" w:space="0" w:color="000000"/>
              <w:left w:val="nil"/>
              <w:bottom w:val="single" w:sz="4" w:space="0" w:color="000000"/>
              <w:right w:val="single" w:sz="4" w:space="0" w:color="000000"/>
            </w:tcBorders>
          </w:tcPr>
          <w:p w14:paraId="5F4AD65C"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15</w:t>
            </w:r>
          </w:p>
        </w:tc>
        <w:tc>
          <w:tcPr>
            <w:tcW w:w="1442" w:type="dxa"/>
            <w:vMerge/>
            <w:tcBorders>
              <w:top w:val="single" w:sz="4" w:space="0" w:color="000000"/>
              <w:left w:val="single" w:sz="4" w:space="0" w:color="000000"/>
              <w:right w:val="nil"/>
            </w:tcBorders>
          </w:tcPr>
          <w:p w14:paraId="550E66BB"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c>
          <w:tcPr>
            <w:tcW w:w="1141" w:type="dxa"/>
            <w:vMerge/>
            <w:tcBorders>
              <w:top w:val="single" w:sz="4" w:space="0" w:color="000000"/>
              <w:left w:val="nil"/>
              <w:right w:val="nil"/>
            </w:tcBorders>
          </w:tcPr>
          <w:p w14:paraId="2487EF93"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r>
      <w:tr w:rsidR="00012401" w:rsidRPr="00012401" w14:paraId="3EE0CA3F" w14:textId="77777777">
        <w:trPr>
          <w:trHeight w:val="300"/>
        </w:trPr>
        <w:tc>
          <w:tcPr>
            <w:tcW w:w="2799" w:type="dxa"/>
            <w:tcBorders>
              <w:top w:val="single" w:sz="4" w:space="0" w:color="000000"/>
              <w:left w:val="nil"/>
              <w:bottom w:val="single" w:sz="4" w:space="0" w:color="000000"/>
              <w:right w:val="nil"/>
            </w:tcBorders>
          </w:tcPr>
          <w:p w14:paraId="7A6D58B5"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Min samples at leaf</w:t>
            </w:r>
          </w:p>
        </w:tc>
        <w:tc>
          <w:tcPr>
            <w:tcW w:w="910" w:type="dxa"/>
            <w:tcBorders>
              <w:top w:val="single" w:sz="4" w:space="0" w:color="000000"/>
              <w:left w:val="nil"/>
              <w:bottom w:val="single" w:sz="4" w:space="0" w:color="000000"/>
              <w:right w:val="nil"/>
            </w:tcBorders>
          </w:tcPr>
          <w:p w14:paraId="4FF11555"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5</w:t>
            </w:r>
          </w:p>
        </w:tc>
        <w:tc>
          <w:tcPr>
            <w:tcW w:w="912" w:type="dxa"/>
            <w:tcBorders>
              <w:top w:val="single" w:sz="4" w:space="0" w:color="000000"/>
              <w:left w:val="nil"/>
              <w:bottom w:val="single" w:sz="4" w:space="0" w:color="000000"/>
              <w:right w:val="nil"/>
            </w:tcBorders>
          </w:tcPr>
          <w:p w14:paraId="6ECC4833"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5</w:t>
            </w:r>
          </w:p>
        </w:tc>
        <w:tc>
          <w:tcPr>
            <w:tcW w:w="910" w:type="dxa"/>
            <w:tcBorders>
              <w:top w:val="single" w:sz="4" w:space="0" w:color="000000"/>
              <w:left w:val="nil"/>
              <w:bottom w:val="single" w:sz="4" w:space="0" w:color="000000"/>
              <w:right w:val="nil"/>
            </w:tcBorders>
          </w:tcPr>
          <w:p w14:paraId="2DFAC311"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5</w:t>
            </w:r>
          </w:p>
        </w:tc>
        <w:tc>
          <w:tcPr>
            <w:tcW w:w="912" w:type="dxa"/>
            <w:tcBorders>
              <w:top w:val="single" w:sz="4" w:space="0" w:color="000000"/>
              <w:left w:val="nil"/>
              <w:bottom w:val="single" w:sz="4" w:space="0" w:color="000000"/>
              <w:right w:val="single" w:sz="4" w:space="0" w:color="000000"/>
            </w:tcBorders>
          </w:tcPr>
          <w:p w14:paraId="081A2471"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3</w:t>
            </w:r>
          </w:p>
        </w:tc>
        <w:tc>
          <w:tcPr>
            <w:tcW w:w="1442" w:type="dxa"/>
            <w:vMerge w:val="restart"/>
            <w:tcBorders>
              <w:top w:val="single" w:sz="4" w:space="0" w:color="000000"/>
              <w:left w:val="single" w:sz="4" w:space="0" w:color="000000"/>
              <w:right w:val="nil"/>
            </w:tcBorders>
          </w:tcPr>
          <w:p w14:paraId="6DF4BE8B"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 xml:space="preserve">Population </w:t>
            </w:r>
            <w:proofErr w:type="gramStart"/>
            <w:r w:rsidRPr="00012401">
              <w:rPr>
                <w:rFonts w:ascii="Arial" w:eastAsia="Arial" w:hAnsi="Arial" w:cs="Arial"/>
                <w:color w:val="auto"/>
                <w:sz w:val="18"/>
                <w:szCs w:val="18"/>
              </w:rPr>
              <w:t>count</w:t>
            </w:r>
            <w:proofErr w:type="gramEnd"/>
            <w:r w:rsidRPr="00012401">
              <w:rPr>
                <w:rFonts w:ascii="Arial" w:eastAsia="Arial" w:hAnsi="Arial" w:cs="Arial"/>
                <w:color w:val="auto"/>
                <w:sz w:val="18"/>
                <w:szCs w:val="18"/>
              </w:rPr>
              <w:t xml:space="preserve"> per iteration</w:t>
            </w:r>
          </w:p>
        </w:tc>
        <w:tc>
          <w:tcPr>
            <w:tcW w:w="1141" w:type="dxa"/>
            <w:vMerge w:val="restart"/>
            <w:tcBorders>
              <w:top w:val="single" w:sz="4" w:space="0" w:color="000000"/>
              <w:left w:val="nil"/>
              <w:right w:val="nil"/>
            </w:tcBorders>
          </w:tcPr>
          <w:p w14:paraId="613EBCE0"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20</w:t>
            </w:r>
          </w:p>
        </w:tc>
      </w:tr>
      <w:tr w:rsidR="00012401" w:rsidRPr="00012401" w14:paraId="6DCA593B" w14:textId="77777777">
        <w:trPr>
          <w:trHeight w:val="300"/>
        </w:trPr>
        <w:tc>
          <w:tcPr>
            <w:tcW w:w="2799" w:type="dxa"/>
            <w:tcBorders>
              <w:top w:val="single" w:sz="4" w:space="0" w:color="000000"/>
              <w:left w:val="nil"/>
              <w:bottom w:val="single" w:sz="4" w:space="0" w:color="000000"/>
              <w:right w:val="nil"/>
            </w:tcBorders>
          </w:tcPr>
          <w:p w14:paraId="50BBA9CE"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Feature selection</w:t>
            </w:r>
          </w:p>
        </w:tc>
        <w:tc>
          <w:tcPr>
            <w:tcW w:w="3644" w:type="dxa"/>
            <w:gridSpan w:val="4"/>
            <w:tcBorders>
              <w:top w:val="single" w:sz="4" w:space="0" w:color="000000"/>
              <w:left w:val="nil"/>
              <w:bottom w:val="single" w:sz="4" w:space="0" w:color="000000"/>
              <w:right w:val="single" w:sz="4" w:space="0" w:color="000000"/>
            </w:tcBorders>
          </w:tcPr>
          <w:p w14:paraId="4A6E1249"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Random</w:t>
            </w:r>
          </w:p>
        </w:tc>
        <w:tc>
          <w:tcPr>
            <w:tcW w:w="1442" w:type="dxa"/>
            <w:vMerge/>
            <w:tcBorders>
              <w:top w:val="single" w:sz="4" w:space="0" w:color="000000"/>
              <w:left w:val="single" w:sz="4" w:space="0" w:color="000000"/>
              <w:right w:val="nil"/>
            </w:tcBorders>
          </w:tcPr>
          <w:p w14:paraId="7BC05B2C"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c>
          <w:tcPr>
            <w:tcW w:w="1141" w:type="dxa"/>
            <w:vMerge/>
            <w:tcBorders>
              <w:top w:val="single" w:sz="4" w:space="0" w:color="000000"/>
              <w:left w:val="nil"/>
              <w:right w:val="nil"/>
            </w:tcBorders>
          </w:tcPr>
          <w:p w14:paraId="1D76B354"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r>
      <w:tr w:rsidR="00012401" w:rsidRPr="00012401" w14:paraId="10D6C1EE" w14:textId="77777777">
        <w:trPr>
          <w:trHeight w:val="300"/>
        </w:trPr>
        <w:tc>
          <w:tcPr>
            <w:tcW w:w="2799" w:type="dxa"/>
            <w:tcBorders>
              <w:top w:val="single" w:sz="4" w:space="0" w:color="000000"/>
              <w:left w:val="nil"/>
              <w:bottom w:val="single" w:sz="4" w:space="0" w:color="000000"/>
              <w:right w:val="nil"/>
            </w:tcBorders>
          </w:tcPr>
          <w:p w14:paraId="06CE23B9"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KDE attributes per split</w:t>
            </w:r>
          </w:p>
        </w:tc>
        <w:tc>
          <w:tcPr>
            <w:tcW w:w="910" w:type="dxa"/>
            <w:tcBorders>
              <w:top w:val="single" w:sz="4" w:space="0" w:color="000000"/>
              <w:left w:val="nil"/>
              <w:bottom w:val="single" w:sz="4" w:space="0" w:color="000000"/>
              <w:right w:val="nil"/>
            </w:tcBorders>
          </w:tcPr>
          <w:p w14:paraId="2D3D2A47"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w:t>
            </w:r>
          </w:p>
        </w:tc>
        <w:tc>
          <w:tcPr>
            <w:tcW w:w="912" w:type="dxa"/>
            <w:tcBorders>
              <w:top w:val="single" w:sz="4" w:space="0" w:color="000000"/>
              <w:left w:val="nil"/>
              <w:bottom w:val="single" w:sz="4" w:space="0" w:color="000000"/>
              <w:right w:val="nil"/>
            </w:tcBorders>
          </w:tcPr>
          <w:p w14:paraId="1E8BB6DE"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15</w:t>
            </w:r>
          </w:p>
        </w:tc>
        <w:tc>
          <w:tcPr>
            <w:tcW w:w="910" w:type="dxa"/>
            <w:tcBorders>
              <w:top w:val="single" w:sz="4" w:space="0" w:color="000000"/>
              <w:left w:val="nil"/>
              <w:bottom w:val="single" w:sz="4" w:space="0" w:color="000000"/>
              <w:right w:val="nil"/>
            </w:tcBorders>
          </w:tcPr>
          <w:p w14:paraId="70F32AA7"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20</w:t>
            </w:r>
          </w:p>
        </w:tc>
        <w:tc>
          <w:tcPr>
            <w:tcW w:w="912" w:type="dxa"/>
            <w:tcBorders>
              <w:top w:val="single" w:sz="4" w:space="0" w:color="000000"/>
              <w:left w:val="nil"/>
              <w:bottom w:val="single" w:sz="4" w:space="0" w:color="000000"/>
              <w:right w:val="single" w:sz="4" w:space="0" w:color="000000"/>
            </w:tcBorders>
          </w:tcPr>
          <w:p w14:paraId="3BB837DD"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25</w:t>
            </w:r>
          </w:p>
        </w:tc>
        <w:tc>
          <w:tcPr>
            <w:tcW w:w="1442" w:type="dxa"/>
            <w:vMerge w:val="restart"/>
            <w:tcBorders>
              <w:top w:val="single" w:sz="4" w:space="0" w:color="000000"/>
              <w:left w:val="single" w:sz="4" w:space="0" w:color="000000"/>
              <w:right w:val="nil"/>
            </w:tcBorders>
          </w:tcPr>
          <w:p w14:paraId="2543E20B"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Maximum mutation rate</w:t>
            </w:r>
          </w:p>
        </w:tc>
        <w:tc>
          <w:tcPr>
            <w:tcW w:w="1141" w:type="dxa"/>
            <w:vMerge w:val="restart"/>
            <w:tcBorders>
              <w:top w:val="single" w:sz="4" w:space="0" w:color="000000"/>
              <w:left w:val="nil"/>
              <w:right w:val="nil"/>
            </w:tcBorders>
          </w:tcPr>
          <w:p w14:paraId="384381C9"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0.5</w:t>
            </w:r>
          </w:p>
        </w:tc>
      </w:tr>
      <w:tr w:rsidR="00012401" w:rsidRPr="00012401" w14:paraId="03CFCC4E" w14:textId="77777777">
        <w:trPr>
          <w:trHeight w:val="300"/>
        </w:trPr>
        <w:tc>
          <w:tcPr>
            <w:tcW w:w="2799" w:type="dxa"/>
            <w:tcBorders>
              <w:top w:val="single" w:sz="4" w:space="0" w:color="000000"/>
              <w:left w:val="nil"/>
              <w:bottom w:val="single" w:sz="4" w:space="0" w:color="000000"/>
              <w:right w:val="nil"/>
            </w:tcBorders>
          </w:tcPr>
          <w:p w14:paraId="19DA8CFF"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Random features</w:t>
            </w:r>
          </w:p>
        </w:tc>
        <w:tc>
          <w:tcPr>
            <w:tcW w:w="910" w:type="dxa"/>
            <w:tcBorders>
              <w:top w:val="single" w:sz="4" w:space="0" w:color="000000"/>
              <w:left w:val="nil"/>
              <w:bottom w:val="single" w:sz="4" w:space="0" w:color="000000"/>
              <w:right w:val="nil"/>
            </w:tcBorders>
          </w:tcPr>
          <w:p w14:paraId="705FDBB0"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w:t>
            </w:r>
          </w:p>
        </w:tc>
        <w:tc>
          <w:tcPr>
            <w:tcW w:w="912" w:type="dxa"/>
            <w:tcBorders>
              <w:top w:val="single" w:sz="4" w:space="0" w:color="000000"/>
              <w:left w:val="nil"/>
              <w:bottom w:val="single" w:sz="4" w:space="0" w:color="000000"/>
              <w:right w:val="nil"/>
            </w:tcBorders>
          </w:tcPr>
          <w:p w14:paraId="287BF2F7"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6</w:t>
            </w:r>
          </w:p>
        </w:tc>
        <w:tc>
          <w:tcPr>
            <w:tcW w:w="910" w:type="dxa"/>
            <w:tcBorders>
              <w:top w:val="single" w:sz="4" w:space="0" w:color="000000"/>
              <w:left w:val="nil"/>
              <w:bottom w:val="single" w:sz="4" w:space="0" w:color="000000"/>
              <w:right w:val="nil"/>
            </w:tcBorders>
          </w:tcPr>
          <w:p w14:paraId="3624A34E"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4</w:t>
            </w:r>
          </w:p>
        </w:tc>
        <w:tc>
          <w:tcPr>
            <w:tcW w:w="912" w:type="dxa"/>
            <w:tcBorders>
              <w:top w:val="single" w:sz="4" w:space="0" w:color="000000"/>
              <w:left w:val="nil"/>
              <w:bottom w:val="single" w:sz="4" w:space="0" w:color="000000"/>
              <w:right w:val="single" w:sz="4" w:space="0" w:color="000000"/>
            </w:tcBorders>
          </w:tcPr>
          <w:p w14:paraId="3699BC4E"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4</w:t>
            </w:r>
          </w:p>
        </w:tc>
        <w:tc>
          <w:tcPr>
            <w:tcW w:w="1442" w:type="dxa"/>
            <w:vMerge/>
            <w:tcBorders>
              <w:top w:val="single" w:sz="4" w:space="0" w:color="000000"/>
              <w:left w:val="single" w:sz="4" w:space="0" w:color="000000"/>
              <w:right w:val="nil"/>
            </w:tcBorders>
          </w:tcPr>
          <w:p w14:paraId="42D9D56D"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c>
          <w:tcPr>
            <w:tcW w:w="1141" w:type="dxa"/>
            <w:vMerge/>
            <w:tcBorders>
              <w:top w:val="single" w:sz="4" w:space="0" w:color="000000"/>
              <w:left w:val="nil"/>
              <w:right w:val="nil"/>
            </w:tcBorders>
          </w:tcPr>
          <w:p w14:paraId="39DD8F50"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r>
      <w:tr w:rsidR="00012401" w:rsidRPr="00012401" w14:paraId="6BC9E0DD" w14:textId="77777777">
        <w:trPr>
          <w:trHeight w:val="300"/>
        </w:trPr>
        <w:tc>
          <w:tcPr>
            <w:tcW w:w="2799" w:type="dxa"/>
            <w:tcBorders>
              <w:top w:val="single" w:sz="4" w:space="0" w:color="000000"/>
              <w:left w:val="nil"/>
              <w:bottom w:val="single" w:sz="4" w:space="0" w:color="000000"/>
              <w:right w:val="nil"/>
            </w:tcBorders>
          </w:tcPr>
          <w:p w14:paraId="55DD7073"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Number selected trees</w:t>
            </w:r>
          </w:p>
        </w:tc>
        <w:tc>
          <w:tcPr>
            <w:tcW w:w="3644" w:type="dxa"/>
            <w:gridSpan w:val="4"/>
            <w:tcBorders>
              <w:top w:val="single" w:sz="4" w:space="0" w:color="000000"/>
              <w:left w:val="nil"/>
              <w:bottom w:val="single" w:sz="4" w:space="0" w:color="000000"/>
              <w:right w:val="single" w:sz="4" w:space="0" w:color="000000"/>
            </w:tcBorders>
          </w:tcPr>
          <w:p w14:paraId="2B2FDABF"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w:t>
            </w:r>
          </w:p>
        </w:tc>
        <w:tc>
          <w:tcPr>
            <w:tcW w:w="1442" w:type="dxa"/>
            <w:vMerge w:val="restart"/>
            <w:tcBorders>
              <w:top w:val="single" w:sz="4" w:space="0" w:color="000000"/>
              <w:left w:val="single" w:sz="4" w:space="0" w:color="000000"/>
              <w:right w:val="nil"/>
            </w:tcBorders>
          </w:tcPr>
          <w:p w14:paraId="65E7AB99"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Minimum mutation rate</w:t>
            </w:r>
          </w:p>
        </w:tc>
        <w:tc>
          <w:tcPr>
            <w:tcW w:w="1141" w:type="dxa"/>
            <w:vMerge w:val="restart"/>
            <w:tcBorders>
              <w:top w:val="single" w:sz="4" w:space="0" w:color="000000"/>
              <w:left w:val="nil"/>
              <w:right w:val="nil"/>
            </w:tcBorders>
          </w:tcPr>
          <w:p w14:paraId="03AF0119"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0.1</w:t>
            </w:r>
          </w:p>
        </w:tc>
      </w:tr>
      <w:tr w:rsidR="00012401" w:rsidRPr="00012401" w14:paraId="1562CFFC" w14:textId="77777777">
        <w:trPr>
          <w:trHeight w:val="300"/>
        </w:trPr>
        <w:tc>
          <w:tcPr>
            <w:tcW w:w="2799" w:type="dxa"/>
            <w:tcBorders>
              <w:top w:val="single" w:sz="4" w:space="0" w:color="000000"/>
              <w:left w:val="nil"/>
              <w:bottom w:val="single" w:sz="4" w:space="0" w:color="000000"/>
              <w:right w:val="nil"/>
            </w:tcBorders>
          </w:tcPr>
          <w:p w14:paraId="3AC474BF"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Bagging method</w:t>
            </w:r>
          </w:p>
        </w:tc>
        <w:tc>
          <w:tcPr>
            <w:tcW w:w="3644" w:type="dxa"/>
            <w:gridSpan w:val="4"/>
            <w:tcBorders>
              <w:top w:val="single" w:sz="4" w:space="0" w:color="000000"/>
              <w:left w:val="nil"/>
              <w:bottom w:val="single" w:sz="4" w:space="0" w:color="000000"/>
              <w:right w:val="single" w:sz="4" w:space="0" w:color="000000"/>
            </w:tcBorders>
          </w:tcPr>
          <w:p w14:paraId="1DBFA3F9"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equalized</w:t>
            </w:r>
          </w:p>
        </w:tc>
        <w:tc>
          <w:tcPr>
            <w:tcW w:w="1442" w:type="dxa"/>
            <w:vMerge/>
            <w:tcBorders>
              <w:top w:val="single" w:sz="4" w:space="0" w:color="000000"/>
              <w:left w:val="single" w:sz="4" w:space="0" w:color="000000"/>
              <w:right w:val="nil"/>
            </w:tcBorders>
          </w:tcPr>
          <w:p w14:paraId="5C02401A"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c>
          <w:tcPr>
            <w:tcW w:w="1141" w:type="dxa"/>
            <w:vMerge/>
            <w:tcBorders>
              <w:top w:val="single" w:sz="4" w:space="0" w:color="000000"/>
              <w:left w:val="nil"/>
              <w:right w:val="nil"/>
            </w:tcBorders>
          </w:tcPr>
          <w:p w14:paraId="5D620B92" w14:textId="77777777" w:rsidR="00356D16" w:rsidRPr="00012401" w:rsidRDefault="00356D16">
            <w:pPr>
              <w:widowControl w:val="0"/>
              <w:pBdr>
                <w:top w:val="nil"/>
                <w:left w:val="nil"/>
                <w:bottom w:val="nil"/>
                <w:right w:val="nil"/>
                <w:between w:val="nil"/>
              </w:pBdr>
              <w:spacing w:line="276" w:lineRule="auto"/>
              <w:rPr>
                <w:rFonts w:ascii="Arial" w:eastAsia="Arial" w:hAnsi="Arial" w:cs="Arial"/>
                <w:color w:val="auto"/>
                <w:sz w:val="18"/>
                <w:szCs w:val="18"/>
              </w:rPr>
            </w:pPr>
          </w:p>
        </w:tc>
      </w:tr>
      <w:tr w:rsidR="00012401" w:rsidRPr="00012401" w14:paraId="10085FDC" w14:textId="77777777">
        <w:trPr>
          <w:trHeight w:val="300"/>
        </w:trPr>
        <w:tc>
          <w:tcPr>
            <w:tcW w:w="2799" w:type="dxa"/>
            <w:tcBorders>
              <w:top w:val="single" w:sz="4" w:space="0" w:color="000000"/>
              <w:left w:val="nil"/>
              <w:bottom w:val="single" w:sz="12" w:space="0" w:color="000000"/>
              <w:right w:val="nil"/>
            </w:tcBorders>
          </w:tcPr>
          <w:p w14:paraId="0AD1B843" w14:textId="77777777" w:rsidR="00356D16" w:rsidRPr="00012401" w:rsidRDefault="00000000">
            <w:pPr>
              <w:spacing w:before="40" w:after="40" w:line="360" w:lineRule="auto"/>
              <w:jc w:val="right"/>
              <w:rPr>
                <w:rFonts w:ascii="Arial" w:eastAsia="Arial" w:hAnsi="Arial" w:cs="Arial"/>
                <w:color w:val="auto"/>
                <w:sz w:val="18"/>
                <w:szCs w:val="18"/>
              </w:rPr>
            </w:pPr>
            <w:r w:rsidRPr="00012401">
              <w:rPr>
                <w:rFonts w:ascii="Arial" w:eastAsia="Arial" w:hAnsi="Arial" w:cs="Arial"/>
                <w:color w:val="auto"/>
                <w:sz w:val="18"/>
                <w:szCs w:val="18"/>
              </w:rPr>
              <w:t>Bag fraction</w:t>
            </w:r>
          </w:p>
        </w:tc>
        <w:tc>
          <w:tcPr>
            <w:tcW w:w="3644" w:type="dxa"/>
            <w:gridSpan w:val="4"/>
            <w:tcBorders>
              <w:top w:val="single" w:sz="4" w:space="0" w:color="000000"/>
              <w:left w:val="nil"/>
              <w:bottom w:val="single" w:sz="12" w:space="0" w:color="000000"/>
              <w:right w:val="single" w:sz="4" w:space="0" w:color="000000"/>
            </w:tcBorders>
          </w:tcPr>
          <w:p w14:paraId="2A96A148" w14:textId="77777777" w:rsidR="00356D16" w:rsidRPr="00012401" w:rsidRDefault="00000000">
            <w:pPr>
              <w:spacing w:before="40" w:after="40" w:line="360" w:lineRule="auto"/>
              <w:jc w:val="center"/>
              <w:rPr>
                <w:rFonts w:ascii="Arial" w:eastAsia="Arial" w:hAnsi="Arial" w:cs="Arial"/>
                <w:color w:val="auto"/>
                <w:sz w:val="18"/>
                <w:szCs w:val="18"/>
              </w:rPr>
            </w:pPr>
            <w:r w:rsidRPr="00012401">
              <w:rPr>
                <w:rFonts w:ascii="Arial" w:eastAsia="Arial" w:hAnsi="Arial" w:cs="Arial"/>
                <w:color w:val="auto"/>
                <w:sz w:val="18"/>
                <w:szCs w:val="18"/>
              </w:rPr>
              <w:t>1.0</w:t>
            </w:r>
          </w:p>
        </w:tc>
        <w:tc>
          <w:tcPr>
            <w:tcW w:w="1442" w:type="dxa"/>
            <w:tcBorders>
              <w:left w:val="single" w:sz="4" w:space="0" w:color="000000"/>
              <w:bottom w:val="single" w:sz="12" w:space="0" w:color="000000"/>
              <w:right w:val="nil"/>
            </w:tcBorders>
          </w:tcPr>
          <w:p w14:paraId="6FB610CF" w14:textId="77777777" w:rsidR="00356D16" w:rsidRPr="00012401" w:rsidRDefault="00356D16">
            <w:pPr>
              <w:spacing w:before="40" w:after="40" w:line="360" w:lineRule="auto"/>
              <w:jc w:val="right"/>
              <w:rPr>
                <w:rFonts w:ascii="Arial" w:eastAsia="Arial" w:hAnsi="Arial" w:cs="Arial"/>
                <w:color w:val="auto"/>
                <w:sz w:val="18"/>
                <w:szCs w:val="18"/>
              </w:rPr>
            </w:pPr>
          </w:p>
        </w:tc>
        <w:tc>
          <w:tcPr>
            <w:tcW w:w="1141" w:type="dxa"/>
            <w:tcBorders>
              <w:left w:val="nil"/>
              <w:bottom w:val="single" w:sz="12" w:space="0" w:color="000000"/>
              <w:right w:val="nil"/>
            </w:tcBorders>
          </w:tcPr>
          <w:p w14:paraId="36AFC43E" w14:textId="77777777" w:rsidR="00356D16" w:rsidRPr="00012401" w:rsidRDefault="00356D16">
            <w:pPr>
              <w:spacing w:before="40" w:after="40" w:line="360" w:lineRule="auto"/>
              <w:jc w:val="center"/>
              <w:rPr>
                <w:rFonts w:ascii="Arial" w:eastAsia="Arial" w:hAnsi="Arial" w:cs="Arial"/>
                <w:color w:val="auto"/>
                <w:sz w:val="18"/>
                <w:szCs w:val="18"/>
              </w:rPr>
            </w:pPr>
          </w:p>
        </w:tc>
      </w:tr>
    </w:tbl>
    <w:p w14:paraId="2C522C87" w14:textId="77777777" w:rsidR="00356D16" w:rsidRPr="00012401" w:rsidRDefault="00356D16">
      <w:pPr>
        <w:pBdr>
          <w:top w:val="nil"/>
          <w:left w:val="nil"/>
          <w:bottom w:val="nil"/>
          <w:right w:val="nil"/>
          <w:between w:val="nil"/>
        </w:pBdr>
        <w:spacing w:line="360" w:lineRule="auto"/>
        <w:rPr>
          <w:rFonts w:ascii="Arial" w:eastAsia="Arial" w:hAnsi="Arial" w:cs="Arial"/>
          <w:sz w:val="18"/>
          <w:szCs w:val="18"/>
        </w:rPr>
      </w:pPr>
    </w:p>
    <w:p w14:paraId="6782F3F5" w14:textId="77777777" w:rsidR="00356D16" w:rsidRPr="00012401" w:rsidRDefault="00356D16">
      <w:pPr>
        <w:spacing w:line="360" w:lineRule="auto"/>
        <w:rPr>
          <w:rFonts w:ascii="Arial" w:eastAsia="Arial" w:hAnsi="Arial" w:cs="Arial"/>
          <w:sz w:val="18"/>
          <w:szCs w:val="18"/>
        </w:rPr>
      </w:pPr>
    </w:p>
    <w:p w14:paraId="25D5F1B2" w14:textId="77777777" w:rsidR="00356D16" w:rsidRPr="00012401" w:rsidRDefault="00356D16">
      <w:pPr>
        <w:spacing w:line="360" w:lineRule="auto"/>
        <w:rPr>
          <w:rFonts w:ascii="Arial" w:eastAsia="Arial" w:hAnsi="Arial" w:cs="Arial"/>
          <w:sz w:val="18"/>
          <w:szCs w:val="18"/>
        </w:rPr>
      </w:pPr>
    </w:p>
    <w:p w14:paraId="1BA5FE87" w14:textId="77777777" w:rsidR="00356D16" w:rsidRPr="00012401" w:rsidRDefault="00000000">
      <w:pPr>
        <w:spacing w:line="360" w:lineRule="auto"/>
        <w:rPr>
          <w:rFonts w:ascii="Arial" w:eastAsia="Arial" w:hAnsi="Arial" w:cs="Arial"/>
          <w:b/>
        </w:rPr>
      </w:pPr>
      <w:r w:rsidRPr="00012401">
        <w:br w:type="page"/>
      </w:r>
    </w:p>
    <w:p w14:paraId="4A2231BF" w14:textId="77777777" w:rsidR="00356D16" w:rsidRPr="00012401" w:rsidRDefault="00000000">
      <w:pPr>
        <w:spacing w:line="360" w:lineRule="auto"/>
        <w:rPr>
          <w:rFonts w:ascii="Arial" w:eastAsia="Arial" w:hAnsi="Arial" w:cs="Arial"/>
          <w:b/>
        </w:rPr>
      </w:pPr>
      <w:r w:rsidRPr="00012401">
        <w:rPr>
          <w:rFonts w:ascii="Arial" w:eastAsia="Arial" w:hAnsi="Arial" w:cs="Arial"/>
          <w:b/>
        </w:rPr>
        <w:lastRenderedPageBreak/>
        <w:t xml:space="preserve">Feature Ranking </w:t>
      </w:r>
    </w:p>
    <w:p w14:paraId="1CDB48C7" w14:textId="77777777" w:rsidR="00356D16" w:rsidRPr="00012401" w:rsidRDefault="00000000">
      <w:pPr>
        <w:spacing w:line="360" w:lineRule="auto"/>
        <w:jc w:val="both"/>
        <w:rPr>
          <w:rFonts w:ascii="Arial" w:eastAsia="Arial" w:hAnsi="Arial" w:cs="Arial"/>
        </w:rPr>
      </w:pPr>
      <w:r w:rsidRPr="00012401">
        <w:rPr>
          <w:rFonts w:ascii="Arial" w:eastAsia="Arial" w:hAnsi="Arial" w:cs="Arial"/>
        </w:rPr>
        <w:t>The following figures (Figure S2 – 13) demonstrate the feature ranking and selection occurrences across each cohort's 100-fold Monte Carlo cross-validation folds with the four delineation approaches. Ranks are normalized to the sum of 1.0.</w:t>
      </w:r>
    </w:p>
    <w:p w14:paraId="2383AC59" w14:textId="77777777" w:rsidR="00356D16" w:rsidRPr="00012401" w:rsidRDefault="00000000">
      <w:pPr>
        <w:spacing w:line="360" w:lineRule="auto"/>
        <w:rPr>
          <w:rFonts w:ascii="Arial" w:eastAsia="Arial" w:hAnsi="Arial" w:cs="Arial"/>
          <w:b/>
          <w:sz w:val="18"/>
          <w:szCs w:val="18"/>
        </w:rPr>
      </w:pPr>
      <w:r w:rsidRPr="00012401">
        <w:rPr>
          <w:rFonts w:ascii="Arial" w:eastAsia="Arial" w:hAnsi="Arial" w:cs="Arial"/>
          <w:b/>
          <w:sz w:val="18"/>
          <w:szCs w:val="18"/>
        </w:rPr>
        <w:t>Glioma patient group</w:t>
      </w:r>
    </w:p>
    <w:p w14:paraId="0D7792B3"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7FA92B47" wp14:editId="17EE46E5">
            <wp:extent cx="4572000" cy="2743200"/>
            <wp:effectExtent l="0" t="0" r="0" b="0"/>
            <wp:docPr id="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
                    <a:srcRect/>
                    <a:stretch>
                      <a:fillRect/>
                    </a:stretch>
                  </pic:blipFill>
                  <pic:spPr>
                    <a:xfrm>
                      <a:off x="0" y="0"/>
                      <a:ext cx="4572000" cy="2743200"/>
                    </a:xfrm>
                    <a:prstGeom prst="rect">
                      <a:avLst/>
                    </a:prstGeom>
                    <a:ln/>
                  </pic:spPr>
                </pic:pic>
              </a:graphicData>
            </a:graphic>
          </wp:inline>
        </w:drawing>
      </w:r>
    </w:p>
    <w:p w14:paraId="3F4391A1"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S2</w:t>
      </w:r>
      <w:r w:rsidRPr="00012401">
        <w:rPr>
          <w:rFonts w:ascii="Arial" w:eastAsia="Arial" w:hAnsi="Arial" w:cs="Arial"/>
          <w:sz w:val="18"/>
          <w:szCs w:val="18"/>
        </w:rPr>
        <w:t>: Occurrences of the most prominent 10 features across 100 Monte Carlo folds in the Glioma cohort relying on the Extended Binary (Ext-B) delineation approach.</w:t>
      </w:r>
    </w:p>
    <w:p w14:paraId="1E369499" w14:textId="77777777" w:rsidR="00356D16" w:rsidRPr="00012401" w:rsidRDefault="00356D16">
      <w:pPr>
        <w:spacing w:line="360" w:lineRule="auto"/>
        <w:jc w:val="center"/>
        <w:rPr>
          <w:rFonts w:ascii="Arial" w:eastAsia="Arial" w:hAnsi="Arial" w:cs="Arial"/>
          <w:sz w:val="18"/>
          <w:szCs w:val="18"/>
        </w:rPr>
      </w:pPr>
    </w:p>
    <w:p w14:paraId="2EEF7385"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2B227BA9" wp14:editId="64EECC46">
            <wp:extent cx="4572000" cy="274320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4572000" cy="2743200"/>
                    </a:xfrm>
                    <a:prstGeom prst="rect">
                      <a:avLst/>
                    </a:prstGeom>
                    <a:ln/>
                  </pic:spPr>
                </pic:pic>
              </a:graphicData>
            </a:graphic>
          </wp:inline>
        </w:drawing>
      </w:r>
    </w:p>
    <w:p w14:paraId="332F892A"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S3</w:t>
      </w:r>
      <w:r w:rsidRPr="00012401">
        <w:rPr>
          <w:rFonts w:ascii="Arial" w:eastAsia="Arial" w:hAnsi="Arial" w:cs="Arial"/>
          <w:sz w:val="18"/>
          <w:szCs w:val="18"/>
        </w:rPr>
        <w:t>: Occurrences of the most prominent 10 features across 100 Monte Carlo folds in the Glioma cohort relying on the Extended Fuzzy (Ext-F) delineation approach.</w:t>
      </w:r>
    </w:p>
    <w:p w14:paraId="41ADCD8D" w14:textId="77777777" w:rsidR="00356D16" w:rsidRPr="00012401" w:rsidRDefault="00356D16">
      <w:pPr>
        <w:spacing w:line="360" w:lineRule="auto"/>
        <w:jc w:val="center"/>
        <w:rPr>
          <w:rFonts w:ascii="Arial" w:eastAsia="Arial" w:hAnsi="Arial" w:cs="Arial"/>
          <w:sz w:val="18"/>
          <w:szCs w:val="18"/>
        </w:rPr>
      </w:pPr>
    </w:p>
    <w:p w14:paraId="43B36407" w14:textId="77777777" w:rsidR="00356D16" w:rsidRPr="00012401" w:rsidRDefault="00000000">
      <w:pPr>
        <w:spacing w:line="360" w:lineRule="auto"/>
        <w:jc w:val="center"/>
        <w:rPr>
          <w:rFonts w:ascii="Arial" w:eastAsia="Arial" w:hAnsi="Arial" w:cs="Arial"/>
          <w:sz w:val="18"/>
          <w:szCs w:val="18"/>
        </w:rPr>
      </w:pPr>
      <w:r w:rsidRPr="00012401">
        <w:rPr>
          <w:noProof/>
        </w:rPr>
        <w:lastRenderedPageBreak/>
        <w:drawing>
          <wp:inline distT="0" distB="0" distL="0" distR="0" wp14:anchorId="381F7704" wp14:editId="2A25A946">
            <wp:extent cx="4572000" cy="27432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4572000" cy="2743200"/>
                    </a:xfrm>
                    <a:prstGeom prst="rect">
                      <a:avLst/>
                    </a:prstGeom>
                    <a:ln/>
                  </pic:spPr>
                </pic:pic>
              </a:graphicData>
            </a:graphic>
          </wp:inline>
        </w:drawing>
      </w:r>
    </w:p>
    <w:p w14:paraId="54113729"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S4</w:t>
      </w:r>
      <w:r w:rsidRPr="00012401">
        <w:rPr>
          <w:rFonts w:ascii="Arial" w:eastAsia="Arial" w:hAnsi="Arial" w:cs="Arial"/>
          <w:sz w:val="18"/>
          <w:szCs w:val="18"/>
        </w:rPr>
        <w:t>: Occurrences of the most prominent 10 features across 100 Monte Carlo folds in the Glioma cohort relying on the Reference Binary (Ref-B) delineation approach.</w:t>
      </w:r>
    </w:p>
    <w:p w14:paraId="337DF8D6" w14:textId="77777777" w:rsidR="00356D16" w:rsidRPr="00012401" w:rsidRDefault="00356D16">
      <w:pPr>
        <w:spacing w:line="360" w:lineRule="auto"/>
        <w:rPr>
          <w:rFonts w:ascii="Arial" w:eastAsia="Arial" w:hAnsi="Arial" w:cs="Arial"/>
          <w:sz w:val="18"/>
          <w:szCs w:val="18"/>
        </w:rPr>
      </w:pPr>
    </w:p>
    <w:p w14:paraId="02BFF486"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01DBAD96" wp14:editId="639F0E16">
            <wp:extent cx="4572000" cy="27432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572000" cy="2743200"/>
                    </a:xfrm>
                    <a:prstGeom prst="rect">
                      <a:avLst/>
                    </a:prstGeom>
                    <a:ln/>
                  </pic:spPr>
                </pic:pic>
              </a:graphicData>
            </a:graphic>
          </wp:inline>
        </w:drawing>
      </w:r>
    </w:p>
    <w:p w14:paraId="191476CC" w14:textId="77777777" w:rsidR="00356D16" w:rsidRPr="00012401" w:rsidRDefault="00356D16">
      <w:pPr>
        <w:spacing w:line="360" w:lineRule="auto"/>
        <w:rPr>
          <w:rFonts w:ascii="Arial" w:eastAsia="Arial" w:hAnsi="Arial" w:cs="Arial"/>
          <w:sz w:val="18"/>
          <w:szCs w:val="18"/>
        </w:rPr>
      </w:pPr>
    </w:p>
    <w:p w14:paraId="411E39D7"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S5</w:t>
      </w:r>
      <w:r w:rsidRPr="00012401">
        <w:rPr>
          <w:rFonts w:ascii="Arial" w:eastAsia="Arial" w:hAnsi="Arial" w:cs="Arial"/>
          <w:sz w:val="18"/>
          <w:szCs w:val="18"/>
        </w:rPr>
        <w:t>: Occurrences of the most prominent 10 features across 100 Monte Carlo folds in the Glioma cohort relying on the Reference Fuzzy (Ref-F) delineation approach.</w:t>
      </w:r>
    </w:p>
    <w:p w14:paraId="3F9DD3C2" w14:textId="77777777" w:rsidR="00356D16" w:rsidRPr="00012401" w:rsidRDefault="00356D16">
      <w:pPr>
        <w:spacing w:line="360" w:lineRule="auto"/>
        <w:rPr>
          <w:rFonts w:ascii="Arial" w:eastAsia="Arial" w:hAnsi="Arial" w:cs="Arial"/>
        </w:rPr>
      </w:pPr>
    </w:p>
    <w:p w14:paraId="24D18D79" w14:textId="77777777" w:rsidR="00356D16" w:rsidRPr="00012401" w:rsidRDefault="00000000">
      <w:pPr>
        <w:rPr>
          <w:rFonts w:ascii="Arial" w:eastAsia="Arial" w:hAnsi="Arial" w:cs="Arial"/>
          <w:b/>
          <w:sz w:val="18"/>
          <w:szCs w:val="18"/>
        </w:rPr>
      </w:pPr>
      <w:r w:rsidRPr="00012401">
        <w:br w:type="page"/>
      </w:r>
    </w:p>
    <w:p w14:paraId="162D2630" w14:textId="77777777" w:rsidR="00356D16" w:rsidRPr="00012401" w:rsidRDefault="00000000">
      <w:pPr>
        <w:spacing w:line="360" w:lineRule="auto"/>
        <w:rPr>
          <w:rFonts w:ascii="Arial" w:eastAsia="Arial" w:hAnsi="Arial" w:cs="Arial"/>
          <w:b/>
          <w:sz w:val="18"/>
          <w:szCs w:val="18"/>
        </w:rPr>
      </w:pPr>
      <w:r w:rsidRPr="00012401">
        <w:rPr>
          <w:rFonts w:ascii="Arial" w:eastAsia="Arial" w:hAnsi="Arial" w:cs="Arial"/>
          <w:b/>
          <w:sz w:val="18"/>
          <w:szCs w:val="18"/>
        </w:rPr>
        <w:lastRenderedPageBreak/>
        <w:t>Lung patient group</w:t>
      </w:r>
    </w:p>
    <w:p w14:paraId="5D1EC100"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67EC3D7B" wp14:editId="6CFF8035">
            <wp:extent cx="4572000" cy="2743200"/>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4572000" cy="2743200"/>
                    </a:xfrm>
                    <a:prstGeom prst="rect">
                      <a:avLst/>
                    </a:prstGeom>
                    <a:ln/>
                  </pic:spPr>
                </pic:pic>
              </a:graphicData>
            </a:graphic>
          </wp:inline>
        </w:drawing>
      </w:r>
    </w:p>
    <w:p w14:paraId="7FDEF45D"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S6</w:t>
      </w:r>
      <w:r w:rsidRPr="00012401">
        <w:rPr>
          <w:rFonts w:ascii="Arial" w:eastAsia="Arial" w:hAnsi="Arial" w:cs="Arial"/>
          <w:sz w:val="18"/>
          <w:szCs w:val="18"/>
        </w:rPr>
        <w:t>: Occurrences of the most prominent 10 features across 100 Monte Carlo folds in the Lung cohort relying on the Extended Binary (Ext-B) delineation approach.</w:t>
      </w:r>
    </w:p>
    <w:p w14:paraId="27518C0C" w14:textId="77777777" w:rsidR="00356D16" w:rsidRPr="00012401" w:rsidRDefault="00356D16">
      <w:pPr>
        <w:spacing w:line="360" w:lineRule="auto"/>
        <w:rPr>
          <w:rFonts w:ascii="Arial" w:eastAsia="Arial" w:hAnsi="Arial" w:cs="Arial"/>
          <w:sz w:val="18"/>
          <w:szCs w:val="18"/>
        </w:rPr>
      </w:pPr>
    </w:p>
    <w:p w14:paraId="7E76705D"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20E65A02" wp14:editId="4017AFCE">
            <wp:extent cx="4572000" cy="274320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572000" cy="2743200"/>
                    </a:xfrm>
                    <a:prstGeom prst="rect">
                      <a:avLst/>
                    </a:prstGeom>
                    <a:ln/>
                  </pic:spPr>
                </pic:pic>
              </a:graphicData>
            </a:graphic>
          </wp:inline>
        </w:drawing>
      </w:r>
    </w:p>
    <w:p w14:paraId="20C18EFB"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S7</w:t>
      </w:r>
      <w:r w:rsidRPr="00012401">
        <w:rPr>
          <w:rFonts w:ascii="Arial" w:eastAsia="Arial" w:hAnsi="Arial" w:cs="Arial"/>
          <w:sz w:val="18"/>
          <w:szCs w:val="18"/>
        </w:rPr>
        <w:t>: Occurrences of the most prominent 10 features across 100 Monte Carlo folds in the Lung cohort relying on the Extended Fuzzy (Ext-F) delineation approach.</w:t>
      </w:r>
    </w:p>
    <w:p w14:paraId="3C96FBF1" w14:textId="77777777" w:rsidR="00356D16" w:rsidRPr="00012401" w:rsidRDefault="00356D16">
      <w:pPr>
        <w:spacing w:line="360" w:lineRule="auto"/>
        <w:jc w:val="center"/>
        <w:rPr>
          <w:rFonts w:ascii="Arial" w:eastAsia="Arial" w:hAnsi="Arial" w:cs="Arial"/>
          <w:sz w:val="18"/>
          <w:szCs w:val="18"/>
        </w:rPr>
      </w:pPr>
    </w:p>
    <w:p w14:paraId="074C0E57" w14:textId="77777777" w:rsidR="00356D16" w:rsidRPr="00012401" w:rsidRDefault="00000000">
      <w:pPr>
        <w:spacing w:line="360" w:lineRule="auto"/>
        <w:jc w:val="center"/>
        <w:rPr>
          <w:rFonts w:ascii="Arial" w:eastAsia="Arial" w:hAnsi="Arial" w:cs="Arial"/>
          <w:sz w:val="18"/>
          <w:szCs w:val="18"/>
        </w:rPr>
      </w:pPr>
      <w:r w:rsidRPr="00012401">
        <w:rPr>
          <w:noProof/>
        </w:rPr>
        <w:lastRenderedPageBreak/>
        <w:drawing>
          <wp:inline distT="0" distB="0" distL="0" distR="0" wp14:anchorId="67C04AB3" wp14:editId="56FE9F33">
            <wp:extent cx="4572000" cy="2743200"/>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572000" cy="2743200"/>
                    </a:xfrm>
                    <a:prstGeom prst="rect">
                      <a:avLst/>
                    </a:prstGeom>
                    <a:ln/>
                  </pic:spPr>
                </pic:pic>
              </a:graphicData>
            </a:graphic>
          </wp:inline>
        </w:drawing>
      </w:r>
    </w:p>
    <w:p w14:paraId="0BCEE584"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S8</w:t>
      </w:r>
      <w:r w:rsidRPr="00012401">
        <w:rPr>
          <w:rFonts w:ascii="Arial" w:eastAsia="Arial" w:hAnsi="Arial" w:cs="Arial"/>
          <w:sz w:val="18"/>
          <w:szCs w:val="18"/>
        </w:rPr>
        <w:t>: Occurrences of the most prominent 10 features across 100 Monte Carlo folds in the Lung cohort relying on the Reference Binary (Ref-B) delineation approach.</w:t>
      </w:r>
    </w:p>
    <w:p w14:paraId="1B47BE7D" w14:textId="77777777" w:rsidR="00356D16" w:rsidRPr="00012401" w:rsidRDefault="00356D16">
      <w:pPr>
        <w:spacing w:line="360" w:lineRule="auto"/>
        <w:jc w:val="center"/>
        <w:rPr>
          <w:rFonts w:ascii="Arial" w:eastAsia="Arial" w:hAnsi="Arial" w:cs="Arial"/>
          <w:sz w:val="18"/>
          <w:szCs w:val="18"/>
        </w:rPr>
      </w:pPr>
    </w:p>
    <w:p w14:paraId="2A638A78"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012E5022" wp14:editId="68C4CB57">
            <wp:extent cx="4572000" cy="2743200"/>
            <wp:effectExtent l="0" t="0" r="0" b="0"/>
            <wp:docPr id="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2"/>
                    <a:srcRect/>
                    <a:stretch>
                      <a:fillRect/>
                    </a:stretch>
                  </pic:blipFill>
                  <pic:spPr>
                    <a:xfrm>
                      <a:off x="0" y="0"/>
                      <a:ext cx="4572000" cy="2743200"/>
                    </a:xfrm>
                    <a:prstGeom prst="rect">
                      <a:avLst/>
                    </a:prstGeom>
                    <a:ln/>
                  </pic:spPr>
                </pic:pic>
              </a:graphicData>
            </a:graphic>
          </wp:inline>
        </w:drawing>
      </w:r>
    </w:p>
    <w:p w14:paraId="47C3D4E4"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S9</w:t>
      </w:r>
      <w:r w:rsidRPr="00012401">
        <w:rPr>
          <w:rFonts w:ascii="Arial" w:eastAsia="Arial" w:hAnsi="Arial" w:cs="Arial"/>
          <w:sz w:val="18"/>
          <w:szCs w:val="18"/>
        </w:rPr>
        <w:t>: Occurrences of the most prominent 10 features across 100 Monte Carlo folds in the Lung cohort relying on the Reference Fuzzy (Ref-F) delineation approach.</w:t>
      </w:r>
    </w:p>
    <w:p w14:paraId="3ECB0A9E" w14:textId="77777777" w:rsidR="00356D16" w:rsidRPr="00012401" w:rsidRDefault="00000000">
      <w:pPr>
        <w:spacing w:line="360" w:lineRule="auto"/>
        <w:rPr>
          <w:rFonts w:ascii="Arial" w:eastAsia="Arial" w:hAnsi="Arial" w:cs="Arial"/>
          <w:b/>
          <w:sz w:val="18"/>
          <w:szCs w:val="18"/>
        </w:rPr>
      </w:pPr>
      <w:r w:rsidRPr="00012401">
        <w:br w:type="page"/>
      </w:r>
    </w:p>
    <w:p w14:paraId="0E63166F" w14:textId="77777777" w:rsidR="00356D16" w:rsidRPr="00012401" w:rsidRDefault="00000000">
      <w:pPr>
        <w:spacing w:line="360" w:lineRule="auto"/>
        <w:rPr>
          <w:rFonts w:ascii="Arial" w:eastAsia="Arial" w:hAnsi="Arial" w:cs="Arial"/>
          <w:b/>
          <w:sz w:val="18"/>
          <w:szCs w:val="18"/>
        </w:rPr>
      </w:pPr>
      <w:r w:rsidRPr="00012401">
        <w:rPr>
          <w:rFonts w:ascii="Arial" w:eastAsia="Arial" w:hAnsi="Arial" w:cs="Arial"/>
          <w:b/>
          <w:sz w:val="18"/>
          <w:szCs w:val="18"/>
        </w:rPr>
        <w:lastRenderedPageBreak/>
        <w:t>Prostate patient group</w:t>
      </w:r>
    </w:p>
    <w:p w14:paraId="0A605B4C"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60B9C223" wp14:editId="5159B5D8">
            <wp:extent cx="4572000" cy="2743200"/>
            <wp:effectExtent l="0" t="0" r="0" b="0"/>
            <wp:docPr id="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4572000" cy="2743200"/>
                    </a:xfrm>
                    <a:prstGeom prst="rect">
                      <a:avLst/>
                    </a:prstGeom>
                    <a:ln/>
                  </pic:spPr>
                </pic:pic>
              </a:graphicData>
            </a:graphic>
          </wp:inline>
        </w:drawing>
      </w:r>
    </w:p>
    <w:p w14:paraId="2D9B2437"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S10</w:t>
      </w:r>
      <w:r w:rsidRPr="00012401">
        <w:rPr>
          <w:rFonts w:ascii="Arial" w:eastAsia="Arial" w:hAnsi="Arial" w:cs="Arial"/>
          <w:sz w:val="18"/>
          <w:szCs w:val="18"/>
        </w:rPr>
        <w:t>: Occurrences of the most prominent 10 features across 100 Monte Carlo folds in the Prostate cohort relying on the Extended Binary (Ext-B) delineation approach.</w:t>
      </w:r>
    </w:p>
    <w:p w14:paraId="33C90EE6" w14:textId="77777777" w:rsidR="00356D16" w:rsidRPr="00012401" w:rsidRDefault="00356D16">
      <w:pPr>
        <w:spacing w:line="360" w:lineRule="auto"/>
        <w:rPr>
          <w:rFonts w:ascii="Arial" w:eastAsia="Arial" w:hAnsi="Arial" w:cs="Arial"/>
          <w:sz w:val="18"/>
          <w:szCs w:val="18"/>
        </w:rPr>
      </w:pPr>
    </w:p>
    <w:p w14:paraId="434D5AE1"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79A20658" wp14:editId="57DA46DE">
            <wp:extent cx="4572000" cy="2743200"/>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4572000" cy="2743200"/>
                    </a:xfrm>
                    <a:prstGeom prst="rect">
                      <a:avLst/>
                    </a:prstGeom>
                    <a:ln/>
                  </pic:spPr>
                </pic:pic>
              </a:graphicData>
            </a:graphic>
          </wp:inline>
        </w:drawing>
      </w:r>
    </w:p>
    <w:p w14:paraId="09A454F7"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S11</w:t>
      </w:r>
      <w:r w:rsidRPr="00012401">
        <w:rPr>
          <w:rFonts w:ascii="Arial" w:eastAsia="Arial" w:hAnsi="Arial" w:cs="Arial"/>
          <w:sz w:val="18"/>
          <w:szCs w:val="18"/>
        </w:rPr>
        <w:t>: Occurrences of the most prominent 10 features across 100 Monte Carlo folds in the Prostate cohort relying on the Extended Fuzzy (Ext-F) delineation approach.</w:t>
      </w:r>
    </w:p>
    <w:p w14:paraId="005C3870" w14:textId="77777777" w:rsidR="00356D16" w:rsidRPr="00012401" w:rsidRDefault="00356D16">
      <w:pPr>
        <w:spacing w:line="360" w:lineRule="auto"/>
        <w:jc w:val="center"/>
        <w:rPr>
          <w:rFonts w:ascii="Arial" w:eastAsia="Arial" w:hAnsi="Arial" w:cs="Arial"/>
          <w:sz w:val="18"/>
          <w:szCs w:val="18"/>
        </w:rPr>
      </w:pPr>
    </w:p>
    <w:p w14:paraId="6CEDD6B5" w14:textId="77777777" w:rsidR="00356D16" w:rsidRPr="00012401" w:rsidRDefault="00000000">
      <w:pPr>
        <w:spacing w:line="360" w:lineRule="auto"/>
        <w:jc w:val="center"/>
        <w:rPr>
          <w:rFonts w:ascii="Arial" w:eastAsia="Arial" w:hAnsi="Arial" w:cs="Arial"/>
          <w:sz w:val="18"/>
          <w:szCs w:val="18"/>
        </w:rPr>
      </w:pPr>
      <w:r w:rsidRPr="00012401">
        <w:rPr>
          <w:noProof/>
        </w:rPr>
        <w:lastRenderedPageBreak/>
        <w:drawing>
          <wp:inline distT="0" distB="0" distL="0" distR="0" wp14:anchorId="6BDD97E0" wp14:editId="2F18556D">
            <wp:extent cx="4572000" cy="2743200"/>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5"/>
                    <a:srcRect/>
                    <a:stretch>
                      <a:fillRect/>
                    </a:stretch>
                  </pic:blipFill>
                  <pic:spPr>
                    <a:xfrm>
                      <a:off x="0" y="0"/>
                      <a:ext cx="4572000" cy="2743200"/>
                    </a:xfrm>
                    <a:prstGeom prst="rect">
                      <a:avLst/>
                    </a:prstGeom>
                    <a:ln/>
                  </pic:spPr>
                </pic:pic>
              </a:graphicData>
            </a:graphic>
          </wp:inline>
        </w:drawing>
      </w:r>
    </w:p>
    <w:p w14:paraId="7B52DC88"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S12</w:t>
      </w:r>
      <w:r w:rsidRPr="00012401">
        <w:rPr>
          <w:rFonts w:ascii="Arial" w:eastAsia="Arial" w:hAnsi="Arial" w:cs="Arial"/>
          <w:sz w:val="18"/>
          <w:szCs w:val="18"/>
        </w:rPr>
        <w:t>: Occurrences of the most prominent 10 features across 100 Monte Carlo folds in the Prostate cohort relying on the Reference Binary (Ref-B) delineation approach.</w:t>
      </w:r>
    </w:p>
    <w:p w14:paraId="34E34285" w14:textId="77777777" w:rsidR="00356D16" w:rsidRPr="00012401" w:rsidRDefault="00356D16">
      <w:pPr>
        <w:spacing w:line="360" w:lineRule="auto"/>
        <w:jc w:val="center"/>
        <w:rPr>
          <w:rFonts w:ascii="Arial" w:eastAsia="Arial" w:hAnsi="Arial" w:cs="Arial"/>
          <w:sz w:val="18"/>
          <w:szCs w:val="18"/>
        </w:rPr>
      </w:pPr>
    </w:p>
    <w:p w14:paraId="0D7BBE90" w14:textId="77777777" w:rsidR="00356D16" w:rsidRPr="00012401" w:rsidRDefault="00000000">
      <w:pPr>
        <w:spacing w:line="360" w:lineRule="auto"/>
        <w:jc w:val="center"/>
        <w:rPr>
          <w:rFonts w:ascii="Arial" w:eastAsia="Arial" w:hAnsi="Arial" w:cs="Arial"/>
          <w:sz w:val="18"/>
          <w:szCs w:val="18"/>
        </w:rPr>
      </w:pPr>
      <w:r w:rsidRPr="00012401">
        <w:rPr>
          <w:noProof/>
        </w:rPr>
        <w:drawing>
          <wp:inline distT="0" distB="0" distL="0" distR="0" wp14:anchorId="5392038C" wp14:editId="239F009B">
            <wp:extent cx="4572000" cy="27432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6"/>
                    <a:srcRect/>
                    <a:stretch>
                      <a:fillRect/>
                    </a:stretch>
                  </pic:blipFill>
                  <pic:spPr>
                    <a:xfrm>
                      <a:off x="0" y="0"/>
                      <a:ext cx="4572000" cy="2743200"/>
                    </a:xfrm>
                    <a:prstGeom prst="rect">
                      <a:avLst/>
                    </a:prstGeom>
                    <a:ln/>
                  </pic:spPr>
                </pic:pic>
              </a:graphicData>
            </a:graphic>
          </wp:inline>
        </w:drawing>
      </w:r>
    </w:p>
    <w:p w14:paraId="5F4A5069" w14:textId="77777777" w:rsidR="00356D16" w:rsidRPr="00012401" w:rsidRDefault="00000000">
      <w:pPr>
        <w:spacing w:line="360" w:lineRule="auto"/>
        <w:rPr>
          <w:rFonts w:ascii="Arial" w:eastAsia="Arial" w:hAnsi="Arial" w:cs="Arial"/>
          <w:sz w:val="18"/>
          <w:szCs w:val="18"/>
        </w:rPr>
      </w:pPr>
      <w:r w:rsidRPr="00012401">
        <w:rPr>
          <w:rFonts w:ascii="Arial" w:eastAsia="Arial" w:hAnsi="Arial" w:cs="Arial"/>
          <w:b/>
          <w:sz w:val="18"/>
          <w:szCs w:val="18"/>
        </w:rPr>
        <w:t>Figure S13</w:t>
      </w:r>
      <w:r w:rsidRPr="00012401">
        <w:rPr>
          <w:rFonts w:ascii="Arial" w:eastAsia="Arial" w:hAnsi="Arial" w:cs="Arial"/>
          <w:sz w:val="18"/>
          <w:szCs w:val="18"/>
        </w:rPr>
        <w:t>: Occurrences of the most prominent 10 features across 100 Monte Carlo folds in the Prostate cohort relying on the Reference Fuzzy (Ref-F) delineation approach.</w:t>
      </w:r>
    </w:p>
    <w:p w14:paraId="40FBAB87" w14:textId="77777777" w:rsidR="00356D16" w:rsidRPr="00012401" w:rsidRDefault="00356D16">
      <w:pPr>
        <w:spacing w:line="360" w:lineRule="auto"/>
        <w:rPr>
          <w:rFonts w:ascii="Arial" w:eastAsia="Arial" w:hAnsi="Arial" w:cs="Arial"/>
          <w:b/>
        </w:rPr>
      </w:pPr>
    </w:p>
    <w:p w14:paraId="11F03CA7" w14:textId="77777777" w:rsidR="00356D16" w:rsidRPr="00012401" w:rsidRDefault="00356D16">
      <w:pPr>
        <w:spacing w:line="360" w:lineRule="auto"/>
        <w:rPr>
          <w:rFonts w:ascii="Arial" w:eastAsia="Arial" w:hAnsi="Arial" w:cs="Arial"/>
          <w:b/>
        </w:rPr>
      </w:pPr>
    </w:p>
    <w:p w14:paraId="485387A4" w14:textId="77777777" w:rsidR="00356D16" w:rsidRPr="00012401" w:rsidRDefault="00000000">
      <w:pPr>
        <w:rPr>
          <w:rFonts w:ascii="Arial" w:eastAsia="Arial" w:hAnsi="Arial" w:cs="Arial"/>
          <w:b/>
        </w:rPr>
      </w:pPr>
      <w:r w:rsidRPr="00012401">
        <w:br w:type="page"/>
      </w:r>
    </w:p>
    <w:p w14:paraId="47878887" w14:textId="77777777" w:rsidR="00356D16" w:rsidRPr="00012401" w:rsidRDefault="00000000">
      <w:pPr>
        <w:spacing w:line="360" w:lineRule="auto"/>
        <w:rPr>
          <w:rFonts w:ascii="Arial" w:eastAsia="Arial" w:hAnsi="Arial" w:cs="Arial"/>
          <w:b/>
          <w:lang w:val="de-AT"/>
        </w:rPr>
      </w:pPr>
      <w:r w:rsidRPr="00012401">
        <w:rPr>
          <w:rFonts w:ascii="Arial" w:eastAsia="Arial" w:hAnsi="Arial" w:cs="Arial"/>
          <w:b/>
          <w:lang w:val="de-AT"/>
        </w:rPr>
        <w:lastRenderedPageBreak/>
        <w:t>References</w:t>
      </w:r>
    </w:p>
    <w:p w14:paraId="358D76BD"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lang w:val="de-AT"/>
        </w:rPr>
        <w:t xml:space="preserve">1. Papp L, Pötsch N, Grahovac M, Schmidbauer V, Woehrer A, Preusser M, et al. </w:t>
      </w:r>
      <w:r w:rsidRPr="00012401">
        <w:rPr>
          <w:rFonts w:ascii="Arial" w:eastAsia="Arial" w:hAnsi="Arial" w:cs="Arial"/>
          <w:sz w:val="18"/>
          <w:szCs w:val="18"/>
        </w:rPr>
        <w:t xml:space="preserve">Glioma Survival Prediction with Combined Analysis of In Vivo 11 C-MET PET Features, Ex Vivo Features, and Patient Features by Supervised Machine Learning. J </w:t>
      </w:r>
      <w:proofErr w:type="spellStart"/>
      <w:r w:rsidRPr="00012401">
        <w:rPr>
          <w:rFonts w:ascii="Arial" w:eastAsia="Arial" w:hAnsi="Arial" w:cs="Arial"/>
          <w:sz w:val="18"/>
          <w:szCs w:val="18"/>
        </w:rPr>
        <w:t>Nucl</w:t>
      </w:r>
      <w:proofErr w:type="spellEnd"/>
      <w:r w:rsidRPr="00012401">
        <w:rPr>
          <w:rFonts w:ascii="Arial" w:eastAsia="Arial" w:hAnsi="Arial" w:cs="Arial"/>
          <w:sz w:val="18"/>
          <w:szCs w:val="18"/>
        </w:rPr>
        <w:t xml:space="preserve"> Med [Internet]. </w:t>
      </w:r>
      <w:proofErr w:type="gramStart"/>
      <w:r w:rsidRPr="00012401">
        <w:rPr>
          <w:rFonts w:ascii="Arial" w:eastAsia="Arial" w:hAnsi="Arial" w:cs="Arial"/>
          <w:sz w:val="18"/>
          <w:szCs w:val="18"/>
        </w:rPr>
        <w:t>2018;59:892</w:t>
      </w:r>
      <w:proofErr w:type="gramEnd"/>
      <w:r w:rsidRPr="00012401">
        <w:rPr>
          <w:rFonts w:ascii="Arial" w:eastAsia="Arial" w:hAnsi="Arial" w:cs="Arial"/>
          <w:sz w:val="18"/>
          <w:szCs w:val="18"/>
        </w:rPr>
        <w:t>–9. Available from: http://jnm.snmjournals.org/lookup/doi/10.2967/jnumed.117.202267</w:t>
      </w:r>
    </w:p>
    <w:p w14:paraId="0F110662"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2. Papp L, Spielvogel CP, Grubmüller B, Grahovac M, Krajnc D, Ecsedi B, et al. Supervised machine learning enables non-invasive lesion characterization in primary prostate cancer with [68</w:t>
      </w:r>
      <w:proofErr w:type="gramStart"/>
      <w:r w:rsidRPr="00012401">
        <w:rPr>
          <w:rFonts w:ascii="Arial" w:eastAsia="Arial" w:hAnsi="Arial" w:cs="Arial"/>
          <w:sz w:val="18"/>
          <w:szCs w:val="18"/>
        </w:rPr>
        <w:t>Ga]Ga</w:t>
      </w:r>
      <w:proofErr w:type="gramEnd"/>
      <w:r w:rsidRPr="00012401">
        <w:rPr>
          <w:rFonts w:ascii="Arial" w:eastAsia="Arial" w:hAnsi="Arial" w:cs="Arial"/>
          <w:sz w:val="18"/>
          <w:szCs w:val="18"/>
        </w:rPr>
        <w:t xml:space="preserve">-PSMA-11 PET/MRI. </w:t>
      </w:r>
      <w:proofErr w:type="spellStart"/>
      <w:r w:rsidRPr="00012401">
        <w:rPr>
          <w:rFonts w:ascii="Arial" w:eastAsia="Arial" w:hAnsi="Arial" w:cs="Arial"/>
          <w:sz w:val="18"/>
          <w:szCs w:val="18"/>
        </w:rPr>
        <w:t>Eur</w:t>
      </w:r>
      <w:proofErr w:type="spellEnd"/>
      <w:r w:rsidRPr="00012401">
        <w:rPr>
          <w:rFonts w:ascii="Arial" w:eastAsia="Arial" w:hAnsi="Arial" w:cs="Arial"/>
          <w:sz w:val="18"/>
          <w:szCs w:val="18"/>
        </w:rPr>
        <w:t xml:space="preserve"> J </w:t>
      </w:r>
      <w:proofErr w:type="spellStart"/>
      <w:r w:rsidRPr="00012401">
        <w:rPr>
          <w:rFonts w:ascii="Arial" w:eastAsia="Arial" w:hAnsi="Arial" w:cs="Arial"/>
          <w:sz w:val="18"/>
          <w:szCs w:val="18"/>
        </w:rPr>
        <w:t>Nucl</w:t>
      </w:r>
      <w:proofErr w:type="spellEnd"/>
      <w:r w:rsidRPr="00012401">
        <w:rPr>
          <w:rFonts w:ascii="Arial" w:eastAsia="Arial" w:hAnsi="Arial" w:cs="Arial"/>
          <w:sz w:val="18"/>
          <w:szCs w:val="18"/>
        </w:rPr>
        <w:t xml:space="preserve"> Med Mol Imaging [Internet]. 2020; Available from: http://link.springer.com/10.1007/s00259-020-05140-y</w:t>
      </w:r>
    </w:p>
    <w:p w14:paraId="1B2E894A"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 xml:space="preserve">3. Zhao M, Kluge K, Papp L, Grahovac M, Yang S, Jiang C, et al. </w:t>
      </w:r>
      <w:proofErr w:type="gramStart"/>
      <w:r w:rsidRPr="00012401">
        <w:rPr>
          <w:rFonts w:ascii="Arial" w:eastAsia="Arial" w:hAnsi="Arial" w:cs="Arial"/>
          <w:sz w:val="18"/>
          <w:szCs w:val="18"/>
        </w:rPr>
        <w:t>Multi-lesion</w:t>
      </w:r>
      <w:proofErr w:type="gramEnd"/>
      <w:r w:rsidRPr="00012401">
        <w:rPr>
          <w:rFonts w:ascii="Arial" w:eastAsia="Arial" w:hAnsi="Arial" w:cs="Arial"/>
          <w:sz w:val="18"/>
          <w:szCs w:val="18"/>
        </w:rPr>
        <w:t xml:space="preserve"> radiomics of PET/CT for non-invasive survival stratification and histologic tumor risk profiling in patients with lung adenocarcinoma. </w:t>
      </w:r>
      <w:proofErr w:type="spellStart"/>
      <w:r w:rsidRPr="00012401">
        <w:rPr>
          <w:rFonts w:ascii="Arial" w:eastAsia="Arial" w:hAnsi="Arial" w:cs="Arial"/>
          <w:sz w:val="18"/>
          <w:szCs w:val="18"/>
        </w:rPr>
        <w:t>Eur</w:t>
      </w:r>
      <w:proofErr w:type="spellEnd"/>
      <w:r w:rsidRPr="00012401">
        <w:rPr>
          <w:rFonts w:ascii="Arial" w:eastAsia="Arial" w:hAnsi="Arial" w:cs="Arial"/>
          <w:sz w:val="18"/>
          <w:szCs w:val="18"/>
        </w:rPr>
        <w:t xml:space="preserve"> </w:t>
      </w:r>
      <w:proofErr w:type="spellStart"/>
      <w:r w:rsidRPr="00012401">
        <w:rPr>
          <w:rFonts w:ascii="Arial" w:eastAsia="Arial" w:hAnsi="Arial" w:cs="Arial"/>
          <w:sz w:val="18"/>
          <w:szCs w:val="18"/>
        </w:rPr>
        <w:t>Radiol</w:t>
      </w:r>
      <w:proofErr w:type="spellEnd"/>
      <w:r w:rsidRPr="00012401">
        <w:rPr>
          <w:rFonts w:ascii="Arial" w:eastAsia="Arial" w:hAnsi="Arial" w:cs="Arial"/>
          <w:sz w:val="18"/>
          <w:szCs w:val="18"/>
        </w:rPr>
        <w:t xml:space="preserve">. </w:t>
      </w:r>
      <w:proofErr w:type="gramStart"/>
      <w:r w:rsidRPr="00012401">
        <w:rPr>
          <w:rFonts w:ascii="Arial" w:eastAsia="Arial" w:hAnsi="Arial" w:cs="Arial"/>
          <w:sz w:val="18"/>
          <w:szCs w:val="18"/>
        </w:rPr>
        <w:t>2022;in</w:t>
      </w:r>
      <w:proofErr w:type="gramEnd"/>
      <w:r w:rsidRPr="00012401">
        <w:rPr>
          <w:rFonts w:ascii="Arial" w:eastAsia="Arial" w:hAnsi="Arial" w:cs="Arial"/>
          <w:sz w:val="18"/>
          <w:szCs w:val="18"/>
        </w:rPr>
        <w:t xml:space="preserve"> press. </w:t>
      </w:r>
    </w:p>
    <w:p w14:paraId="63558B63"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 xml:space="preserve">4. Zwanenburg A, Leger S, </w:t>
      </w:r>
      <w:proofErr w:type="spellStart"/>
      <w:r w:rsidRPr="00012401">
        <w:rPr>
          <w:rFonts w:ascii="Arial" w:eastAsia="Arial" w:hAnsi="Arial" w:cs="Arial"/>
          <w:sz w:val="18"/>
          <w:szCs w:val="18"/>
        </w:rPr>
        <w:t>Vallières</w:t>
      </w:r>
      <w:proofErr w:type="spellEnd"/>
      <w:r w:rsidRPr="00012401">
        <w:rPr>
          <w:rFonts w:ascii="Arial" w:eastAsia="Arial" w:hAnsi="Arial" w:cs="Arial"/>
          <w:sz w:val="18"/>
          <w:szCs w:val="18"/>
        </w:rPr>
        <w:t xml:space="preserve"> M, </w:t>
      </w:r>
      <w:proofErr w:type="spellStart"/>
      <w:r w:rsidRPr="00012401">
        <w:rPr>
          <w:rFonts w:ascii="Arial" w:eastAsia="Arial" w:hAnsi="Arial" w:cs="Arial"/>
          <w:sz w:val="18"/>
          <w:szCs w:val="18"/>
        </w:rPr>
        <w:t>Löck</w:t>
      </w:r>
      <w:proofErr w:type="spellEnd"/>
      <w:r w:rsidRPr="00012401">
        <w:rPr>
          <w:rFonts w:ascii="Arial" w:eastAsia="Arial" w:hAnsi="Arial" w:cs="Arial"/>
          <w:sz w:val="18"/>
          <w:szCs w:val="18"/>
        </w:rPr>
        <w:t xml:space="preserve"> S, </w:t>
      </w:r>
      <w:proofErr w:type="gramStart"/>
      <w:r w:rsidRPr="00012401">
        <w:rPr>
          <w:rFonts w:ascii="Arial" w:eastAsia="Arial" w:hAnsi="Arial" w:cs="Arial"/>
          <w:sz w:val="18"/>
          <w:szCs w:val="18"/>
        </w:rPr>
        <w:t>Initiative  for</w:t>
      </w:r>
      <w:proofErr w:type="gramEnd"/>
      <w:r w:rsidRPr="00012401">
        <w:rPr>
          <w:rFonts w:ascii="Arial" w:eastAsia="Arial" w:hAnsi="Arial" w:cs="Arial"/>
          <w:sz w:val="18"/>
          <w:szCs w:val="18"/>
        </w:rPr>
        <w:t xml:space="preserve"> the IBS. Image biomarker </w:t>
      </w:r>
      <w:proofErr w:type="spellStart"/>
      <w:r w:rsidRPr="00012401">
        <w:rPr>
          <w:rFonts w:ascii="Arial" w:eastAsia="Arial" w:hAnsi="Arial" w:cs="Arial"/>
          <w:sz w:val="18"/>
          <w:szCs w:val="18"/>
        </w:rPr>
        <w:t>standardisation</w:t>
      </w:r>
      <w:proofErr w:type="spellEnd"/>
      <w:r w:rsidRPr="00012401">
        <w:rPr>
          <w:rFonts w:ascii="Arial" w:eastAsia="Arial" w:hAnsi="Arial" w:cs="Arial"/>
          <w:sz w:val="18"/>
          <w:szCs w:val="18"/>
        </w:rPr>
        <w:t xml:space="preserve"> initiative. </w:t>
      </w:r>
      <w:proofErr w:type="spellStart"/>
      <w:r w:rsidRPr="00012401">
        <w:rPr>
          <w:rFonts w:ascii="Arial" w:eastAsia="Arial" w:hAnsi="Arial" w:cs="Arial"/>
          <w:sz w:val="18"/>
          <w:szCs w:val="18"/>
        </w:rPr>
        <w:t>arXiv</w:t>
      </w:r>
      <w:proofErr w:type="spellEnd"/>
      <w:r w:rsidRPr="00012401">
        <w:rPr>
          <w:rFonts w:ascii="Arial" w:eastAsia="Arial" w:hAnsi="Arial" w:cs="Arial"/>
          <w:sz w:val="18"/>
          <w:szCs w:val="18"/>
        </w:rPr>
        <w:t xml:space="preserve"> [Internet]. 2016; Available from: http://arxiv.org/abs/1612.07003</w:t>
      </w:r>
    </w:p>
    <w:p w14:paraId="63D134F2"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 xml:space="preserve">5. </w:t>
      </w:r>
      <w:proofErr w:type="spellStart"/>
      <w:r w:rsidRPr="00012401">
        <w:rPr>
          <w:rFonts w:ascii="Arial" w:eastAsia="Arial" w:hAnsi="Arial" w:cs="Arial"/>
          <w:sz w:val="18"/>
          <w:szCs w:val="18"/>
        </w:rPr>
        <w:t>Stytz</w:t>
      </w:r>
      <w:proofErr w:type="spellEnd"/>
      <w:r w:rsidRPr="00012401">
        <w:rPr>
          <w:rFonts w:ascii="Arial" w:eastAsia="Arial" w:hAnsi="Arial" w:cs="Arial"/>
          <w:sz w:val="18"/>
          <w:szCs w:val="18"/>
        </w:rPr>
        <w:t xml:space="preserve"> MR, Parrott RW. Using kriging for 3d medical imaging. </w:t>
      </w:r>
      <w:proofErr w:type="spellStart"/>
      <w:r w:rsidRPr="00012401">
        <w:rPr>
          <w:rFonts w:ascii="Arial" w:eastAsia="Arial" w:hAnsi="Arial" w:cs="Arial"/>
          <w:sz w:val="18"/>
          <w:szCs w:val="18"/>
        </w:rPr>
        <w:t>Comput</w:t>
      </w:r>
      <w:proofErr w:type="spellEnd"/>
      <w:r w:rsidRPr="00012401">
        <w:rPr>
          <w:rFonts w:ascii="Arial" w:eastAsia="Arial" w:hAnsi="Arial" w:cs="Arial"/>
          <w:sz w:val="18"/>
          <w:szCs w:val="18"/>
        </w:rPr>
        <w:t xml:space="preserve"> Med Imaging Graph. </w:t>
      </w:r>
      <w:proofErr w:type="gramStart"/>
      <w:r w:rsidRPr="00012401">
        <w:rPr>
          <w:rFonts w:ascii="Arial" w:eastAsia="Arial" w:hAnsi="Arial" w:cs="Arial"/>
          <w:sz w:val="18"/>
          <w:szCs w:val="18"/>
        </w:rPr>
        <w:t>1993;17:421</w:t>
      </w:r>
      <w:proofErr w:type="gramEnd"/>
      <w:r w:rsidRPr="00012401">
        <w:rPr>
          <w:rFonts w:ascii="Arial" w:eastAsia="Arial" w:hAnsi="Arial" w:cs="Arial"/>
          <w:sz w:val="18"/>
          <w:szCs w:val="18"/>
        </w:rPr>
        <w:t xml:space="preserve">–42. </w:t>
      </w:r>
    </w:p>
    <w:p w14:paraId="6BE91BE7"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 xml:space="preserve">6. Papp L, Rausch I, Grahovac M, Hacker M, Beyer T. Optimized feature extraction for radiomics analysis of 18 F-FDG-PET imaging. J </w:t>
      </w:r>
      <w:proofErr w:type="spellStart"/>
      <w:r w:rsidRPr="00012401">
        <w:rPr>
          <w:rFonts w:ascii="Arial" w:eastAsia="Arial" w:hAnsi="Arial" w:cs="Arial"/>
          <w:sz w:val="18"/>
          <w:szCs w:val="18"/>
        </w:rPr>
        <w:t>Nucl</w:t>
      </w:r>
      <w:proofErr w:type="spellEnd"/>
      <w:r w:rsidRPr="00012401">
        <w:rPr>
          <w:rFonts w:ascii="Arial" w:eastAsia="Arial" w:hAnsi="Arial" w:cs="Arial"/>
          <w:sz w:val="18"/>
          <w:szCs w:val="18"/>
        </w:rPr>
        <w:t xml:space="preserve"> Med [Internet]. </w:t>
      </w:r>
      <w:proofErr w:type="gramStart"/>
      <w:r w:rsidRPr="00012401">
        <w:rPr>
          <w:rFonts w:ascii="Arial" w:eastAsia="Arial" w:hAnsi="Arial" w:cs="Arial"/>
          <w:sz w:val="18"/>
          <w:szCs w:val="18"/>
        </w:rPr>
        <w:t>2018;jnumed</w:t>
      </w:r>
      <w:proofErr w:type="gramEnd"/>
      <w:r w:rsidRPr="00012401">
        <w:rPr>
          <w:rFonts w:ascii="Arial" w:eastAsia="Arial" w:hAnsi="Arial" w:cs="Arial"/>
          <w:sz w:val="18"/>
          <w:szCs w:val="18"/>
        </w:rPr>
        <w:t>.118.217612. Available from: http://jnm.snmjournals.org/lookup/doi/10.2967/jnumed.118.217612</w:t>
      </w:r>
    </w:p>
    <w:p w14:paraId="68E04DA6"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7. Papp L, Rausch I, Hacker M, Beyer T. Fuzzy Radiomics: A novel approach to minimize the effects of target delineation on radiomic models. 2019. Available from: http://www.thieme-connect.de/DOI/DOI?10.1055/s-0039-1683478</w:t>
      </w:r>
    </w:p>
    <w:p w14:paraId="000FC654"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lang w:val="de-AT"/>
        </w:rPr>
        <w:t xml:space="preserve">8. Papp L, Poetsch N, Grahovac M, Schmidbauer V, Woehrer A, Preusser M, et al. </w:t>
      </w:r>
      <w:r w:rsidRPr="00012401">
        <w:rPr>
          <w:rFonts w:ascii="Arial" w:eastAsia="Arial" w:hAnsi="Arial" w:cs="Arial"/>
          <w:sz w:val="18"/>
          <w:szCs w:val="18"/>
        </w:rPr>
        <w:t xml:space="preserve">Glioma survival prediction with the combined analysis of in vivo 11C-MET-PET, ex vivo and patient features by supervised machine learning. J </w:t>
      </w:r>
      <w:proofErr w:type="spellStart"/>
      <w:r w:rsidRPr="00012401">
        <w:rPr>
          <w:rFonts w:ascii="Arial" w:eastAsia="Arial" w:hAnsi="Arial" w:cs="Arial"/>
          <w:sz w:val="18"/>
          <w:szCs w:val="18"/>
        </w:rPr>
        <w:t>Nucl</w:t>
      </w:r>
      <w:proofErr w:type="spellEnd"/>
      <w:r w:rsidRPr="00012401">
        <w:rPr>
          <w:rFonts w:ascii="Arial" w:eastAsia="Arial" w:hAnsi="Arial" w:cs="Arial"/>
          <w:sz w:val="18"/>
          <w:szCs w:val="18"/>
        </w:rPr>
        <w:t xml:space="preserve"> Med [Internet]. 2017;</w:t>
      </w:r>
      <w:proofErr w:type="gramStart"/>
      <w:r w:rsidRPr="00012401">
        <w:rPr>
          <w:rFonts w:ascii="Arial" w:eastAsia="Arial" w:hAnsi="Arial" w:cs="Arial"/>
          <w:sz w:val="18"/>
          <w:szCs w:val="18"/>
        </w:rPr>
        <w:t>59:jnumed</w:t>
      </w:r>
      <w:proofErr w:type="gramEnd"/>
      <w:r w:rsidRPr="00012401">
        <w:rPr>
          <w:rFonts w:ascii="Arial" w:eastAsia="Arial" w:hAnsi="Arial" w:cs="Arial"/>
          <w:sz w:val="18"/>
          <w:szCs w:val="18"/>
        </w:rPr>
        <w:t>.117.202267. Available from: http://jnm.snmjournals.org/lookup/doi/10.2967/jnumed.117.202267</w:t>
      </w:r>
    </w:p>
    <w:p w14:paraId="78384301"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9. Papp L, Spielvogel CP, Rausch I, Hacker M, Beyer T. Personalizing Medicine Through Hybrid Imaging and Medical Big Data Analysis. Front Phys [Internet]. 2018;6. Available from: https://www.frontiersin.org/article/10.3389/fphy.2018.00051/full</w:t>
      </w:r>
    </w:p>
    <w:p w14:paraId="216F69F0"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lang w:val="de-AT"/>
        </w:rPr>
        <w:t xml:space="preserve">10. Papp L, Poetsch N, Grahovac M, Schmidbauer V, Woehrer A, Preusser M, et al. </w:t>
      </w:r>
      <w:r w:rsidRPr="00012401">
        <w:rPr>
          <w:rFonts w:ascii="Arial" w:eastAsia="Arial" w:hAnsi="Arial" w:cs="Arial"/>
          <w:sz w:val="18"/>
          <w:szCs w:val="18"/>
        </w:rPr>
        <w:t xml:space="preserve">Glioma survival prediction with the combined analysis of in vivo 11C-MET-PET, ex vivo and patient features by supervised machine learning. J </w:t>
      </w:r>
      <w:proofErr w:type="spellStart"/>
      <w:r w:rsidRPr="00012401">
        <w:rPr>
          <w:rFonts w:ascii="Arial" w:eastAsia="Arial" w:hAnsi="Arial" w:cs="Arial"/>
          <w:sz w:val="18"/>
          <w:szCs w:val="18"/>
        </w:rPr>
        <w:t>Nucl</w:t>
      </w:r>
      <w:proofErr w:type="spellEnd"/>
      <w:r w:rsidRPr="00012401">
        <w:rPr>
          <w:rFonts w:ascii="Arial" w:eastAsia="Arial" w:hAnsi="Arial" w:cs="Arial"/>
          <w:sz w:val="18"/>
          <w:szCs w:val="18"/>
        </w:rPr>
        <w:t xml:space="preserve"> Med. 2017;</w:t>
      </w:r>
      <w:proofErr w:type="gramStart"/>
      <w:r w:rsidRPr="00012401">
        <w:rPr>
          <w:rFonts w:ascii="Arial" w:eastAsia="Arial" w:hAnsi="Arial" w:cs="Arial"/>
          <w:sz w:val="18"/>
          <w:szCs w:val="18"/>
        </w:rPr>
        <w:t>59:jnumed</w:t>
      </w:r>
      <w:proofErr w:type="gramEnd"/>
      <w:r w:rsidRPr="00012401">
        <w:rPr>
          <w:rFonts w:ascii="Arial" w:eastAsia="Arial" w:hAnsi="Arial" w:cs="Arial"/>
          <w:sz w:val="18"/>
          <w:szCs w:val="18"/>
        </w:rPr>
        <w:t xml:space="preserve">.117.202267. </w:t>
      </w:r>
    </w:p>
    <w:p w14:paraId="4A3FE4F1" w14:textId="77777777" w:rsidR="00356D16" w:rsidRPr="00012401" w:rsidRDefault="00000000">
      <w:pPr>
        <w:widowControl w:val="0"/>
        <w:spacing w:line="360" w:lineRule="auto"/>
        <w:rPr>
          <w:rFonts w:ascii="Arial" w:eastAsia="Arial" w:hAnsi="Arial" w:cs="Arial"/>
          <w:sz w:val="18"/>
          <w:szCs w:val="18"/>
        </w:rPr>
      </w:pPr>
      <w:r w:rsidRPr="00012401">
        <w:rPr>
          <w:rFonts w:ascii="Arial" w:eastAsia="Arial" w:hAnsi="Arial" w:cs="Arial"/>
          <w:sz w:val="18"/>
          <w:szCs w:val="18"/>
        </w:rPr>
        <w:t xml:space="preserve">11. </w:t>
      </w:r>
      <w:proofErr w:type="spellStart"/>
      <w:r w:rsidRPr="00012401">
        <w:rPr>
          <w:rFonts w:ascii="Arial" w:eastAsia="Arial" w:hAnsi="Arial" w:cs="Arial"/>
          <w:sz w:val="18"/>
          <w:szCs w:val="18"/>
        </w:rPr>
        <w:t>Geng</w:t>
      </w:r>
      <w:proofErr w:type="spellEnd"/>
      <w:r w:rsidRPr="00012401">
        <w:rPr>
          <w:rFonts w:ascii="Arial" w:eastAsia="Arial" w:hAnsi="Arial" w:cs="Arial"/>
          <w:sz w:val="18"/>
          <w:szCs w:val="18"/>
        </w:rPr>
        <w:t xml:space="preserve"> X, Hu G. Unsupervised feature selection by kernel density estimation in wavelet-based spike sorting. Biomed Signal Process Control [Internet]. Elsevier; 2012 [cited 2017 Oct 17</w:t>
      </w:r>
      <w:proofErr w:type="gramStart"/>
      <w:r w:rsidRPr="00012401">
        <w:rPr>
          <w:rFonts w:ascii="Arial" w:eastAsia="Arial" w:hAnsi="Arial" w:cs="Arial"/>
          <w:sz w:val="18"/>
          <w:szCs w:val="18"/>
        </w:rPr>
        <w:t>];7:112</w:t>
      </w:r>
      <w:proofErr w:type="gramEnd"/>
      <w:r w:rsidRPr="00012401">
        <w:rPr>
          <w:rFonts w:ascii="Arial" w:eastAsia="Arial" w:hAnsi="Arial" w:cs="Arial"/>
          <w:sz w:val="18"/>
          <w:szCs w:val="18"/>
        </w:rPr>
        <w:t>–7. Available from: http://www.sciencedirect.com/science/article/pii/S1746809411000279</w:t>
      </w:r>
    </w:p>
    <w:p w14:paraId="103ED9B4" w14:textId="77777777" w:rsidR="00356D16" w:rsidRPr="00012401" w:rsidRDefault="00356D16">
      <w:pPr>
        <w:widowControl w:val="0"/>
        <w:spacing w:line="360" w:lineRule="auto"/>
        <w:ind w:left="640" w:hanging="640"/>
      </w:pPr>
    </w:p>
    <w:sectPr w:rsidR="00356D16" w:rsidRPr="00012401">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D16"/>
    <w:rsid w:val="00012401"/>
    <w:rsid w:val="00093078"/>
    <w:rsid w:val="00164970"/>
    <w:rsid w:val="00356D16"/>
    <w:rsid w:val="0090702E"/>
    <w:rsid w:val="009F5E06"/>
    <w:rsid w:val="00AE575B"/>
    <w:rsid w:val="00AF550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BA7A4"/>
  <w15:docId w15:val="{626CB988-CA87-43BB-B0A9-2EA12CA7E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line="240" w:lineRule="auto"/>
    </w:pPr>
    <w:rPr>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color w:val="7B7B7B"/>
      <w:sz w:val="20"/>
      <w:szCs w:val="20"/>
    </w:rPr>
    <w:tblPr>
      <w:tblStyleRowBandSize w:val="1"/>
      <w:tblStyleColBandSize w:val="1"/>
    </w:tblPr>
  </w:style>
  <w:style w:type="table" w:customStyle="1" w:styleId="a0">
    <w:basedOn w:val="TableNormal"/>
    <w:pPr>
      <w:spacing w:after="0" w:line="240" w:lineRule="auto"/>
    </w:pPr>
    <w:rPr>
      <w:color w:val="7B7B7B"/>
      <w:sz w:val="20"/>
      <w:szCs w:val="20"/>
    </w:rPr>
    <w:tblPr>
      <w:tblStyleRowBandSize w:val="1"/>
      <w:tblStyleColBandSize w:val="1"/>
      <w:tblCellMar>
        <w:left w:w="128" w:type="dxa"/>
      </w:tblCellMar>
    </w:tblPr>
  </w:style>
  <w:style w:type="table" w:customStyle="1" w:styleId="a1">
    <w:basedOn w:val="TableNormal"/>
    <w:pPr>
      <w:spacing w:after="0" w:line="240" w:lineRule="auto"/>
    </w:pPr>
    <w:rPr>
      <w:color w:val="7B7B7B"/>
      <w:sz w:val="20"/>
      <w:szCs w:val="20"/>
    </w:rPr>
    <w:tblPr>
      <w:tblStyleRowBandSize w:val="1"/>
      <w:tblStyleColBandSize w:val="1"/>
    </w:tblPr>
  </w:style>
  <w:style w:type="table" w:customStyle="1" w:styleId="a2">
    <w:basedOn w:val="TableNormal"/>
    <w:pPr>
      <w:spacing w:after="0" w:line="240" w:lineRule="auto"/>
    </w:pPr>
    <w:rPr>
      <w:color w:val="7B7B7B"/>
      <w:sz w:val="20"/>
      <w:szCs w:val="20"/>
    </w:rPr>
    <w:tblPr>
      <w:tblStyleRowBandSize w:val="1"/>
      <w:tblStyleColBandSize w:val="1"/>
    </w:tblPr>
  </w:style>
  <w:style w:type="table" w:customStyle="1" w:styleId="a3">
    <w:basedOn w:val="TableNormal"/>
    <w:pPr>
      <w:spacing w:after="0" w:line="240" w:lineRule="auto"/>
    </w:pPr>
    <w:rPr>
      <w:color w:val="7B7B7B"/>
      <w:sz w:val="20"/>
      <w:szCs w:val="20"/>
    </w:rPr>
    <w:tblPr>
      <w:tblStyleRowBandSize w:val="1"/>
      <w:tblStyleColBandSize w:val="1"/>
    </w:tblPr>
  </w:style>
  <w:style w:type="table" w:customStyle="1" w:styleId="a4">
    <w:basedOn w:val="TableNormal"/>
    <w:pPr>
      <w:spacing w:after="0" w:line="240" w:lineRule="auto"/>
    </w:pPr>
    <w:rPr>
      <w:color w:val="7B7B7B"/>
      <w:sz w:val="20"/>
      <w:szCs w:val="20"/>
    </w:r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2742</Words>
  <Characters>15631</Characters>
  <Application>Microsoft Office Word</Application>
  <DocSecurity>0</DocSecurity>
  <Lines>130</Lines>
  <Paragraphs>36</Paragraphs>
  <ScaleCrop>false</ScaleCrop>
  <Company/>
  <LinksUpToDate>false</LinksUpToDate>
  <CharactersWithSpaces>18337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László Papp</cp:lastModifiedBy>
  <cp:revision>8</cp:revision>
  <dcterms:created xsi:type="dcterms:W3CDTF">2022-09-30T10:14:00Z</dcterms:created>
  <dcterms:modified xsi:type="dcterms:W3CDTF">2022-09-30T10:53:00Z</dcterms:modified>
</cp:coreProperties>
</file>