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088649" w14:textId="77777777" w:rsidR="001742A4" w:rsidRPr="000A75A0" w:rsidRDefault="001742A4" w:rsidP="001742A4">
      <w:pPr>
        <w:keepNext/>
        <w:keepLines/>
        <w:ind w:firstLine="0"/>
        <w:jc w:val="center"/>
        <w:outlineLvl w:val="0"/>
        <w:rPr>
          <w:rFonts w:ascii="Times New Roman" w:eastAsia="SimHei" w:hAnsi="Times New Roman" w:cs="Times New Roman"/>
          <w:b/>
          <w:bCs/>
        </w:rPr>
      </w:pPr>
      <w:bookmarkStart w:id="0" w:name="_Toc78846506"/>
      <w:r w:rsidRPr="000A75A0">
        <w:rPr>
          <w:rFonts w:ascii="Times New Roman" w:eastAsia="SimHei" w:hAnsi="Times New Roman" w:cs="Times New Roman"/>
          <w:b/>
          <w:bCs/>
        </w:rPr>
        <w:t xml:space="preserve">Appendix </w:t>
      </w:r>
      <w:r>
        <w:rPr>
          <w:rFonts w:ascii="Times New Roman" w:eastAsia="SimHei" w:hAnsi="Times New Roman" w:cs="Times New Roman"/>
          <w:b/>
          <w:bCs/>
        </w:rPr>
        <w:t>A</w:t>
      </w:r>
      <w:r w:rsidRPr="000A75A0">
        <w:rPr>
          <w:rFonts w:ascii="Times New Roman" w:eastAsia="SimHei" w:hAnsi="Times New Roman" w:cs="Times New Roman"/>
          <w:b/>
          <w:bCs/>
        </w:rPr>
        <w:t>. Search terms and strategy</w:t>
      </w:r>
      <w:bookmarkEnd w:id="0"/>
      <w:r w:rsidRPr="000A75A0">
        <w:rPr>
          <w:rFonts w:ascii="Times New Roman" w:eastAsia="SimHei" w:hAnsi="Times New Roman" w:cs="Times New Roman"/>
        </w:rPr>
        <w:fldChar w:fldCharType="begin"/>
      </w:r>
      <w:r w:rsidRPr="000A75A0">
        <w:rPr>
          <w:rFonts w:ascii="Times New Roman" w:eastAsia="SimHei" w:hAnsi="Times New Roman" w:cs="Times New Roman"/>
          <w:b/>
          <w:bCs/>
        </w:rPr>
        <w:instrText xml:space="preserve"> TOC \o "1-3" \n \p " " \h \z \u </w:instrText>
      </w:r>
      <w:r w:rsidRPr="000A75A0">
        <w:rPr>
          <w:rFonts w:ascii="Times New Roman" w:eastAsia="SimHei" w:hAnsi="Times New Roman" w:cs="Times New Roman"/>
        </w:rPr>
        <w:fldChar w:fldCharType="separate"/>
      </w:r>
    </w:p>
    <w:p w14:paraId="611465A0" w14:textId="77777777" w:rsidR="001742A4" w:rsidRPr="000A75A0" w:rsidRDefault="001742A4" w:rsidP="001742A4">
      <w:pPr>
        <w:keepNext/>
        <w:keepLines/>
        <w:numPr>
          <w:ilvl w:val="0"/>
          <w:numId w:val="1"/>
        </w:numPr>
        <w:outlineLvl w:val="1"/>
        <w:rPr>
          <w:rFonts w:ascii="Times New Roman" w:eastAsia="SimHei" w:hAnsi="Times New Roman" w:cs="Times New Roman"/>
          <w:b/>
          <w:bCs/>
        </w:rPr>
      </w:pPr>
      <w:r w:rsidRPr="000A75A0">
        <w:rPr>
          <w:rFonts w:ascii="Times New Roman" w:eastAsia="SimSun" w:hAnsi="Times New Roman" w:cs="Times New Roman"/>
          <w:b/>
          <w:bCs/>
        </w:rPr>
        <w:fldChar w:fldCharType="end"/>
      </w:r>
      <w:bookmarkStart w:id="1" w:name="_Toc75338845"/>
      <w:bookmarkStart w:id="2" w:name="_Toc78775551"/>
      <w:bookmarkStart w:id="3" w:name="_Toc78846507"/>
      <w:r w:rsidRPr="000A75A0">
        <w:rPr>
          <w:rFonts w:ascii="Times New Roman" w:eastAsia="SimHei" w:hAnsi="Times New Roman" w:cs="Times New Roman"/>
          <w:b/>
          <w:bCs/>
        </w:rPr>
        <w:t>Databases</w:t>
      </w:r>
      <w:bookmarkEnd w:id="1"/>
      <w:bookmarkEnd w:id="2"/>
      <w:bookmarkEnd w:id="3"/>
    </w:p>
    <w:p w14:paraId="668B936C" w14:textId="77777777" w:rsidR="001742A4" w:rsidRPr="000A75A0" w:rsidRDefault="001742A4" w:rsidP="001742A4">
      <w:pPr>
        <w:numPr>
          <w:ilvl w:val="0"/>
          <w:numId w:val="2"/>
        </w:numPr>
        <w:rPr>
          <w:rFonts w:ascii="Times New Roman" w:eastAsia="SimSun" w:hAnsi="Times New Roman" w:cs="Times New Roman"/>
        </w:rPr>
      </w:pPr>
      <w:r w:rsidRPr="000A75A0">
        <w:rPr>
          <w:rFonts w:ascii="Times New Roman" w:eastAsia="SimSun" w:hAnsi="Times New Roman" w:cs="Times New Roman"/>
        </w:rPr>
        <w:t xml:space="preserve">British Education Index (BEI), Child Development Adolescent Studies, ERIC, APA PsycInfo for peer-reviewed materials; </w:t>
      </w:r>
    </w:p>
    <w:p w14:paraId="13A39072" w14:textId="77777777" w:rsidR="001742A4" w:rsidRPr="000A75A0" w:rsidRDefault="001742A4" w:rsidP="001742A4">
      <w:pPr>
        <w:numPr>
          <w:ilvl w:val="0"/>
          <w:numId w:val="2"/>
        </w:numPr>
        <w:rPr>
          <w:rFonts w:ascii="Times New Roman" w:eastAsia="SimSun" w:hAnsi="Times New Roman" w:cs="Times New Roman"/>
        </w:rPr>
      </w:pPr>
      <w:r w:rsidRPr="000A75A0">
        <w:rPr>
          <w:rFonts w:ascii="Times New Roman" w:eastAsia="SimSun" w:hAnsi="Times New Roman" w:cs="Times New Roman"/>
        </w:rPr>
        <w:t>Google scholar for grey literature.</w:t>
      </w:r>
    </w:p>
    <w:p w14:paraId="04E922B6" w14:textId="77777777" w:rsidR="001742A4" w:rsidRPr="000A75A0" w:rsidRDefault="001742A4" w:rsidP="001742A4">
      <w:pPr>
        <w:ind w:left="720" w:firstLine="0"/>
        <w:contextualSpacing/>
        <w:rPr>
          <w:rFonts w:ascii="Times New Roman" w:eastAsia="SimSun" w:hAnsi="Times New Roman" w:cs="Times New Roman"/>
        </w:rPr>
      </w:pPr>
    </w:p>
    <w:p w14:paraId="7EE5438E" w14:textId="77777777" w:rsidR="001742A4" w:rsidRPr="000A75A0" w:rsidRDefault="001742A4" w:rsidP="001742A4">
      <w:pPr>
        <w:keepNext/>
        <w:keepLines/>
        <w:numPr>
          <w:ilvl w:val="0"/>
          <w:numId w:val="1"/>
        </w:numPr>
        <w:outlineLvl w:val="1"/>
        <w:rPr>
          <w:rFonts w:ascii="Times New Roman" w:eastAsia="SimHei" w:hAnsi="Times New Roman" w:cs="Times New Roman"/>
          <w:b/>
          <w:bCs/>
        </w:rPr>
      </w:pPr>
      <w:bookmarkStart w:id="4" w:name="_Toc75338846"/>
      <w:bookmarkStart w:id="5" w:name="_Toc78775552"/>
      <w:bookmarkStart w:id="6" w:name="_Toc78846508"/>
      <w:r w:rsidRPr="000A75A0">
        <w:rPr>
          <w:rFonts w:ascii="Times New Roman" w:eastAsia="SimHei" w:hAnsi="Times New Roman" w:cs="Times New Roman"/>
          <w:b/>
          <w:bCs/>
        </w:rPr>
        <w:t>Search terms</w:t>
      </w:r>
      <w:bookmarkEnd w:id="4"/>
      <w:bookmarkEnd w:id="5"/>
      <w:bookmarkEnd w:id="6"/>
    </w:p>
    <w:p w14:paraId="3C5D9B91" w14:textId="77777777" w:rsidR="001742A4" w:rsidRPr="000A75A0" w:rsidRDefault="001742A4" w:rsidP="001742A4">
      <w:pPr>
        <w:keepNext/>
        <w:keepLines/>
        <w:outlineLvl w:val="2"/>
        <w:rPr>
          <w:rFonts w:ascii="Times New Roman" w:eastAsia="SimHei" w:hAnsi="Times New Roman" w:cs="Times New Roman"/>
          <w:b/>
          <w:bCs/>
        </w:rPr>
      </w:pPr>
      <w:bookmarkStart w:id="7" w:name="_Toc75338847"/>
      <w:r w:rsidRPr="000A75A0">
        <w:rPr>
          <w:rFonts w:ascii="Times New Roman" w:eastAsia="SimHei" w:hAnsi="Times New Roman" w:cs="Times New Roman"/>
          <w:b/>
          <w:bCs/>
        </w:rPr>
        <w:t>2.1 Concepts with “metacog-” or “meta- (cognition-related words)” as prefix</w:t>
      </w:r>
      <w:bookmarkEnd w:id="7"/>
    </w:p>
    <w:p w14:paraId="6E25E29D" w14:textId="77777777" w:rsidR="001742A4" w:rsidRPr="000A75A0" w:rsidRDefault="001742A4" w:rsidP="001742A4">
      <w:pPr>
        <w:numPr>
          <w:ilvl w:val="0"/>
          <w:numId w:val="3"/>
        </w:numPr>
        <w:contextualSpacing/>
        <w:rPr>
          <w:rFonts w:ascii="Times New Roman" w:eastAsia="SimSun" w:hAnsi="Times New Roman" w:cs="Times New Roman"/>
        </w:rPr>
      </w:pPr>
      <w:r w:rsidRPr="000A75A0">
        <w:rPr>
          <w:rFonts w:ascii="Times New Roman" w:eastAsia="SimSun" w:hAnsi="Times New Roman" w:cs="Times New Roman"/>
        </w:rPr>
        <w:t>Metacog*</w:t>
      </w:r>
    </w:p>
    <w:p w14:paraId="3E73922D" w14:textId="77777777" w:rsidR="001742A4" w:rsidRPr="000A75A0" w:rsidRDefault="001742A4" w:rsidP="001742A4">
      <w:pPr>
        <w:keepNext/>
        <w:keepLines/>
        <w:outlineLvl w:val="2"/>
        <w:rPr>
          <w:rFonts w:ascii="Times New Roman" w:eastAsia="SimHei" w:hAnsi="Times New Roman" w:cs="Times New Roman"/>
          <w:b/>
          <w:bCs/>
        </w:rPr>
      </w:pPr>
      <w:bookmarkStart w:id="8" w:name="_Toc75338848"/>
      <w:r w:rsidRPr="000A75A0">
        <w:rPr>
          <w:rFonts w:ascii="Times New Roman" w:eastAsia="SimHei" w:hAnsi="Times New Roman" w:cs="Times New Roman"/>
          <w:b/>
          <w:bCs/>
        </w:rPr>
        <w:t xml:space="preserve">2.2 </w:t>
      </w:r>
      <w:r>
        <w:rPr>
          <w:rFonts w:ascii="Times New Roman" w:eastAsia="SimHei" w:hAnsi="Times New Roman" w:cs="Times New Roman"/>
          <w:b/>
          <w:bCs/>
        </w:rPr>
        <w:t>graphic organisers</w:t>
      </w:r>
      <w:r w:rsidRPr="000A75A0">
        <w:rPr>
          <w:rFonts w:ascii="Times New Roman" w:eastAsia="SimHei" w:hAnsi="Times New Roman" w:cs="Times New Roman"/>
          <w:b/>
          <w:bCs/>
        </w:rPr>
        <w:t>’s umbrella concepts</w:t>
      </w:r>
      <w:bookmarkEnd w:id="8"/>
    </w:p>
    <w:p w14:paraId="72BBACF9" w14:textId="77777777" w:rsidR="001742A4" w:rsidRPr="000A75A0" w:rsidRDefault="001742A4" w:rsidP="001742A4">
      <w:pPr>
        <w:numPr>
          <w:ilvl w:val="0"/>
          <w:numId w:val="3"/>
        </w:numPr>
        <w:contextualSpacing/>
        <w:rPr>
          <w:rFonts w:ascii="Times New Roman" w:eastAsia="SimSun" w:hAnsi="Times New Roman" w:cs="Times New Roman"/>
        </w:rPr>
      </w:pPr>
      <w:r w:rsidRPr="000A75A0">
        <w:rPr>
          <w:rFonts w:ascii="Times New Roman" w:eastAsia="SimSun" w:hAnsi="Times New Roman" w:cs="Times New Roman"/>
        </w:rPr>
        <w:t>“visual displays”</w:t>
      </w:r>
    </w:p>
    <w:p w14:paraId="24E7CA7D" w14:textId="77777777" w:rsidR="001742A4" w:rsidRPr="000A75A0" w:rsidRDefault="001742A4" w:rsidP="001742A4">
      <w:pPr>
        <w:keepNext/>
        <w:keepLines/>
        <w:outlineLvl w:val="2"/>
        <w:rPr>
          <w:rFonts w:ascii="Times New Roman" w:eastAsia="SimHei" w:hAnsi="Times New Roman" w:cs="Times New Roman"/>
          <w:b/>
          <w:bCs/>
        </w:rPr>
      </w:pPr>
      <w:bookmarkStart w:id="9" w:name="_Toc75338849"/>
      <w:r w:rsidRPr="000A75A0">
        <w:rPr>
          <w:rFonts w:ascii="Times New Roman" w:eastAsia="SimHei" w:hAnsi="Times New Roman" w:cs="Times New Roman"/>
          <w:b/>
          <w:bCs/>
        </w:rPr>
        <w:t xml:space="preserve">2.3 </w:t>
      </w:r>
      <w:r>
        <w:rPr>
          <w:rFonts w:ascii="Times New Roman" w:eastAsia="SimHei" w:hAnsi="Times New Roman" w:cs="Times New Roman"/>
          <w:b/>
          <w:bCs/>
        </w:rPr>
        <w:t>graphic organisers</w:t>
      </w:r>
      <w:r w:rsidRPr="000A75A0">
        <w:rPr>
          <w:rFonts w:ascii="Times New Roman" w:eastAsia="SimHei" w:hAnsi="Times New Roman" w:cs="Times New Roman"/>
          <w:b/>
          <w:bCs/>
        </w:rPr>
        <w:t xml:space="preserve"> and its synonyms</w:t>
      </w:r>
      <w:bookmarkEnd w:id="9"/>
    </w:p>
    <w:p w14:paraId="6B4FE4F7" w14:textId="77777777" w:rsidR="001742A4" w:rsidRPr="000A75A0" w:rsidRDefault="001742A4" w:rsidP="001742A4">
      <w:pPr>
        <w:numPr>
          <w:ilvl w:val="0"/>
          <w:numId w:val="3"/>
        </w:numPr>
        <w:contextualSpacing/>
        <w:rPr>
          <w:rFonts w:ascii="Times New Roman" w:eastAsia="SimSun" w:hAnsi="Times New Roman" w:cs="Times New Roman"/>
        </w:rPr>
      </w:pPr>
      <w:r w:rsidRPr="000A75A0">
        <w:rPr>
          <w:rFonts w:ascii="Times New Roman" w:eastAsia="SimSun" w:hAnsi="Times New Roman" w:cs="Times New Roman"/>
        </w:rPr>
        <w:t>“graphic organiser*”</w:t>
      </w:r>
    </w:p>
    <w:p w14:paraId="730FC379" w14:textId="77777777" w:rsidR="001742A4" w:rsidRPr="000A75A0" w:rsidRDefault="001742A4" w:rsidP="001742A4">
      <w:pPr>
        <w:numPr>
          <w:ilvl w:val="0"/>
          <w:numId w:val="3"/>
        </w:numPr>
        <w:contextualSpacing/>
        <w:rPr>
          <w:rFonts w:ascii="Times New Roman" w:eastAsia="SimSun" w:hAnsi="Times New Roman" w:cs="Times New Roman"/>
        </w:rPr>
      </w:pPr>
      <w:r w:rsidRPr="000A75A0">
        <w:rPr>
          <w:rFonts w:ascii="Times New Roman" w:eastAsia="SimSun" w:hAnsi="Times New Roman" w:cs="Times New Roman"/>
        </w:rPr>
        <w:t>“graphic organizer*”</w:t>
      </w:r>
    </w:p>
    <w:p w14:paraId="3ECB00F4" w14:textId="77777777" w:rsidR="001742A4" w:rsidRPr="000A75A0" w:rsidRDefault="001742A4" w:rsidP="001742A4">
      <w:pPr>
        <w:keepNext/>
        <w:keepLines/>
        <w:outlineLvl w:val="2"/>
        <w:rPr>
          <w:rFonts w:ascii="Times New Roman" w:eastAsia="SimHei" w:hAnsi="Times New Roman" w:cs="Times New Roman"/>
          <w:b/>
          <w:bCs/>
        </w:rPr>
      </w:pPr>
      <w:bookmarkStart w:id="10" w:name="_Toc75338850"/>
      <w:r w:rsidRPr="000A75A0">
        <w:rPr>
          <w:rFonts w:ascii="Times New Roman" w:eastAsia="SimHei" w:hAnsi="Times New Roman" w:cs="Times New Roman"/>
          <w:b/>
          <w:bCs/>
        </w:rPr>
        <w:t>2.4 Graphic organizer’s sub-types</w:t>
      </w:r>
      <w:bookmarkEnd w:id="10"/>
    </w:p>
    <w:p w14:paraId="0CF05E32" w14:textId="77777777" w:rsidR="001742A4" w:rsidRPr="000A75A0" w:rsidRDefault="001742A4" w:rsidP="001742A4">
      <w:pPr>
        <w:numPr>
          <w:ilvl w:val="0"/>
          <w:numId w:val="3"/>
        </w:numPr>
        <w:contextualSpacing/>
        <w:rPr>
          <w:rFonts w:ascii="Times New Roman" w:eastAsia="SimSun" w:hAnsi="Times New Roman" w:cs="Times New Roman"/>
        </w:rPr>
      </w:pPr>
      <w:r w:rsidRPr="000A75A0">
        <w:rPr>
          <w:rFonts w:ascii="Times New Roman" w:eastAsia="SimSun" w:hAnsi="Times New Roman" w:cs="Times New Roman"/>
        </w:rPr>
        <w:t>map*</w:t>
      </w:r>
    </w:p>
    <w:p w14:paraId="7C5A5790" w14:textId="77777777" w:rsidR="001742A4" w:rsidRPr="000A75A0" w:rsidRDefault="001742A4" w:rsidP="001742A4">
      <w:pPr>
        <w:numPr>
          <w:ilvl w:val="0"/>
          <w:numId w:val="3"/>
        </w:numPr>
        <w:contextualSpacing/>
        <w:rPr>
          <w:rFonts w:ascii="Times New Roman" w:eastAsia="SimSun" w:hAnsi="Times New Roman" w:cs="Times New Roman"/>
        </w:rPr>
      </w:pPr>
      <w:r w:rsidRPr="000A75A0">
        <w:rPr>
          <w:rFonts w:ascii="Times New Roman" w:eastAsia="SimSun" w:hAnsi="Times New Roman" w:cs="Times New Roman"/>
        </w:rPr>
        <w:t>chart*</w:t>
      </w:r>
    </w:p>
    <w:p w14:paraId="30DE2061" w14:textId="77777777" w:rsidR="001742A4" w:rsidRPr="000A75A0" w:rsidRDefault="001742A4" w:rsidP="001742A4">
      <w:pPr>
        <w:numPr>
          <w:ilvl w:val="0"/>
          <w:numId w:val="3"/>
        </w:numPr>
        <w:contextualSpacing/>
        <w:rPr>
          <w:rFonts w:ascii="Times New Roman" w:eastAsia="SimSun" w:hAnsi="Times New Roman" w:cs="Times New Roman"/>
        </w:rPr>
      </w:pPr>
      <w:r w:rsidRPr="000A75A0">
        <w:rPr>
          <w:rFonts w:ascii="Times New Roman" w:eastAsia="SimSun" w:hAnsi="Times New Roman" w:cs="Times New Roman"/>
        </w:rPr>
        <w:t>diagram*</w:t>
      </w:r>
    </w:p>
    <w:p w14:paraId="548D06D3" w14:textId="77777777" w:rsidR="001742A4" w:rsidRPr="000A75A0" w:rsidRDefault="001742A4" w:rsidP="001742A4">
      <w:pPr>
        <w:numPr>
          <w:ilvl w:val="0"/>
          <w:numId w:val="3"/>
        </w:numPr>
        <w:contextualSpacing/>
        <w:rPr>
          <w:rFonts w:ascii="Times New Roman" w:eastAsia="SimSun" w:hAnsi="Times New Roman" w:cs="Times New Roman"/>
        </w:rPr>
      </w:pPr>
      <w:r w:rsidRPr="000A75A0">
        <w:rPr>
          <w:rFonts w:ascii="Times New Roman" w:eastAsia="SimSun" w:hAnsi="Times New Roman" w:cs="Times New Roman"/>
        </w:rPr>
        <w:t>organizer</w:t>
      </w:r>
    </w:p>
    <w:p w14:paraId="414BA179" w14:textId="77777777" w:rsidR="001742A4" w:rsidRPr="000A75A0" w:rsidRDefault="001742A4" w:rsidP="001742A4">
      <w:pPr>
        <w:numPr>
          <w:ilvl w:val="0"/>
          <w:numId w:val="3"/>
        </w:numPr>
        <w:contextualSpacing/>
        <w:rPr>
          <w:rFonts w:ascii="Times New Roman" w:eastAsia="SimSun" w:hAnsi="Times New Roman" w:cs="Times New Roman"/>
        </w:rPr>
      </w:pPr>
      <w:r w:rsidRPr="000A75A0">
        <w:rPr>
          <w:rFonts w:ascii="Times New Roman" w:eastAsia="SimSun" w:hAnsi="Times New Roman" w:cs="Times New Roman"/>
        </w:rPr>
        <w:t>organiser</w:t>
      </w:r>
    </w:p>
    <w:p w14:paraId="0D7E6A1D" w14:textId="77777777" w:rsidR="001742A4" w:rsidRPr="000A75A0" w:rsidRDefault="001742A4" w:rsidP="001742A4">
      <w:pPr>
        <w:ind w:firstLine="0"/>
        <w:rPr>
          <w:rFonts w:ascii="Times New Roman" w:eastAsia="SimSun" w:hAnsi="Times New Roman" w:cs="Times New Roman"/>
        </w:rPr>
      </w:pPr>
    </w:p>
    <w:p w14:paraId="45B99521" w14:textId="77777777" w:rsidR="001742A4" w:rsidRPr="000A75A0" w:rsidRDefault="001742A4" w:rsidP="001742A4">
      <w:pPr>
        <w:keepNext/>
        <w:keepLines/>
        <w:numPr>
          <w:ilvl w:val="0"/>
          <w:numId w:val="1"/>
        </w:numPr>
        <w:outlineLvl w:val="1"/>
        <w:rPr>
          <w:rFonts w:ascii="Times New Roman" w:eastAsia="SimHei" w:hAnsi="Times New Roman" w:cs="Times New Roman"/>
          <w:b/>
          <w:bCs/>
        </w:rPr>
      </w:pPr>
      <w:bookmarkStart w:id="11" w:name="_Toc75338851"/>
      <w:bookmarkStart w:id="12" w:name="_Toc78775553"/>
      <w:bookmarkStart w:id="13" w:name="_Toc78846509"/>
      <w:r w:rsidRPr="000A75A0">
        <w:rPr>
          <w:rFonts w:ascii="Times New Roman" w:eastAsia="SimHei" w:hAnsi="Times New Roman" w:cs="Times New Roman"/>
          <w:b/>
          <w:bCs/>
        </w:rPr>
        <w:t>Search strategies</w:t>
      </w:r>
      <w:bookmarkEnd w:id="11"/>
      <w:bookmarkEnd w:id="12"/>
      <w:bookmarkEnd w:id="13"/>
    </w:p>
    <w:p w14:paraId="7B9AEE79" w14:textId="77777777" w:rsidR="001742A4" w:rsidRPr="000A75A0" w:rsidRDefault="001742A4" w:rsidP="001742A4">
      <w:pPr>
        <w:keepNext/>
        <w:keepLines/>
        <w:outlineLvl w:val="2"/>
        <w:rPr>
          <w:rFonts w:ascii="Times New Roman" w:eastAsia="SimHei" w:hAnsi="Times New Roman" w:cs="Times New Roman"/>
          <w:b/>
          <w:bCs/>
        </w:rPr>
      </w:pPr>
      <w:bookmarkStart w:id="14" w:name="_Toc75338852"/>
      <w:r w:rsidRPr="000A75A0">
        <w:rPr>
          <w:rFonts w:ascii="Times New Roman" w:eastAsia="SimHei" w:hAnsi="Times New Roman" w:cs="Times New Roman"/>
          <w:b/>
          <w:bCs/>
        </w:rPr>
        <w:t>3.1 EBSCO</w:t>
      </w:r>
      <w:bookmarkEnd w:id="14"/>
    </w:p>
    <w:p w14:paraId="01BB8FD9" w14:textId="77777777" w:rsidR="001742A4" w:rsidRPr="000A75A0" w:rsidRDefault="001742A4" w:rsidP="001742A4">
      <w:pPr>
        <w:ind w:left="720" w:firstLine="0"/>
        <w:rPr>
          <w:rFonts w:ascii="Times New Roman" w:eastAsia="SimSun" w:hAnsi="Times New Roman" w:cs="Times New Roman"/>
        </w:rPr>
      </w:pPr>
      <w:r w:rsidRPr="000A75A0">
        <w:rPr>
          <w:rFonts w:ascii="Times New Roman" w:eastAsia="SimSun" w:hAnsi="Times New Roman" w:cs="Times New Roman"/>
        </w:rPr>
        <w:t>Searched on June 9</w:t>
      </w:r>
      <w:r w:rsidRPr="000A75A0">
        <w:rPr>
          <w:rFonts w:ascii="Times New Roman" w:eastAsia="SimSun" w:hAnsi="Times New Roman" w:cs="Times New Roman"/>
          <w:vertAlign w:val="superscript"/>
        </w:rPr>
        <w:t>th</w:t>
      </w:r>
      <w:r w:rsidRPr="000A75A0">
        <w:rPr>
          <w:rFonts w:ascii="Times New Roman" w:eastAsia="SimSun" w:hAnsi="Times New Roman" w:cs="Times New Roman"/>
        </w:rPr>
        <w:t>, 2021</w:t>
      </w:r>
    </w:p>
    <w:p w14:paraId="138A1CED" w14:textId="77777777" w:rsidR="001742A4" w:rsidRPr="000A75A0" w:rsidRDefault="001742A4" w:rsidP="001742A4">
      <w:pPr>
        <w:ind w:left="720" w:firstLine="0"/>
        <w:rPr>
          <w:rFonts w:ascii="Times New Roman" w:eastAsia="SimSun" w:hAnsi="Times New Roman" w:cs="Times New Roman"/>
        </w:rPr>
      </w:pPr>
      <w:hyperlink r:id="rId5" w:history="1">
        <w:r w:rsidRPr="000A75A0">
          <w:rPr>
            <w:rFonts w:ascii="Times New Roman" w:eastAsia="SimSun" w:hAnsi="Times New Roman" w:cs="Times New Roman"/>
            <w:color w:val="0000FF"/>
            <w:u w:val="single"/>
          </w:rPr>
          <w:t>https://web.a.ebscohost.com/ehost/results?vid=9&amp;sid=d4595537-a30e-4a68-b279-199492073bde%40sdc-v-sessmgr03&amp;bquery=TI+Metacog*+AND+TI+(+%e2%80%9cvisual+displays%e2%80%9d+or+%e2%80%9cgraphic+organiser*%e2%80%9d+or+%e2%80%9cgraphic+organizer*%e2%80%9d+or+map*+or+chart*+or+diagram*+or+organizer+)&amp;bdata=JmRiPXBzeWgmZGI9YnJpJmRiPWZnaCZkYj1lcml</w:t>
        </w:r>
        <w:r w:rsidRPr="000A75A0">
          <w:rPr>
            <w:rFonts w:ascii="Times New Roman" w:eastAsia="SimSun" w:hAnsi="Times New Roman" w:cs="Times New Roman"/>
            <w:color w:val="0000FF"/>
            <w:u w:val="single"/>
          </w:rPr>
          <w:lastRenderedPageBreak/>
          <w:t>jJnR5cGU9</w:t>
        </w:r>
        <w:r>
          <w:rPr>
            <w:rFonts w:ascii="Times New Roman" w:eastAsia="SimSun" w:hAnsi="Times New Roman" w:cs="Times New Roman"/>
            <w:color w:val="0000FF"/>
            <w:u w:val="single"/>
          </w:rPr>
          <w:t>metacognition</w:t>
        </w:r>
        <w:r w:rsidRPr="000A75A0">
          <w:rPr>
            <w:rFonts w:ascii="Times New Roman" w:eastAsia="SimSun" w:hAnsi="Times New Roman" w:cs="Times New Roman"/>
            <w:color w:val="0000FF"/>
            <w:u w:val="single"/>
          </w:rPr>
          <w:t>ZzZWFyY2hNb2RlPVN0YW5kYXJkJnNpdGU9ZWhvc3QtbGl2ZSZzY29wZT1zaXRl</w:t>
        </w:r>
      </w:hyperlink>
    </w:p>
    <w:p w14:paraId="34846034" w14:textId="77777777" w:rsidR="001742A4" w:rsidRPr="000A75A0" w:rsidRDefault="001742A4" w:rsidP="001742A4">
      <w:pPr>
        <w:ind w:left="720" w:firstLine="0"/>
        <w:rPr>
          <w:rFonts w:ascii="Times New Roman" w:eastAsia="SimSun" w:hAnsi="Times New Roman" w:cs="Times New Roman"/>
        </w:rPr>
      </w:pPr>
    </w:p>
    <w:p w14:paraId="556B8CE5" w14:textId="77777777" w:rsidR="001742A4" w:rsidRPr="000A75A0" w:rsidRDefault="001742A4" w:rsidP="001742A4">
      <w:pPr>
        <w:ind w:left="720" w:firstLine="0"/>
        <w:rPr>
          <w:rFonts w:ascii="Times New Roman" w:eastAsia="SimSun" w:hAnsi="Times New Roman" w:cs="Times New Roman"/>
        </w:rPr>
      </w:pPr>
      <w:r w:rsidRPr="000A75A0">
        <w:rPr>
          <w:rFonts w:ascii="Times New Roman" w:eastAsia="SimSun" w:hAnsi="Times New Roman" w:cs="Times New Roman"/>
        </w:rPr>
        <w:t xml:space="preserve">Metacog* </w:t>
      </w:r>
      <w:r>
        <w:rPr>
          <w:rFonts w:ascii="Times New Roman" w:eastAsia="SimSun" w:hAnsi="Times New Roman" w:cs="Times New Roman"/>
        </w:rPr>
        <w:t>AND</w:t>
      </w:r>
      <w:r w:rsidRPr="000A75A0">
        <w:rPr>
          <w:rFonts w:ascii="Times New Roman" w:eastAsia="SimSun" w:hAnsi="Times New Roman" w:cs="Times New Roman"/>
        </w:rPr>
        <w:t xml:space="preserve"> </w:t>
      </w:r>
      <w:bookmarkStart w:id="15" w:name="OLE_LINK2"/>
      <w:r w:rsidRPr="000A75A0">
        <w:rPr>
          <w:rFonts w:ascii="Times New Roman" w:eastAsia="SimSun" w:hAnsi="Times New Roman" w:cs="Times New Roman" w:hint="eastAsia"/>
        </w:rPr>
        <w:t>“</w:t>
      </w:r>
      <w:r w:rsidRPr="000A75A0">
        <w:rPr>
          <w:rFonts w:ascii="Times New Roman" w:eastAsia="SimSun" w:hAnsi="Times New Roman" w:cs="Times New Roman"/>
        </w:rPr>
        <w:t xml:space="preserve">visual displays” </w:t>
      </w:r>
      <w:r>
        <w:rPr>
          <w:rFonts w:ascii="Times New Roman" w:eastAsia="SimSun" w:hAnsi="Times New Roman" w:cs="Times New Roman"/>
        </w:rPr>
        <w:t>OR</w:t>
      </w:r>
      <w:r w:rsidRPr="000A75A0">
        <w:rPr>
          <w:rFonts w:ascii="Times New Roman" w:eastAsia="SimSun" w:hAnsi="Times New Roman" w:cs="Times New Roman"/>
        </w:rPr>
        <w:t xml:space="preserve"> “graphic organiser*” </w:t>
      </w:r>
      <w:r>
        <w:rPr>
          <w:rFonts w:ascii="Times New Roman" w:eastAsia="SimSun" w:hAnsi="Times New Roman" w:cs="Times New Roman"/>
        </w:rPr>
        <w:t>OR</w:t>
      </w:r>
      <w:r w:rsidRPr="000A75A0">
        <w:rPr>
          <w:rFonts w:ascii="Times New Roman" w:eastAsia="SimSun" w:hAnsi="Times New Roman" w:cs="Times New Roman"/>
        </w:rPr>
        <w:t xml:space="preserve"> “graphic organizer*” or map* or chart* </w:t>
      </w:r>
      <w:r>
        <w:rPr>
          <w:rFonts w:ascii="Times New Roman" w:eastAsia="SimSun" w:hAnsi="Times New Roman" w:cs="Times New Roman"/>
        </w:rPr>
        <w:t>OR</w:t>
      </w:r>
      <w:r w:rsidRPr="000A75A0">
        <w:rPr>
          <w:rFonts w:ascii="Times New Roman" w:eastAsia="SimSun" w:hAnsi="Times New Roman" w:cs="Times New Roman"/>
        </w:rPr>
        <w:t xml:space="preserve"> diagram* </w:t>
      </w:r>
      <w:r>
        <w:rPr>
          <w:rFonts w:ascii="Times New Roman" w:eastAsia="SimSun" w:hAnsi="Times New Roman" w:cs="Times New Roman"/>
        </w:rPr>
        <w:t>OR</w:t>
      </w:r>
      <w:r w:rsidRPr="000A75A0">
        <w:rPr>
          <w:rFonts w:ascii="Times New Roman" w:eastAsia="SimSun" w:hAnsi="Times New Roman" w:cs="Times New Roman"/>
        </w:rPr>
        <w:t xml:space="preserve"> organizer </w:t>
      </w:r>
      <w:r>
        <w:rPr>
          <w:rFonts w:ascii="Times New Roman" w:eastAsia="SimSun" w:hAnsi="Times New Roman" w:cs="Times New Roman"/>
        </w:rPr>
        <w:t>OR</w:t>
      </w:r>
      <w:r w:rsidRPr="000A75A0">
        <w:rPr>
          <w:rFonts w:ascii="Times New Roman" w:eastAsia="SimSun" w:hAnsi="Times New Roman" w:cs="Times New Roman"/>
        </w:rPr>
        <w:t xml:space="preserve"> organiser</w:t>
      </w:r>
      <w:bookmarkEnd w:id="15"/>
      <w:r w:rsidRPr="000A75A0">
        <w:rPr>
          <w:rFonts w:ascii="Times New Roman" w:eastAsia="SimSun" w:hAnsi="Times New Roman" w:cs="Times New Roman"/>
        </w:rPr>
        <w:t>.ti (30)</w:t>
      </w:r>
    </w:p>
    <w:p w14:paraId="1A091D83" w14:textId="77777777" w:rsidR="001742A4" w:rsidRPr="000A75A0" w:rsidRDefault="001742A4" w:rsidP="001742A4">
      <w:pPr>
        <w:ind w:left="720" w:firstLine="0"/>
        <w:rPr>
          <w:rFonts w:ascii="Times New Roman" w:eastAsia="SimSun" w:hAnsi="Times New Roman" w:cs="Times New Roman"/>
        </w:rPr>
      </w:pPr>
      <w:r w:rsidRPr="000A75A0">
        <w:rPr>
          <w:rFonts w:ascii="Times New Roman" w:eastAsia="SimSun" w:hAnsi="Times New Roman" w:cs="Times New Roman"/>
        </w:rPr>
        <w:t>APA PsycInfo</w:t>
      </w:r>
      <w:r w:rsidRPr="000A75A0">
        <w:rPr>
          <w:rFonts w:ascii="Times New Roman" w:eastAsia="SimSun" w:hAnsi="Times New Roman" w:cs="Times New Roman"/>
        </w:rPr>
        <w:tab/>
        <w:t>23</w:t>
      </w:r>
    </w:p>
    <w:p w14:paraId="6ABDE8C7" w14:textId="77777777" w:rsidR="001742A4" w:rsidRPr="000A75A0" w:rsidRDefault="001742A4" w:rsidP="001742A4">
      <w:pPr>
        <w:ind w:left="720" w:firstLine="0"/>
        <w:rPr>
          <w:rFonts w:ascii="Times New Roman" w:eastAsia="SimSun" w:hAnsi="Times New Roman" w:cs="Times New Roman"/>
        </w:rPr>
      </w:pPr>
      <w:r w:rsidRPr="000A75A0">
        <w:rPr>
          <w:rFonts w:ascii="Times New Roman" w:eastAsia="SimSun" w:hAnsi="Times New Roman" w:cs="Times New Roman"/>
        </w:rPr>
        <w:t>ERIC</w:t>
      </w:r>
      <w:r w:rsidRPr="000A75A0">
        <w:rPr>
          <w:rFonts w:ascii="Times New Roman" w:eastAsia="SimSun" w:hAnsi="Times New Roman" w:cs="Times New Roman"/>
        </w:rPr>
        <w:tab/>
        <w:t>10</w:t>
      </w:r>
    </w:p>
    <w:p w14:paraId="1298115B" w14:textId="77777777" w:rsidR="001742A4" w:rsidRPr="000A75A0" w:rsidRDefault="001742A4" w:rsidP="001742A4">
      <w:pPr>
        <w:ind w:left="720" w:firstLine="0"/>
        <w:rPr>
          <w:rFonts w:ascii="Times New Roman" w:eastAsia="SimSun" w:hAnsi="Times New Roman" w:cs="Times New Roman"/>
        </w:rPr>
      </w:pPr>
      <w:r w:rsidRPr="000A75A0">
        <w:rPr>
          <w:rFonts w:ascii="Times New Roman" w:eastAsia="SimSun" w:hAnsi="Times New Roman" w:cs="Times New Roman"/>
        </w:rPr>
        <w:t>British Education Index</w:t>
      </w:r>
      <w:r w:rsidRPr="000A75A0">
        <w:rPr>
          <w:rFonts w:ascii="Times New Roman" w:eastAsia="SimSun" w:hAnsi="Times New Roman" w:cs="Times New Roman"/>
        </w:rPr>
        <w:tab/>
        <w:t>4</w:t>
      </w:r>
    </w:p>
    <w:p w14:paraId="6EDE9B95" w14:textId="77777777" w:rsidR="001742A4" w:rsidRPr="000A75A0" w:rsidRDefault="001742A4" w:rsidP="001742A4">
      <w:pPr>
        <w:ind w:left="720" w:firstLine="0"/>
        <w:rPr>
          <w:rFonts w:ascii="Times New Roman" w:eastAsia="SimSun" w:hAnsi="Times New Roman" w:cs="Times New Roman"/>
        </w:rPr>
      </w:pPr>
      <w:r w:rsidRPr="000A75A0">
        <w:rPr>
          <w:rFonts w:ascii="Times New Roman" w:eastAsia="SimSun" w:hAnsi="Times New Roman" w:cs="Times New Roman"/>
        </w:rPr>
        <w:t>Child Development &amp; Adolescent Studies</w:t>
      </w:r>
      <w:r w:rsidRPr="000A75A0">
        <w:rPr>
          <w:rFonts w:ascii="Times New Roman" w:eastAsia="SimSun" w:hAnsi="Times New Roman" w:cs="Times New Roman"/>
        </w:rPr>
        <w:tab/>
      </w:r>
    </w:p>
    <w:p w14:paraId="6D03A6ED" w14:textId="77777777" w:rsidR="001742A4" w:rsidRPr="000A75A0" w:rsidRDefault="001742A4" w:rsidP="001742A4">
      <w:pPr>
        <w:ind w:firstLine="0"/>
        <w:rPr>
          <w:rFonts w:ascii="Times New Roman" w:eastAsia="SimSun" w:hAnsi="Times New Roman" w:cs="Times New Roman"/>
        </w:rPr>
      </w:pPr>
    </w:p>
    <w:p w14:paraId="4027BF6B" w14:textId="77777777" w:rsidR="001742A4" w:rsidRPr="000A75A0" w:rsidRDefault="001742A4" w:rsidP="001742A4">
      <w:pPr>
        <w:keepNext/>
        <w:keepLines/>
        <w:outlineLvl w:val="2"/>
        <w:rPr>
          <w:rFonts w:ascii="Times New Roman" w:eastAsia="SimHei" w:hAnsi="Times New Roman" w:cs="Times New Roman"/>
          <w:b/>
          <w:bCs/>
        </w:rPr>
      </w:pPr>
      <w:bookmarkStart w:id="16" w:name="_Toc75338853"/>
      <w:r w:rsidRPr="000A75A0">
        <w:rPr>
          <w:rFonts w:ascii="Times New Roman" w:eastAsia="SimHei" w:hAnsi="Times New Roman" w:cs="Times New Roman"/>
          <w:b/>
          <w:bCs/>
        </w:rPr>
        <w:t>3.2 Google scholar</w:t>
      </w:r>
      <w:bookmarkEnd w:id="16"/>
    </w:p>
    <w:p w14:paraId="4FE7464F" w14:textId="77777777" w:rsidR="001742A4" w:rsidRPr="000A75A0" w:rsidRDefault="001742A4" w:rsidP="001742A4">
      <w:pPr>
        <w:ind w:left="720" w:firstLine="0"/>
        <w:rPr>
          <w:rFonts w:ascii="Times New Roman" w:eastAsia="SimSun" w:hAnsi="Times New Roman" w:cs="Times New Roman"/>
        </w:rPr>
      </w:pPr>
      <w:hyperlink r:id="rId6" w:history="1">
        <w:r w:rsidRPr="000A75A0">
          <w:rPr>
            <w:rFonts w:ascii="Times New Roman" w:eastAsia="SimSun" w:hAnsi="Times New Roman" w:cs="Times New Roman"/>
            <w:color w:val="0000FF"/>
            <w:u w:val="single"/>
          </w:rPr>
          <w:t>https://scholar.google.co.uk/scholar?hl=zh-CN&amp;as_sdt=0%2C5&amp;q=allintitle%3A+metacognition+OR+metacognitive+%E2%80%9Cvisual+displays%E2%80%9D+OR+%E2%80%9Cgraphic+organiser%E2%80%9D+OR+%E2%80%9Cgraphic+organizer%E2%80%9D+OR+map+OR+chart+OR+diagram+OR+organizer+OR+organiser&amp;btnG=</w:t>
        </w:r>
      </w:hyperlink>
    </w:p>
    <w:p w14:paraId="768127C0" w14:textId="77777777" w:rsidR="001742A4" w:rsidRPr="000A75A0" w:rsidRDefault="001742A4" w:rsidP="001742A4">
      <w:pPr>
        <w:ind w:left="720" w:firstLine="0"/>
        <w:rPr>
          <w:rFonts w:ascii="Times New Roman" w:eastAsia="SimSun" w:hAnsi="Times New Roman" w:cs="Times New Roman"/>
        </w:rPr>
      </w:pPr>
      <w:r w:rsidRPr="000A75A0">
        <w:rPr>
          <w:rFonts w:ascii="Times New Roman" w:eastAsia="SimSun" w:hAnsi="Times New Roman" w:cs="Times New Roman"/>
        </w:rPr>
        <w:t>allintitle: metacognition OR metacognitive “visual displays” OR “graphic organiser” OR “graphic organizer” OR map OR chart OR diagram OR organizer OR organiser (45)</w:t>
      </w:r>
    </w:p>
    <w:p w14:paraId="53DEF5E6" w14:textId="77777777" w:rsidR="001742A4" w:rsidRPr="000A75A0" w:rsidRDefault="001742A4" w:rsidP="001742A4">
      <w:pPr>
        <w:rPr>
          <w:rFonts w:ascii="Times New Roman" w:eastAsia="SimSun" w:hAnsi="Times New Roman" w:cs="Times New Roman"/>
        </w:rPr>
      </w:pPr>
    </w:p>
    <w:p w14:paraId="2B8C49DA" w14:textId="77777777" w:rsidR="001742A4" w:rsidRPr="000A75A0" w:rsidRDefault="001742A4" w:rsidP="001742A4">
      <w:pPr>
        <w:rPr>
          <w:rFonts w:ascii="Times New Roman" w:eastAsia="SimSun" w:hAnsi="Times New Roman" w:cs="Times New Roman"/>
        </w:rPr>
      </w:pPr>
    </w:p>
    <w:p w14:paraId="3FFA0D1B" w14:textId="77777777" w:rsidR="001742A4" w:rsidRPr="000A75A0" w:rsidRDefault="001742A4" w:rsidP="001742A4">
      <w:pPr>
        <w:rPr>
          <w:rFonts w:ascii="Times New Roman" w:eastAsia="SimSun" w:hAnsi="Times New Roman" w:cs="Times New Roman"/>
        </w:rPr>
      </w:pPr>
    </w:p>
    <w:p w14:paraId="76D5A7A3" w14:textId="77777777" w:rsidR="001742A4" w:rsidRPr="000A75A0" w:rsidRDefault="001742A4" w:rsidP="001742A4">
      <w:pPr>
        <w:rPr>
          <w:rFonts w:ascii="Times New Roman" w:eastAsia="SimSun" w:hAnsi="Times New Roman" w:cs="Times New Roman"/>
        </w:rPr>
      </w:pPr>
    </w:p>
    <w:p w14:paraId="7D8D0874" w14:textId="77777777" w:rsidR="001742A4" w:rsidRPr="000A75A0" w:rsidRDefault="001742A4" w:rsidP="001742A4">
      <w:pPr>
        <w:rPr>
          <w:rFonts w:ascii="Times New Roman" w:eastAsia="SimSun" w:hAnsi="Times New Roman" w:cs="Times New Roman"/>
        </w:rPr>
      </w:pPr>
    </w:p>
    <w:p w14:paraId="268A4E3E" w14:textId="77777777" w:rsidR="001742A4" w:rsidRPr="000A75A0" w:rsidRDefault="001742A4" w:rsidP="001742A4">
      <w:pPr>
        <w:rPr>
          <w:rFonts w:ascii="Times New Roman" w:eastAsia="SimSun" w:hAnsi="Times New Roman" w:cs="Times New Roman"/>
        </w:rPr>
      </w:pPr>
    </w:p>
    <w:p w14:paraId="22E85CFE" w14:textId="77777777" w:rsidR="001742A4" w:rsidRPr="000A75A0" w:rsidRDefault="001742A4" w:rsidP="001742A4">
      <w:pPr>
        <w:rPr>
          <w:rFonts w:ascii="Times New Roman" w:eastAsia="SimSun" w:hAnsi="Times New Roman" w:cs="Times New Roman"/>
        </w:rPr>
      </w:pPr>
    </w:p>
    <w:p w14:paraId="47444627" w14:textId="77777777" w:rsidR="001742A4" w:rsidRPr="000A75A0" w:rsidRDefault="001742A4" w:rsidP="001742A4">
      <w:pPr>
        <w:rPr>
          <w:rFonts w:ascii="Times New Roman" w:eastAsia="SimSun" w:hAnsi="Times New Roman" w:cs="Times New Roman"/>
        </w:rPr>
      </w:pPr>
    </w:p>
    <w:p w14:paraId="214423C1" w14:textId="77777777" w:rsidR="001742A4" w:rsidRPr="000A75A0" w:rsidRDefault="001742A4" w:rsidP="001742A4">
      <w:pPr>
        <w:ind w:firstLine="0"/>
        <w:rPr>
          <w:rFonts w:ascii="Times New Roman" w:eastAsia="SimHei" w:hAnsi="Times New Roman" w:cs="Times New Roman"/>
          <w:b/>
          <w:bCs/>
        </w:rPr>
      </w:pPr>
      <w:r w:rsidRPr="000A75A0">
        <w:rPr>
          <w:rFonts w:ascii="Times New Roman" w:eastAsia="SimSun" w:hAnsi="Times New Roman" w:cs="Times New Roman"/>
          <w:color w:val="auto"/>
        </w:rPr>
        <w:br w:type="page"/>
      </w:r>
    </w:p>
    <w:p w14:paraId="4E1C77EE" w14:textId="77777777" w:rsidR="001742A4" w:rsidRPr="000A75A0" w:rsidRDefault="001742A4" w:rsidP="001742A4">
      <w:pPr>
        <w:keepNext/>
        <w:keepLines/>
        <w:ind w:firstLine="0"/>
        <w:jc w:val="center"/>
        <w:outlineLvl w:val="0"/>
        <w:rPr>
          <w:rFonts w:ascii="Times New Roman" w:eastAsia="SimHei" w:hAnsi="Times New Roman" w:cs="Times New Roman"/>
          <w:b/>
          <w:bCs/>
        </w:rPr>
      </w:pPr>
      <w:bookmarkStart w:id="17" w:name="_Toc78846510"/>
      <w:r w:rsidRPr="000A75A0">
        <w:rPr>
          <w:rFonts w:ascii="Times New Roman" w:eastAsia="SimHei" w:hAnsi="Times New Roman" w:cs="Times New Roman"/>
          <w:b/>
          <w:bCs/>
        </w:rPr>
        <w:lastRenderedPageBreak/>
        <w:t xml:space="preserve">Appendix </w:t>
      </w:r>
      <w:r>
        <w:rPr>
          <w:rFonts w:ascii="Times New Roman" w:eastAsia="SimHei" w:hAnsi="Times New Roman" w:cs="Times New Roman"/>
          <w:b/>
          <w:bCs/>
        </w:rPr>
        <w:t>B</w:t>
      </w:r>
      <w:r w:rsidRPr="000A75A0">
        <w:rPr>
          <w:rFonts w:ascii="Times New Roman" w:eastAsia="SimHei" w:hAnsi="Times New Roman" w:cs="Times New Roman"/>
          <w:b/>
          <w:bCs/>
        </w:rPr>
        <w:t>. Data charting form</w:t>
      </w:r>
      <w:bookmarkEnd w:id="17"/>
    </w:p>
    <w:tbl>
      <w:tblPr>
        <w:tblStyle w:val="1"/>
        <w:tblW w:w="9209" w:type="dxa"/>
        <w:tblInd w:w="0" w:type="dxa"/>
        <w:tblLook w:val="01E0" w:firstRow="1" w:lastRow="1" w:firstColumn="1" w:lastColumn="1" w:noHBand="0" w:noVBand="0"/>
      </w:tblPr>
      <w:tblGrid>
        <w:gridCol w:w="3369"/>
        <w:gridCol w:w="5840"/>
      </w:tblGrid>
      <w:tr w:rsidR="001742A4" w:rsidRPr="000A75A0" w14:paraId="2E7D4EC8" w14:textId="77777777" w:rsidTr="00274840">
        <w:trPr>
          <w:trHeight w:val="468"/>
        </w:trPr>
        <w:tc>
          <w:tcPr>
            <w:tcW w:w="3369" w:type="dxa"/>
            <w:tcBorders>
              <w:top w:val="single" w:sz="4" w:space="0" w:color="auto"/>
              <w:left w:val="single" w:sz="4" w:space="0" w:color="auto"/>
              <w:bottom w:val="single" w:sz="4" w:space="0" w:color="auto"/>
              <w:right w:val="single" w:sz="4" w:space="0" w:color="auto"/>
            </w:tcBorders>
            <w:vAlign w:val="center"/>
            <w:hideMark/>
          </w:tcPr>
          <w:p w14:paraId="3531D6FA" w14:textId="77777777" w:rsidR="001742A4" w:rsidRPr="000A75A0" w:rsidRDefault="001742A4" w:rsidP="00274840">
            <w:pPr>
              <w:spacing w:line="360" w:lineRule="auto"/>
              <w:ind w:firstLine="0"/>
              <w:rPr>
                <w:lang w:val="en-US"/>
              </w:rPr>
            </w:pPr>
            <w:r w:rsidRPr="000A75A0">
              <w:rPr>
                <w:lang w:val="en-US"/>
              </w:rPr>
              <w:t>Study ID</w:t>
            </w:r>
          </w:p>
        </w:tc>
        <w:tc>
          <w:tcPr>
            <w:tcW w:w="5840" w:type="dxa"/>
            <w:tcBorders>
              <w:top w:val="single" w:sz="4" w:space="0" w:color="auto"/>
              <w:left w:val="single" w:sz="4" w:space="0" w:color="auto"/>
              <w:bottom w:val="single" w:sz="4" w:space="0" w:color="auto"/>
              <w:right w:val="single" w:sz="4" w:space="0" w:color="auto"/>
            </w:tcBorders>
          </w:tcPr>
          <w:p w14:paraId="541115C7" w14:textId="77777777" w:rsidR="001742A4" w:rsidRPr="000A75A0" w:rsidRDefault="001742A4" w:rsidP="00274840">
            <w:pPr>
              <w:spacing w:line="360" w:lineRule="auto"/>
              <w:rPr>
                <w:lang w:val="en-US"/>
              </w:rPr>
            </w:pPr>
          </w:p>
        </w:tc>
      </w:tr>
      <w:tr w:rsidR="001742A4" w:rsidRPr="000A75A0" w14:paraId="167731BA" w14:textId="77777777" w:rsidTr="00274840">
        <w:trPr>
          <w:trHeight w:val="468"/>
        </w:trPr>
        <w:tc>
          <w:tcPr>
            <w:tcW w:w="3369" w:type="dxa"/>
            <w:tcBorders>
              <w:top w:val="single" w:sz="4" w:space="0" w:color="auto"/>
              <w:left w:val="single" w:sz="4" w:space="0" w:color="auto"/>
              <w:bottom w:val="single" w:sz="4" w:space="0" w:color="auto"/>
              <w:right w:val="single" w:sz="4" w:space="0" w:color="auto"/>
            </w:tcBorders>
            <w:vAlign w:val="center"/>
            <w:hideMark/>
          </w:tcPr>
          <w:p w14:paraId="1844202E" w14:textId="77777777" w:rsidR="001742A4" w:rsidRPr="000A75A0" w:rsidRDefault="001742A4" w:rsidP="00274840">
            <w:pPr>
              <w:spacing w:line="360" w:lineRule="auto"/>
              <w:ind w:firstLine="0"/>
              <w:rPr>
                <w:lang w:val="en-US"/>
              </w:rPr>
            </w:pPr>
            <w:r w:rsidRPr="000A75A0">
              <w:rPr>
                <w:lang w:val="en-US"/>
              </w:rPr>
              <w:t>Database</w:t>
            </w:r>
          </w:p>
        </w:tc>
        <w:tc>
          <w:tcPr>
            <w:tcW w:w="5840" w:type="dxa"/>
            <w:tcBorders>
              <w:top w:val="single" w:sz="4" w:space="0" w:color="auto"/>
              <w:left w:val="single" w:sz="4" w:space="0" w:color="auto"/>
              <w:bottom w:val="single" w:sz="4" w:space="0" w:color="auto"/>
              <w:right w:val="single" w:sz="4" w:space="0" w:color="auto"/>
            </w:tcBorders>
          </w:tcPr>
          <w:p w14:paraId="0893502B" w14:textId="77777777" w:rsidR="001742A4" w:rsidRPr="000A75A0" w:rsidRDefault="001742A4" w:rsidP="00274840">
            <w:pPr>
              <w:spacing w:line="360" w:lineRule="auto"/>
              <w:rPr>
                <w:lang w:val="en-US"/>
              </w:rPr>
            </w:pPr>
          </w:p>
        </w:tc>
      </w:tr>
      <w:tr w:rsidR="001742A4" w:rsidRPr="000A75A0" w14:paraId="432DB3F7" w14:textId="77777777" w:rsidTr="00274840">
        <w:trPr>
          <w:trHeight w:val="468"/>
        </w:trPr>
        <w:tc>
          <w:tcPr>
            <w:tcW w:w="3369" w:type="dxa"/>
            <w:tcBorders>
              <w:top w:val="single" w:sz="4" w:space="0" w:color="auto"/>
              <w:left w:val="single" w:sz="4" w:space="0" w:color="auto"/>
              <w:bottom w:val="single" w:sz="4" w:space="0" w:color="auto"/>
              <w:right w:val="single" w:sz="4" w:space="0" w:color="auto"/>
            </w:tcBorders>
            <w:vAlign w:val="center"/>
            <w:hideMark/>
          </w:tcPr>
          <w:p w14:paraId="75BB7792" w14:textId="77777777" w:rsidR="001742A4" w:rsidRPr="000A75A0" w:rsidRDefault="001742A4" w:rsidP="00274840">
            <w:pPr>
              <w:spacing w:line="360" w:lineRule="auto"/>
              <w:ind w:firstLine="0"/>
              <w:rPr>
                <w:lang w:val="en-US"/>
              </w:rPr>
            </w:pPr>
            <w:r w:rsidRPr="000A75A0">
              <w:rPr>
                <w:lang w:val="en-US"/>
              </w:rPr>
              <w:t>Coded by</w:t>
            </w:r>
          </w:p>
        </w:tc>
        <w:tc>
          <w:tcPr>
            <w:tcW w:w="5840" w:type="dxa"/>
            <w:tcBorders>
              <w:top w:val="single" w:sz="4" w:space="0" w:color="auto"/>
              <w:left w:val="single" w:sz="4" w:space="0" w:color="auto"/>
              <w:bottom w:val="single" w:sz="4" w:space="0" w:color="auto"/>
              <w:right w:val="single" w:sz="4" w:space="0" w:color="auto"/>
            </w:tcBorders>
          </w:tcPr>
          <w:p w14:paraId="33E7156D" w14:textId="77777777" w:rsidR="001742A4" w:rsidRPr="000A75A0" w:rsidRDefault="001742A4" w:rsidP="00274840">
            <w:pPr>
              <w:spacing w:line="360" w:lineRule="auto"/>
              <w:rPr>
                <w:lang w:val="en-US"/>
              </w:rPr>
            </w:pPr>
          </w:p>
        </w:tc>
      </w:tr>
      <w:tr w:rsidR="001742A4" w:rsidRPr="000A75A0" w14:paraId="17F2C0BD" w14:textId="77777777" w:rsidTr="00274840">
        <w:trPr>
          <w:trHeight w:val="468"/>
        </w:trPr>
        <w:tc>
          <w:tcPr>
            <w:tcW w:w="3369" w:type="dxa"/>
            <w:tcBorders>
              <w:top w:val="single" w:sz="4" w:space="0" w:color="auto"/>
              <w:left w:val="single" w:sz="4" w:space="0" w:color="auto"/>
              <w:bottom w:val="single" w:sz="4" w:space="0" w:color="auto"/>
              <w:right w:val="single" w:sz="4" w:space="0" w:color="auto"/>
            </w:tcBorders>
            <w:vAlign w:val="center"/>
            <w:hideMark/>
          </w:tcPr>
          <w:p w14:paraId="4B5DDB81" w14:textId="77777777" w:rsidR="001742A4" w:rsidRPr="000A75A0" w:rsidRDefault="001742A4" w:rsidP="00274840">
            <w:pPr>
              <w:spacing w:line="360" w:lineRule="auto"/>
              <w:ind w:firstLine="0"/>
              <w:rPr>
                <w:lang w:val="en-US"/>
              </w:rPr>
            </w:pPr>
            <w:r w:rsidRPr="000A75A0">
              <w:rPr>
                <w:lang w:val="en-US"/>
              </w:rPr>
              <w:t>Inclusion criteria met?</w:t>
            </w:r>
          </w:p>
        </w:tc>
        <w:tc>
          <w:tcPr>
            <w:tcW w:w="5840" w:type="dxa"/>
            <w:tcBorders>
              <w:top w:val="single" w:sz="4" w:space="0" w:color="auto"/>
              <w:left w:val="single" w:sz="4" w:space="0" w:color="auto"/>
              <w:bottom w:val="single" w:sz="4" w:space="0" w:color="auto"/>
              <w:right w:val="single" w:sz="4" w:space="0" w:color="auto"/>
            </w:tcBorders>
          </w:tcPr>
          <w:p w14:paraId="6ABAB65B" w14:textId="77777777" w:rsidR="001742A4" w:rsidRPr="000A75A0" w:rsidRDefault="001742A4" w:rsidP="00274840">
            <w:pPr>
              <w:spacing w:line="360" w:lineRule="auto"/>
              <w:rPr>
                <w:lang w:val="en-US"/>
              </w:rPr>
            </w:pPr>
          </w:p>
        </w:tc>
      </w:tr>
      <w:tr w:rsidR="001742A4" w:rsidRPr="000A75A0" w14:paraId="4C0A287D" w14:textId="77777777" w:rsidTr="00274840">
        <w:trPr>
          <w:trHeight w:val="906"/>
        </w:trPr>
        <w:tc>
          <w:tcPr>
            <w:tcW w:w="3369" w:type="dxa"/>
            <w:tcBorders>
              <w:top w:val="single" w:sz="4" w:space="0" w:color="auto"/>
              <w:left w:val="single" w:sz="4" w:space="0" w:color="auto"/>
              <w:bottom w:val="single" w:sz="4" w:space="0" w:color="auto"/>
              <w:right w:val="single" w:sz="4" w:space="0" w:color="auto"/>
            </w:tcBorders>
            <w:vAlign w:val="center"/>
            <w:hideMark/>
          </w:tcPr>
          <w:p w14:paraId="56D8D9EA" w14:textId="77777777" w:rsidR="001742A4" w:rsidRPr="000A75A0" w:rsidRDefault="001742A4" w:rsidP="00274840">
            <w:pPr>
              <w:spacing w:line="360" w:lineRule="auto"/>
              <w:ind w:firstLine="0"/>
              <w:rPr>
                <w:lang w:val="en-US"/>
              </w:rPr>
            </w:pPr>
            <w:r w:rsidRPr="000A75A0">
              <w:rPr>
                <w:lang w:val="en-US"/>
              </w:rPr>
              <w:t>Citation details (year, author/s, publication types)</w:t>
            </w:r>
          </w:p>
        </w:tc>
        <w:tc>
          <w:tcPr>
            <w:tcW w:w="5840" w:type="dxa"/>
            <w:tcBorders>
              <w:top w:val="single" w:sz="4" w:space="0" w:color="auto"/>
              <w:left w:val="single" w:sz="4" w:space="0" w:color="auto"/>
              <w:bottom w:val="single" w:sz="4" w:space="0" w:color="auto"/>
              <w:right w:val="single" w:sz="4" w:space="0" w:color="auto"/>
            </w:tcBorders>
          </w:tcPr>
          <w:p w14:paraId="582CDC3E" w14:textId="77777777" w:rsidR="001742A4" w:rsidRPr="000A75A0" w:rsidRDefault="001742A4" w:rsidP="00274840">
            <w:pPr>
              <w:spacing w:line="360" w:lineRule="auto"/>
              <w:rPr>
                <w:lang w:val="en-US"/>
              </w:rPr>
            </w:pPr>
          </w:p>
        </w:tc>
      </w:tr>
      <w:tr w:rsidR="001742A4" w:rsidRPr="000A75A0" w14:paraId="2DCC16B5" w14:textId="77777777" w:rsidTr="00274840">
        <w:trPr>
          <w:trHeight w:val="1004"/>
        </w:trPr>
        <w:tc>
          <w:tcPr>
            <w:tcW w:w="3369" w:type="dxa"/>
            <w:tcBorders>
              <w:top w:val="single" w:sz="4" w:space="0" w:color="auto"/>
              <w:left w:val="single" w:sz="4" w:space="0" w:color="auto"/>
              <w:bottom w:val="single" w:sz="4" w:space="0" w:color="auto"/>
              <w:right w:val="single" w:sz="4" w:space="0" w:color="auto"/>
            </w:tcBorders>
            <w:vAlign w:val="center"/>
            <w:hideMark/>
          </w:tcPr>
          <w:p w14:paraId="3CC027D1" w14:textId="77777777" w:rsidR="001742A4" w:rsidRPr="000A75A0" w:rsidRDefault="001742A4" w:rsidP="00274840">
            <w:pPr>
              <w:spacing w:line="360" w:lineRule="auto"/>
              <w:ind w:firstLine="0"/>
              <w:rPr>
                <w:lang w:val="en-US"/>
              </w:rPr>
            </w:pPr>
            <w:r w:rsidRPr="000A75A0">
              <w:rPr>
                <w:lang w:val="en-US"/>
              </w:rPr>
              <w:t>Study type</w:t>
            </w:r>
          </w:p>
        </w:tc>
        <w:tc>
          <w:tcPr>
            <w:tcW w:w="5840" w:type="dxa"/>
            <w:tcBorders>
              <w:top w:val="single" w:sz="4" w:space="0" w:color="auto"/>
              <w:left w:val="single" w:sz="4" w:space="0" w:color="auto"/>
              <w:bottom w:val="single" w:sz="4" w:space="0" w:color="auto"/>
              <w:right w:val="single" w:sz="4" w:space="0" w:color="auto"/>
            </w:tcBorders>
          </w:tcPr>
          <w:p w14:paraId="32C43FB0" w14:textId="77777777" w:rsidR="001742A4" w:rsidRPr="000A75A0" w:rsidRDefault="001742A4" w:rsidP="00274840">
            <w:pPr>
              <w:spacing w:line="360" w:lineRule="auto"/>
              <w:rPr>
                <w:lang w:val="en-US"/>
              </w:rPr>
            </w:pPr>
          </w:p>
        </w:tc>
      </w:tr>
      <w:tr w:rsidR="001742A4" w:rsidRPr="000A75A0" w14:paraId="3284E310" w14:textId="77777777" w:rsidTr="00274840">
        <w:trPr>
          <w:trHeight w:val="1004"/>
        </w:trPr>
        <w:tc>
          <w:tcPr>
            <w:tcW w:w="3369" w:type="dxa"/>
            <w:tcBorders>
              <w:top w:val="single" w:sz="4" w:space="0" w:color="auto"/>
              <w:left w:val="single" w:sz="4" w:space="0" w:color="auto"/>
              <w:bottom w:val="single" w:sz="4" w:space="0" w:color="auto"/>
              <w:right w:val="single" w:sz="4" w:space="0" w:color="auto"/>
            </w:tcBorders>
            <w:vAlign w:val="center"/>
            <w:hideMark/>
          </w:tcPr>
          <w:p w14:paraId="098FFA72" w14:textId="77777777" w:rsidR="001742A4" w:rsidRPr="000A75A0" w:rsidRDefault="001742A4" w:rsidP="00274840">
            <w:pPr>
              <w:spacing w:line="360" w:lineRule="auto"/>
              <w:ind w:firstLine="0"/>
              <w:rPr>
                <w:lang w:val="en-US"/>
              </w:rPr>
            </w:pPr>
            <w:r w:rsidRPr="000A75A0">
              <w:rPr>
                <w:lang w:val="en-US"/>
              </w:rPr>
              <w:t>Data type</w:t>
            </w:r>
          </w:p>
        </w:tc>
        <w:tc>
          <w:tcPr>
            <w:tcW w:w="5840" w:type="dxa"/>
            <w:tcBorders>
              <w:top w:val="single" w:sz="4" w:space="0" w:color="auto"/>
              <w:left w:val="single" w:sz="4" w:space="0" w:color="auto"/>
              <w:bottom w:val="single" w:sz="4" w:space="0" w:color="auto"/>
              <w:right w:val="single" w:sz="4" w:space="0" w:color="auto"/>
            </w:tcBorders>
          </w:tcPr>
          <w:p w14:paraId="73878EF9" w14:textId="77777777" w:rsidR="001742A4" w:rsidRPr="000A75A0" w:rsidRDefault="001742A4" w:rsidP="00274840">
            <w:pPr>
              <w:spacing w:line="360" w:lineRule="auto"/>
              <w:rPr>
                <w:lang w:val="en-US"/>
              </w:rPr>
            </w:pPr>
          </w:p>
        </w:tc>
      </w:tr>
      <w:tr w:rsidR="001742A4" w:rsidRPr="000A75A0" w14:paraId="003C2510" w14:textId="77777777" w:rsidTr="00274840">
        <w:trPr>
          <w:trHeight w:val="1004"/>
        </w:trPr>
        <w:tc>
          <w:tcPr>
            <w:tcW w:w="3369" w:type="dxa"/>
            <w:tcBorders>
              <w:top w:val="single" w:sz="4" w:space="0" w:color="auto"/>
              <w:left w:val="single" w:sz="4" w:space="0" w:color="auto"/>
              <w:bottom w:val="single" w:sz="4" w:space="0" w:color="auto"/>
              <w:right w:val="single" w:sz="4" w:space="0" w:color="auto"/>
            </w:tcBorders>
            <w:vAlign w:val="center"/>
            <w:hideMark/>
          </w:tcPr>
          <w:p w14:paraId="2F07B95A" w14:textId="77777777" w:rsidR="001742A4" w:rsidRPr="000A75A0" w:rsidRDefault="001742A4" w:rsidP="00274840">
            <w:pPr>
              <w:spacing w:line="360" w:lineRule="auto"/>
              <w:ind w:firstLine="0"/>
              <w:rPr>
                <w:lang w:val="en-US"/>
              </w:rPr>
            </w:pPr>
            <w:r w:rsidRPr="000A75A0">
              <w:rPr>
                <w:lang w:val="en-US"/>
              </w:rPr>
              <w:t>Data collection</w:t>
            </w:r>
          </w:p>
        </w:tc>
        <w:tc>
          <w:tcPr>
            <w:tcW w:w="5840" w:type="dxa"/>
            <w:tcBorders>
              <w:top w:val="single" w:sz="4" w:space="0" w:color="auto"/>
              <w:left w:val="single" w:sz="4" w:space="0" w:color="auto"/>
              <w:bottom w:val="single" w:sz="4" w:space="0" w:color="auto"/>
              <w:right w:val="single" w:sz="4" w:space="0" w:color="auto"/>
            </w:tcBorders>
          </w:tcPr>
          <w:p w14:paraId="565E71AF" w14:textId="77777777" w:rsidR="001742A4" w:rsidRPr="000A75A0" w:rsidRDefault="001742A4" w:rsidP="00274840">
            <w:pPr>
              <w:spacing w:line="360" w:lineRule="auto"/>
              <w:rPr>
                <w:lang w:val="en-US"/>
              </w:rPr>
            </w:pPr>
          </w:p>
        </w:tc>
      </w:tr>
      <w:tr w:rsidR="001742A4" w:rsidRPr="000A75A0" w14:paraId="4C8628A1" w14:textId="77777777" w:rsidTr="00274840">
        <w:trPr>
          <w:trHeight w:val="450"/>
        </w:trPr>
        <w:tc>
          <w:tcPr>
            <w:tcW w:w="3369" w:type="dxa"/>
            <w:tcBorders>
              <w:top w:val="single" w:sz="4" w:space="0" w:color="auto"/>
              <w:left w:val="single" w:sz="4" w:space="0" w:color="auto"/>
              <w:bottom w:val="single" w:sz="4" w:space="0" w:color="auto"/>
              <w:right w:val="single" w:sz="4" w:space="0" w:color="auto"/>
            </w:tcBorders>
            <w:vAlign w:val="center"/>
            <w:hideMark/>
          </w:tcPr>
          <w:p w14:paraId="1E668C2A" w14:textId="77777777" w:rsidR="001742A4" w:rsidRPr="000A75A0" w:rsidRDefault="001742A4" w:rsidP="00274840">
            <w:pPr>
              <w:spacing w:line="360" w:lineRule="auto"/>
              <w:ind w:firstLine="0"/>
              <w:rPr>
                <w:lang w:val="en-US"/>
              </w:rPr>
            </w:pPr>
            <w:r w:rsidRPr="000A75A0">
              <w:rPr>
                <w:lang w:val="en-US"/>
              </w:rPr>
              <w:t>Participant’s educational level (age)</w:t>
            </w:r>
          </w:p>
        </w:tc>
        <w:tc>
          <w:tcPr>
            <w:tcW w:w="5840" w:type="dxa"/>
            <w:tcBorders>
              <w:top w:val="single" w:sz="4" w:space="0" w:color="auto"/>
              <w:left w:val="single" w:sz="4" w:space="0" w:color="auto"/>
              <w:bottom w:val="single" w:sz="4" w:space="0" w:color="auto"/>
              <w:right w:val="single" w:sz="4" w:space="0" w:color="auto"/>
            </w:tcBorders>
          </w:tcPr>
          <w:p w14:paraId="5F1BE752" w14:textId="77777777" w:rsidR="001742A4" w:rsidRPr="000A75A0" w:rsidRDefault="001742A4" w:rsidP="00274840">
            <w:pPr>
              <w:spacing w:line="360" w:lineRule="auto"/>
              <w:rPr>
                <w:lang w:val="en-US"/>
              </w:rPr>
            </w:pPr>
          </w:p>
        </w:tc>
      </w:tr>
      <w:tr w:rsidR="001742A4" w:rsidRPr="000A75A0" w14:paraId="235D031B" w14:textId="77777777" w:rsidTr="00274840">
        <w:trPr>
          <w:trHeight w:val="655"/>
        </w:trPr>
        <w:tc>
          <w:tcPr>
            <w:tcW w:w="3369" w:type="dxa"/>
            <w:tcBorders>
              <w:top w:val="single" w:sz="4" w:space="0" w:color="auto"/>
              <w:left w:val="single" w:sz="4" w:space="0" w:color="auto"/>
              <w:bottom w:val="single" w:sz="4" w:space="0" w:color="auto"/>
              <w:right w:val="single" w:sz="4" w:space="0" w:color="auto"/>
            </w:tcBorders>
            <w:vAlign w:val="center"/>
            <w:hideMark/>
          </w:tcPr>
          <w:p w14:paraId="51D17B49" w14:textId="77777777" w:rsidR="001742A4" w:rsidRPr="000A75A0" w:rsidRDefault="001742A4" w:rsidP="00274840">
            <w:pPr>
              <w:spacing w:line="360" w:lineRule="auto"/>
              <w:ind w:firstLine="0"/>
              <w:rPr>
                <w:lang w:val="en-US"/>
              </w:rPr>
            </w:pPr>
            <w:r w:rsidRPr="000A75A0">
              <w:rPr>
                <w:lang w:val="en-US"/>
              </w:rPr>
              <w:t>Sample size</w:t>
            </w:r>
          </w:p>
        </w:tc>
        <w:tc>
          <w:tcPr>
            <w:tcW w:w="5840" w:type="dxa"/>
            <w:tcBorders>
              <w:top w:val="single" w:sz="4" w:space="0" w:color="auto"/>
              <w:left w:val="single" w:sz="4" w:space="0" w:color="auto"/>
              <w:bottom w:val="single" w:sz="4" w:space="0" w:color="auto"/>
              <w:right w:val="single" w:sz="4" w:space="0" w:color="auto"/>
            </w:tcBorders>
          </w:tcPr>
          <w:p w14:paraId="6C736E57" w14:textId="77777777" w:rsidR="001742A4" w:rsidRPr="000A75A0" w:rsidRDefault="001742A4" w:rsidP="00274840">
            <w:pPr>
              <w:spacing w:line="360" w:lineRule="auto"/>
              <w:rPr>
                <w:lang w:val="en-US"/>
              </w:rPr>
            </w:pPr>
          </w:p>
        </w:tc>
      </w:tr>
      <w:tr w:rsidR="001742A4" w:rsidRPr="000A75A0" w14:paraId="39D92575" w14:textId="77777777" w:rsidTr="00274840">
        <w:trPr>
          <w:trHeight w:val="639"/>
        </w:trPr>
        <w:tc>
          <w:tcPr>
            <w:tcW w:w="3369" w:type="dxa"/>
            <w:tcBorders>
              <w:top w:val="single" w:sz="4" w:space="0" w:color="auto"/>
              <w:left w:val="single" w:sz="4" w:space="0" w:color="auto"/>
              <w:bottom w:val="single" w:sz="4" w:space="0" w:color="auto"/>
              <w:right w:val="single" w:sz="4" w:space="0" w:color="auto"/>
            </w:tcBorders>
            <w:vAlign w:val="center"/>
            <w:hideMark/>
          </w:tcPr>
          <w:p w14:paraId="424CF441" w14:textId="77777777" w:rsidR="001742A4" w:rsidRPr="000A75A0" w:rsidRDefault="001742A4" w:rsidP="00274840">
            <w:pPr>
              <w:spacing w:line="360" w:lineRule="auto"/>
              <w:ind w:firstLine="0"/>
              <w:rPr>
                <w:lang w:val="en-US"/>
              </w:rPr>
            </w:pPr>
            <w:r w:rsidRPr="000A75A0">
              <w:rPr>
                <w:lang w:val="en-US"/>
              </w:rPr>
              <w:t>Intervention</w:t>
            </w:r>
          </w:p>
        </w:tc>
        <w:tc>
          <w:tcPr>
            <w:tcW w:w="5840" w:type="dxa"/>
            <w:tcBorders>
              <w:top w:val="single" w:sz="4" w:space="0" w:color="auto"/>
              <w:left w:val="single" w:sz="4" w:space="0" w:color="auto"/>
              <w:bottom w:val="single" w:sz="4" w:space="0" w:color="auto"/>
              <w:right w:val="single" w:sz="4" w:space="0" w:color="auto"/>
            </w:tcBorders>
          </w:tcPr>
          <w:p w14:paraId="1D434C77" w14:textId="77777777" w:rsidR="001742A4" w:rsidRPr="000A75A0" w:rsidRDefault="001742A4" w:rsidP="00274840">
            <w:pPr>
              <w:spacing w:line="360" w:lineRule="auto"/>
              <w:rPr>
                <w:lang w:val="en-US"/>
              </w:rPr>
            </w:pPr>
          </w:p>
        </w:tc>
      </w:tr>
      <w:tr w:rsidR="001742A4" w:rsidRPr="000A75A0" w14:paraId="7A427D29" w14:textId="77777777" w:rsidTr="00274840">
        <w:trPr>
          <w:trHeight w:val="639"/>
        </w:trPr>
        <w:tc>
          <w:tcPr>
            <w:tcW w:w="3369" w:type="dxa"/>
            <w:tcBorders>
              <w:top w:val="single" w:sz="4" w:space="0" w:color="auto"/>
              <w:left w:val="single" w:sz="4" w:space="0" w:color="auto"/>
              <w:bottom w:val="single" w:sz="4" w:space="0" w:color="auto"/>
              <w:right w:val="single" w:sz="4" w:space="0" w:color="auto"/>
            </w:tcBorders>
            <w:vAlign w:val="center"/>
            <w:hideMark/>
          </w:tcPr>
          <w:p w14:paraId="5A7EC422" w14:textId="77777777" w:rsidR="001742A4" w:rsidRPr="000A75A0" w:rsidRDefault="001742A4" w:rsidP="00274840">
            <w:pPr>
              <w:spacing w:line="360" w:lineRule="auto"/>
              <w:ind w:firstLine="0"/>
              <w:rPr>
                <w:lang w:val="en-US"/>
              </w:rPr>
            </w:pPr>
            <w:r w:rsidRPr="000A75A0">
              <w:rPr>
                <w:lang w:val="en-US"/>
              </w:rPr>
              <w:t>Intervention details</w:t>
            </w:r>
          </w:p>
        </w:tc>
        <w:tc>
          <w:tcPr>
            <w:tcW w:w="5840" w:type="dxa"/>
            <w:tcBorders>
              <w:top w:val="single" w:sz="4" w:space="0" w:color="auto"/>
              <w:left w:val="single" w:sz="4" w:space="0" w:color="auto"/>
              <w:bottom w:val="single" w:sz="4" w:space="0" w:color="auto"/>
              <w:right w:val="single" w:sz="4" w:space="0" w:color="auto"/>
            </w:tcBorders>
          </w:tcPr>
          <w:p w14:paraId="4C3722E5" w14:textId="77777777" w:rsidR="001742A4" w:rsidRPr="000A75A0" w:rsidRDefault="001742A4" w:rsidP="00274840">
            <w:pPr>
              <w:spacing w:line="360" w:lineRule="auto"/>
              <w:rPr>
                <w:lang w:val="en-US"/>
              </w:rPr>
            </w:pPr>
          </w:p>
        </w:tc>
      </w:tr>
      <w:tr w:rsidR="001742A4" w:rsidRPr="000A75A0" w14:paraId="5CB60F56" w14:textId="77777777" w:rsidTr="00274840">
        <w:trPr>
          <w:trHeight w:val="639"/>
        </w:trPr>
        <w:tc>
          <w:tcPr>
            <w:tcW w:w="3369" w:type="dxa"/>
            <w:tcBorders>
              <w:top w:val="single" w:sz="4" w:space="0" w:color="auto"/>
              <w:left w:val="single" w:sz="4" w:space="0" w:color="auto"/>
              <w:bottom w:val="single" w:sz="4" w:space="0" w:color="auto"/>
              <w:right w:val="single" w:sz="4" w:space="0" w:color="auto"/>
            </w:tcBorders>
            <w:vAlign w:val="center"/>
            <w:hideMark/>
          </w:tcPr>
          <w:p w14:paraId="63C88328" w14:textId="77777777" w:rsidR="001742A4" w:rsidRPr="000A75A0" w:rsidRDefault="001742A4" w:rsidP="00274840">
            <w:pPr>
              <w:spacing w:line="360" w:lineRule="auto"/>
              <w:ind w:firstLine="0"/>
              <w:rPr>
                <w:lang w:val="en-US"/>
              </w:rPr>
            </w:pPr>
            <w:r w:rsidRPr="000A75A0">
              <w:rPr>
                <w:lang w:val="en-US"/>
              </w:rPr>
              <w:t>Intervention length</w:t>
            </w:r>
          </w:p>
        </w:tc>
        <w:tc>
          <w:tcPr>
            <w:tcW w:w="5840" w:type="dxa"/>
            <w:tcBorders>
              <w:top w:val="single" w:sz="4" w:space="0" w:color="auto"/>
              <w:left w:val="single" w:sz="4" w:space="0" w:color="auto"/>
              <w:bottom w:val="single" w:sz="4" w:space="0" w:color="auto"/>
              <w:right w:val="single" w:sz="4" w:space="0" w:color="auto"/>
            </w:tcBorders>
          </w:tcPr>
          <w:p w14:paraId="1E5C79B6" w14:textId="77777777" w:rsidR="001742A4" w:rsidRPr="000A75A0" w:rsidRDefault="001742A4" w:rsidP="00274840">
            <w:pPr>
              <w:spacing w:line="360" w:lineRule="auto"/>
              <w:rPr>
                <w:lang w:val="en-US"/>
              </w:rPr>
            </w:pPr>
          </w:p>
        </w:tc>
      </w:tr>
      <w:tr w:rsidR="001742A4" w:rsidRPr="000A75A0" w14:paraId="30AE8D2E" w14:textId="77777777" w:rsidTr="00274840">
        <w:trPr>
          <w:trHeight w:val="655"/>
        </w:trPr>
        <w:tc>
          <w:tcPr>
            <w:tcW w:w="3369" w:type="dxa"/>
            <w:tcBorders>
              <w:top w:val="single" w:sz="4" w:space="0" w:color="auto"/>
              <w:left w:val="single" w:sz="4" w:space="0" w:color="auto"/>
              <w:bottom w:val="single" w:sz="4" w:space="0" w:color="auto"/>
              <w:right w:val="single" w:sz="4" w:space="0" w:color="auto"/>
            </w:tcBorders>
            <w:vAlign w:val="center"/>
            <w:hideMark/>
          </w:tcPr>
          <w:p w14:paraId="4F773660" w14:textId="77777777" w:rsidR="001742A4" w:rsidRPr="000A75A0" w:rsidRDefault="001742A4" w:rsidP="00274840">
            <w:pPr>
              <w:spacing w:line="360" w:lineRule="auto"/>
              <w:ind w:firstLine="0"/>
              <w:rPr>
                <w:lang w:val="en-US"/>
              </w:rPr>
            </w:pPr>
            <w:r w:rsidRPr="000A75A0">
              <w:rPr>
                <w:lang w:val="en-US"/>
              </w:rPr>
              <w:t>Outcomes</w:t>
            </w:r>
          </w:p>
        </w:tc>
        <w:tc>
          <w:tcPr>
            <w:tcW w:w="5840" w:type="dxa"/>
            <w:tcBorders>
              <w:top w:val="single" w:sz="4" w:space="0" w:color="auto"/>
              <w:left w:val="single" w:sz="4" w:space="0" w:color="auto"/>
              <w:bottom w:val="single" w:sz="4" w:space="0" w:color="auto"/>
              <w:right w:val="single" w:sz="4" w:space="0" w:color="auto"/>
            </w:tcBorders>
          </w:tcPr>
          <w:p w14:paraId="2B6DDC70" w14:textId="77777777" w:rsidR="001742A4" w:rsidRPr="000A75A0" w:rsidRDefault="001742A4" w:rsidP="00274840">
            <w:pPr>
              <w:spacing w:line="360" w:lineRule="auto"/>
              <w:rPr>
                <w:sz w:val="23"/>
                <w:szCs w:val="23"/>
                <w:lang w:val="en-US"/>
              </w:rPr>
            </w:pPr>
          </w:p>
        </w:tc>
      </w:tr>
      <w:tr w:rsidR="001742A4" w:rsidRPr="000A75A0" w14:paraId="3AD6D896" w14:textId="77777777" w:rsidTr="00274840">
        <w:trPr>
          <w:trHeight w:val="655"/>
        </w:trPr>
        <w:tc>
          <w:tcPr>
            <w:tcW w:w="3369" w:type="dxa"/>
            <w:tcBorders>
              <w:top w:val="single" w:sz="4" w:space="0" w:color="auto"/>
              <w:left w:val="single" w:sz="4" w:space="0" w:color="auto"/>
              <w:bottom w:val="single" w:sz="4" w:space="0" w:color="auto"/>
              <w:right w:val="single" w:sz="4" w:space="0" w:color="auto"/>
            </w:tcBorders>
            <w:vAlign w:val="center"/>
            <w:hideMark/>
          </w:tcPr>
          <w:p w14:paraId="336AE50B" w14:textId="77777777" w:rsidR="001742A4" w:rsidRPr="000A75A0" w:rsidRDefault="001742A4" w:rsidP="00274840">
            <w:pPr>
              <w:spacing w:line="360" w:lineRule="auto"/>
              <w:ind w:firstLine="0"/>
              <w:rPr>
                <w:lang w:val="en-US"/>
              </w:rPr>
            </w:pPr>
            <w:r w:rsidRPr="000A75A0">
              <w:rPr>
                <w:lang w:val="en-US"/>
              </w:rPr>
              <w:t>Correlation X</w:t>
            </w:r>
          </w:p>
        </w:tc>
        <w:tc>
          <w:tcPr>
            <w:tcW w:w="5840" w:type="dxa"/>
            <w:tcBorders>
              <w:top w:val="single" w:sz="4" w:space="0" w:color="auto"/>
              <w:left w:val="single" w:sz="4" w:space="0" w:color="auto"/>
              <w:bottom w:val="single" w:sz="4" w:space="0" w:color="auto"/>
              <w:right w:val="single" w:sz="4" w:space="0" w:color="auto"/>
            </w:tcBorders>
          </w:tcPr>
          <w:p w14:paraId="26E1ADD7" w14:textId="77777777" w:rsidR="001742A4" w:rsidRPr="000A75A0" w:rsidRDefault="001742A4" w:rsidP="00274840">
            <w:pPr>
              <w:spacing w:line="360" w:lineRule="auto"/>
              <w:rPr>
                <w:sz w:val="23"/>
                <w:szCs w:val="23"/>
                <w:lang w:val="en-US"/>
              </w:rPr>
            </w:pPr>
          </w:p>
        </w:tc>
      </w:tr>
      <w:tr w:rsidR="001742A4" w:rsidRPr="000A75A0" w14:paraId="395A20A6" w14:textId="77777777" w:rsidTr="00274840">
        <w:trPr>
          <w:trHeight w:val="655"/>
        </w:trPr>
        <w:tc>
          <w:tcPr>
            <w:tcW w:w="3369" w:type="dxa"/>
            <w:tcBorders>
              <w:top w:val="single" w:sz="4" w:space="0" w:color="auto"/>
              <w:left w:val="single" w:sz="4" w:space="0" w:color="auto"/>
              <w:bottom w:val="single" w:sz="4" w:space="0" w:color="auto"/>
              <w:right w:val="single" w:sz="4" w:space="0" w:color="auto"/>
            </w:tcBorders>
            <w:vAlign w:val="center"/>
            <w:hideMark/>
          </w:tcPr>
          <w:p w14:paraId="5F3FD745" w14:textId="77777777" w:rsidR="001742A4" w:rsidRPr="000A75A0" w:rsidRDefault="001742A4" w:rsidP="00274840">
            <w:pPr>
              <w:spacing w:line="360" w:lineRule="auto"/>
              <w:ind w:firstLine="0"/>
              <w:rPr>
                <w:lang w:val="en-US"/>
              </w:rPr>
            </w:pPr>
            <w:r w:rsidRPr="000A75A0">
              <w:rPr>
                <w:lang w:val="en-US"/>
              </w:rPr>
              <w:t>Correlation Y</w:t>
            </w:r>
          </w:p>
        </w:tc>
        <w:tc>
          <w:tcPr>
            <w:tcW w:w="5840" w:type="dxa"/>
            <w:tcBorders>
              <w:top w:val="single" w:sz="4" w:space="0" w:color="auto"/>
              <w:left w:val="single" w:sz="4" w:space="0" w:color="auto"/>
              <w:bottom w:val="single" w:sz="4" w:space="0" w:color="auto"/>
              <w:right w:val="single" w:sz="4" w:space="0" w:color="auto"/>
            </w:tcBorders>
          </w:tcPr>
          <w:p w14:paraId="2F3257AC" w14:textId="77777777" w:rsidR="001742A4" w:rsidRPr="000A75A0" w:rsidRDefault="001742A4" w:rsidP="00274840">
            <w:pPr>
              <w:spacing w:line="360" w:lineRule="auto"/>
              <w:rPr>
                <w:sz w:val="23"/>
                <w:szCs w:val="23"/>
                <w:lang w:val="en-US"/>
              </w:rPr>
            </w:pPr>
          </w:p>
        </w:tc>
      </w:tr>
      <w:tr w:rsidR="001742A4" w:rsidRPr="000A75A0" w14:paraId="2692B40A" w14:textId="77777777" w:rsidTr="00274840">
        <w:trPr>
          <w:trHeight w:val="655"/>
        </w:trPr>
        <w:tc>
          <w:tcPr>
            <w:tcW w:w="3369" w:type="dxa"/>
            <w:tcBorders>
              <w:top w:val="single" w:sz="4" w:space="0" w:color="auto"/>
              <w:left w:val="single" w:sz="4" w:space="0" w:color="auto"/>
              <w:bottom w:val="single" w:sz="4" w:space="0" w:color="auto"/>
              <w:right w:val="single" w:sz="4" w:space="0" w:color="auto"/>
            </w:tcBorders>
            <w:vAlign w:val="center"/>
            <w:hideMark/>
          </w:tcPr>
          <w:p w14:paraId="51A35EDD" w14:textId="77777777" w:rsidR="001742A4" w:rsidRPr="000A75A0" w:rsidRDefault="001742A4" w:rsidP="00274840">
            <w:pPr>
              <w:spacing w:line="360" w:lineRule="auto"/>
              <w:ind w:firstLine="0"/>
              <w:rPr>
                <w:b/>
                <w:bCs/>
                <w:lang w:val="en-US"/>
              </w:rPr>
            </w:pPr>
            <w:r>
              <w:rPr>
                <w:b/>
                <w:bCs/>
                <w:lang w:val="en-US"/>
              </w:rPr>
              <w:t>metacognition</w:t>
            </w:r>
            <w:r w:rsidRPr="000A75A0">
              <w:rPr>
                <w:b/>
                <w:bCs/>
                <w:lang w:val="en-US"/>
              </w:rPr>
              <w:t>-</w:t>
            </w:r>
            <w:r>
              <w:rPr>
                <w:b/>
                <w:bCs/>
                <w:lang w:val="en-US"/>
              </w:rPr>
              <w:t>graphic organisers</w:t>
            </w:r>
            <w:r w:rsidRPr="000A75A0">
              <w:rPr>
                <w:b/>
                <w:bCs/>
                <w:lang w:val="en-US"/>
              </w:rPr>
              <w:t xml:space="preserve"> Relationship</w:t>
            </w:r>
          </w:p>
        </w:tc>
        <w:tc>
          <w:tcPr>
            <w:tcW w:w="5840" w:type="dxa"/>
            <w:tcBorders>
              <w:top w:val="single" w:sz="4" w:space="0" w:color="auto"/>
              <w:left w:val="single" w:sz="4" w:space="0" w:color="auto"/>
              <w:bottom w:val="single" w:sz="4" w:space="0" w:color="auto"/>
              <w:right w:val="single" w:sz="4" w:space="0" w:color="auto"/>
            </w:tcBorders>
          </w:tcPr>
          <w:p w14:paraId="037B26F8" w14:textId="77777777" w:rsidR="001742A4" w:rsidRPr="000A75A0" w:rsidRDefault="001742A4" w:rsidP="00274840">
            <w:pPr>
              <w:spacing w:line="360" w:lineRule="auto"/>
              <w:rPr>
                <w:lang w:val="en-US"/>
              </w:rPr>
            </w:pPr>
          </w:p>
        </w:tc>
      </w:tr>
      <w:tr w:rsidR="001742A4" w:rsidRPr="000A75A0" w14:paraId="631A0C5D" w14:textId="77777777" w:rsidTr="00274840">
        <w:trPr>
          <w:trHeight w:val="497"/>
        </w:trPr>
        <w:tc>
          <w:tcPr>
            <w:tcW w:w="3369" w:type="dxa"/>
            <w:tcBorders>
              <w:top w:val="single" w:sz="4" w:space="0" w:color="auto"/>
              <w:left w:val="single" w:sz="4" w:space="0" w:color="auto"/>
              <w:bottom w:val="single" w:sz="4" w:space="0" w:color="auto"/>
              <w:right w:val="single" w:sz="4" w:space="0" w:color="auto"/>
            </w:tcBorders>
            <w:vAlign w:val="center"/>
            <w:hideMark/>
          </w:tcPr>
          <w:p w14:paraId="6511A318" w14:textId="77777777" w:rsidR="001742A4" w:rsidRPr="000A75A0" w:rsidRDefault="001742A4" w:rsidP="00274840">
            <w:pPr>
              <w:spacing w:line="360" w:lineRule="auto"/>
              <w:ind w:firstLine="0"/>
              <w:rPr>
                <w:lang w:val="en-US"/>
              </w:rPr>
            </w:pPr>
            <w:r>
              <w:rPr>
                <w:lang w:val="en-US"/>
              </w:rPr>
              <w:t>metacognition</w:t>
            </w:r>
            <w:r w:rsidRPr="000A75A0">
              <w:rPr>
                <w:lang w:val="en-US"/>
              </w:rPr>
              <w:t>-related concepts</w:t>
            </w:r>
          </w:p>
        </w:tc>
        <w:tc>
          <w:tcPr>
            <w:tcW w:w="5840" w:type="dxa"/>
            <w:tcBorders>
              <w:top w:val="single" w:sz="4" w:space="0" w:color="auto"/>
              <w:left w:val="single" w:sz="4" w:space="0" w:color="auto"/>
              <w:bottom w:val="single" w:sz="4" w:space="0" w:color="auto"/>
              <w:right w:val="single" w:sz="4" w:space="0" w:color="auto"/>
            </w:tcBorders>
          </w:tcPr>
          <w:p w14:paraId="70AACA26" w14:textId="77777777" w:rsidR="001742A4" w:rsidRPr="000A75A0" w:rsidRDefault="001742A4" w:rsidP="00274840">
            <w:pPr>
              <w:spacing w:line="360" w:lineRule="auto"/>
              <w:rPr>
                <w:sz w:val="23"/>
                <w:szCs w:val="23"/>
                <w:lang w:val="en-US"/>
              </w:rPr>
            </w:pPr>
          </w:p>
        </w:tc>
      </w:tr>
      <w:tr w:rsidR="001742A4" w:rsidRPr="000A75A0" w14:paraId="58D5A4D9" w14:textId="77777777" w:rsidTr="00274840">
        <w:trPr>
          <w:trHeight w:val="497"/>
        </w:trPr>
        <w:tc>
          <w:tcPr>
            <w:tcW w:w="3369" w:type="dxa"/>
            <w:tcBorders>
              <w:top w:val="single" w:sz="4" w:space="0" w:color="auto"/>
              <w:left w:val="single" w:sz="4" w:space="0" w:color="auto"/>
              <w:bottom w:val="single" w:sz="4" w:space="0" w:color="auto"/>
              <w:right w:val="single" w:sz="4" w:space="0" w:color="auto"/>
            </w:tcBorders>
            <w:vAlign w:val="center"/>
            <w:hideMark/>
          </w:tcPr>
          <w:p w14:paraId="79592FA9" w14:textId="77777777" w:rsidR="001742A4" w:rsidRPr="000A75A0" w:rsidRDefault="001742A4" w:rsidP="00274840">
            <w:pPr>
              <w:spacing w:line="360" w:lineRule="auto"/>
              <w:ind w:firstLine="0"/>
              <w:rPr>
                <w:lang w:val="en-US"/>
              </w:rPr>
            </w:pPr>
            <w:r>
              <w:rPr>
                <w:lang w:val="en-US"/>
              </w:rPr>
              <w:t>metacognition</w:t>
            </w:r>
            <w:r w:rsidRPr="000A75A0">
              <w:rPr>
                <w:lang w:val="en-US"/>
              </w:rPr>
              <w:t>'s measurement</w:t>
            </w:r>
          </w:p>
        </w:tc>
        <w:tc>
          <w:tcPr>
            <w:tcW w:w="5840" w:type="dxa"/>
            <w:tcBorders>
              <w:top w:val="single" w:sz="4" w:space="0" w:color="auto"/>
              <w:left w:val="single" w:sz="4" w:space="0" w:color="auto"/>
              <w:bottom w:val="single" w:sz="4" w:space="0" w:color="auto"/>
              <w:right w:val="single" w:sz="4" w:space="0" w:color="auto"/>
            </w:tcBorders>
          </w:tcPr>
          <w:p w14:paraId="6D866B77" w14:textId="77777777" w:rsidR="001742A4" w:rsidRPr="000A75A0" w:rsidRDefault="001742A4" w:rsidP="00274840">
            <w:pPr>
              <w:spacing w:line="360" w:lineRule="auto"/>
              <w:rPr>
                <w:sz w:val="23"/>
                <w:szCs w:val="23"/>
                <w:lang w:val="en-US"/>
              </w:rPr>
            </w:pPr>
          </w:p>
        </w:tc>
      </w:tr>
      <w:tr w:rsidR="001742A4" w:rsidRPr="000A75A0" w14:paraId="3312B97C" w14:textId="77777777" w:rsidTr="00274840">
        <w:trPr>
          <w:trHeight w:val="468"/>
        </w:trPr>
        <w:tc>
          <w:tcPr>
            <w:tcW w:w="3369" w:type="dxa"/>
            <w:tcBorders>
              <w:top w:val="single" w:sz="4" w:space="0" w:color="auto"/>
              <w:left w:val="single" w:sz="4" w:space="0" w:color="auto"/>
              <w:bottom w:val="single" w:sz="4" w:space="0" w:color="auto"/>
              <w:right w:val="single" w:sz="4" w:space="0" w:color="auto"/>
            </w:tcBorders>
            <w:vAlign w:val="center"/>
            <w:hideMark/>
          </w:tcPr>
          <w:p w14:paraId="1721F2F9" w14:textId="77777777" w:rsidR="001742A4" w:rsidRPr="000A75A0" w:rsidRDefault="001742A4" w:rsidP="00274840">
            <w:pPr>
              <w:spacing w:line="360" w:lineRule="auto"/>
              <w:ind w:firstLine="0"/>
              <w:rPr>
                <w:lang w:val="en-US"/>
              </w:rPr>
            </w:pPr>
            <w:r w:rsidRPr="000A75A0">
              <w:rPr>
                <w:lang w:val="en-US"/>
              </w:rPr>
              <w:t xml:space="preserve">Type (s) of </w:t>
            </w:r>
            <w:r>
              <w:rPr>
                <w:lang w:val="en-US"/>
              </w:rPr>
              <w:t>graphic organisers</w:t>
            </w:r>
            <w:r w:rsidRPr="000A75A0">
              <w:rPr>
                <w:lang w:val="en-US"/>
              </w:rPr>
              <w:t xml:space="preserve"> used</w:t>
            </w:r>
          </w:p>
        </w:tc>
        <w:tc>
          <w:tcPr>
            <w:tcW w:w="5840" w:type="dxa"/>
            <w:tcBorders>
              <w:top w:val="single" w:sz="4" w:space="0" w:color="auto"/>
              <w:left w:val="single" w:sz="4" w:space="0" w:color="auto"/>
              <w:bottom w:val="single" w:sz="4" w:space="0" w:color="auto"/>
              <w:right w:val="single" w:sz="4" w:space="0" w:color="auto"/>
            </w:tcBorders>
          </w:tcPr>
          <w:p w14:paraId="0C7301A4" w14:textId="77777777" w:rsidR="001742A4" w:rsidRPr="000A75A0" w:rsidRDefault="001742A4" w:rsidP="00274840">
            <w:pPr>
              <w:spacing w:line="360" w:lineRule="auto"/>
              <w:rPr>
                <w:lang w:val="en-US"/>
              </w:rPr>
            </w:pPr>
          </w:p>
        </w:tc>
      </w:tr>
      <w:tr w:rsidR="001742A4" w:rsidRPr="000A75A0" w14:paraId="7480F9F0" w14:textId="77777777" w:rsidTr="00274840">
        <w:trPr>
          <w:trHeight w:val="468"/>
        </w:trPr>
        <w:tc>
          <w:tcPr>
            <w:tcW w:w="3369" w:type="dxa"/>
            <w:tcBorders>
              <w:top w:val="single" w:sz="4" w:space="0" w:color="auto"/>
              <w:left w:val="single" w:sz="4" w:space="0" w:color="auto"/>
              <w:bottom w:val="single" w:sz="4" w:space="0" w:color="auto"/>
              <w:right w:val="single" w:sz="4" w:space="0" w:color="auto"/>
            </w:tcBorders>
            <w:vAlign w:val="center"/>
            <w:hideMark/>
          </w:tcPr>
          <w:p w14:paraId="706299C5" w14:textId="77777777" w:rsidR="001742A4" w:rsidRPr="000A75A0" w:rsidRDefault="001742A4" w:rsidP="00274840">
            <w:pPr>
              <w:spacing w:line="360" w:lineRule="auto"/>
              <w:ind w:firstLine="0"/>
              <w:rPr>
                <w:lang w:val="en-US"/>
              </w:rPr>
            </w:pPr>
            <w:r>
              <w:rPr>
                <w:lang w:val="en-US"/>
              </w:rPr>
              <w:lastRenderedPageBreak/>
              <w:t>graphic organisers</w:t>
            </w:r>
            <w:r w:rsidRPr="000A75A0">
              <w:rPr>
                <w:lang w:val="en-US"/>
              </w:rPr>
              <w:t xml:space="preserve"> usage</w:t>
            </w:r>
          </w:p>
        </w:tc>
        <w:tc>
          <w:tcPr>
            <w:tcW w:w="5840" w:type="dxa"/>
            <w:tcBorders>
              <w:top w:val="single" w:sz="4" w:space="0" w:color="auto"/>
              <w:left w:val="single" w:sz="4" w:space="0" w:color="auto"/>
              <w:bottom w:val="single" w:sz="4" w:space="0" w:color="auto"/>
              <w:right w:val="single" w:sz="4" w:space="0" w:color="auto"/>
            </w:tcBorders>
          </w:tcPr>
          <w:p w14:paraId="11B1FE99" w14:textId="77777777" w:rsidR="001742A4" w:rsidRPr="000A75A0" w:rsidRDefault="001742A4" w:rsidP="00274840">
            <w:pPr>
              <w:spacing w:line="360" w:lineRule="auto"/>
              <w:rPr>
                <w:lang w:val="en-US"/>
              </w:rPr>
            </w:pPr>
          </w:p>
        </w:tc>
      </w:tr>
      <w:tr w:rsidR="001742A4" w:rsidRPr="000A75A0" w14:paraId="35B729BC" w14:textId="77777777" w:rsidTr="00274840">
        <w:trPr>
          <w:trHeight w:val="468"/>
        </w:trPr>
        <w:tc>
          <w:tcPr>
            <w:tcW w:w="3369" w:type="dxa"/>
            <w:tcBorders>
              <w:top w:val="single" w:sz="4" w:space="0" w:color="auto"/>
              <w:left w:val="single" w:sz="4" w:space="0" w:color="auto"/>
              <w:bottom w:val="single" w:sz="4" w:space="0" w:color="auto"/>
              <w:right w:val="single" w:sz="4" w:space="0" w:color="auto"/>
            </w:tcBorders>
            <w:vAlign w:val="center"/>
            <w:hideMark/>
          </w:tcPr>
          <w:p w14:paraId="13015B89" w14:textId="77777777" w:rsidR="001742A4" w:rsidRPr="000A75A0" w:rsidRDefault="001742A4" w:rsidP="00274840">
            <w:pPr>
              <w:spacing w:line="360" w:lineRule="auto"/>
              <w:ind w:firstLine="0"/>
              <w:rPr>
                <w:lang w:val="en-US"/>
              </w:rPr>
            </w:pPr>
            <w:r w:rsidRPr="000A75A0">
              <w:rPr>
                <w:lang w:val="en-US"/>
              </w:rPr>
              <w:t xml:space="preserve">Agent of </w:t>
            </w:r>
            <w:r>
              <w:rPr>
                <w:lang w:val="en-US"/>
              </w:rPr>
              <w:t>graphic organisers</w:t>
            </w:r>
            <w:r w:rsidRPr="000A75A0">
              <w:rPr>
                <w:lang w:val="en-US"/>
              </w:rPr>
              <w:t xml:space="preserve"> usage</w:t>
            </w:r>
          </w:p>
        </w:tc>
        <w:tc>
          <w:tcPr>
            <w:tcW w:w="5840" w:type="dxa"/>
            <w:tcBorders>
              <w:top w:val="single" w:sz="4" w:space="0" w:color="auto"/>
              <w:left w:val="single" w:sz="4" w:space="0" w:color="auto"/>
              <w:bottom w:val="single" w:sz="4" w:space="0" w:color="auto"/>
              <w:right w:val="single" w:sz="4" w:space="0" w:color="auto"/>
            </w:tcBorders>
          </w:tcPr>
          <w:p w14:paraId="36214740" w14:textId="77777777" w:rsidR="001742A4" w:rsidRPr="000A75A0" w:rsidRDefault="001742A4" w:rsidP="00274840">
            <w:pPr>
              <w:spacing w:line="360" w:lineRule="auto"/>
              <w:rPr>
                <w:lang w:val="en-US"/>
              </w:rPr>
            </w:pPr>
          </w:p>
        </w:tc>
      </w:tr>
      <w:tr w:rsidR="001742A4" w:rsidRPr="000A75A0" w14:paraId="7C9F9E5E" w14:textId="77777777" w:rsidTr="00274840">
        <w:trPr>
          <w:trHeight w:val="450"/>
        </w:trPr>
        <w:tc>
          <w:tcPr>
            <w:tcW w:w="3369" w:type="dxa"/>
            <w:tcBorders>
              <w:top w:val="single" w:sz="4" w:space="0" w:color="auto"/>
              <w:left w:val="single" w:sz="4" w:space="0" w:color="auto"/>
              <w:bottom w:val="single" w:sz="4" w:space="0" w:color="auto"/>
              <w:right w:val="single" w:sz="4" w:space="0" w:color="auto"/>
            </w:tcBorders>
            <w:vAlign w:val="center"/>
            <w:hideMark/>
          </w:tcPr>
          <w:p w14:paraId="4EC8CFB6" w14:textId="77777777" w:rsidR="001742A4" w:rsidRPr="000A75A0" w:rsidRDefault="001742A4" w:rsidP="00274840">
            <w:pPr>
              <w:spacing w:line="360" w:lineRule="auto"/>
              <w:ind w:firstLine="0"/>
              <w:rPr>
                <w:lang w:val="en-US"/>
              </w:rPr>
            </w:pPr>
            <w:r w:rsidRPr="000A75A0">
              <w:rPr>
                <w:lang w:val="en-US"/>
              </w:rPr>
              <w:t>Subject</w:t>
            </w:r>
          </w:p>
        </w:tc>
        <w:tc>
          <w:tcPr>
            <w:tcW w:w="5840" w:type="dxa"/>
            <w:tcBorders>
              <w:top w:val="single" w:sz="4" w:space="0" w:color="auto"/>
              <w:left w:val="single" w:sz="4" w:space="0" w:color="auto"/>
              <w:bottom w:val="single" w:sz="4" w:space="0" w:color="auto"/>
              <w:right w:val="single" w:sz="4" w:space="0" w:color="auto"/>
            </w:tcBorders>
          </w:tcPr>
          <w:p w14:paraId="08D55EB9" w14:textId="77777777" w:rsidR="001742A4" w:rsidRPr="000A75A0" w:rsidRDefault="001742A4" w:rsidP="00274840">
            <w:pPr>
              <w:spacing w:line="360" w:lineRule="auto"/>
              <w:rPr>
                <w:lang w:val="en-US"/>
              </w:rPr>
            </w:pPr>
          </w:p>
        </w:tc>
      </w:tr>
      <w:tr w:rsidR="001742A4" w:rsidRPr="000A75A0" w14:paraId="0CA77065" w14:textId="77777777" w:rsidTr="00274840">
        <w:trPr>
          <w:trHeight w:val="450"/>
        </w:trPr>
        <w:tc>
          <w:tcPr>
            <w:tcW w:w="3369" w:type="dxa"/>
            <w:tcBorders>
              <w:top w:val="single" w:sz="4" w:space="0" w:color="auto"/>
              <w:left w:val="single" w:sz="4" w:space="0" w:color="auto"/>
              <w:bottom w:val="single" w:sz="4" w:space="0" w:color="auto"/>
              <w:right w:val="single" w:sz="4" w:space="0" w:color="auto"/>
            </w:tcBorders>
            <w:vAlign w:val="center"/>
            <w:hideMark/>
          </w:tcPr>
          <w:p w14:paraId="128B8113" w14:textId="77777777" w:rsidR="001742A4" w:rsidRPr="000A75A0" w:rsidRDefault="001742A4" w:rsidP="00274840">
            <w:pPr>
              <w:spacing w:line="360" w:lineRule="auto"/>
              <w:ind w:firstLine="0"/>
              <w:rPr>
                <w:lang w:val="en-US"/>
              </w:rPr>
            </w:pPr>
            <w:r w:rsidRPr="000A75A0">
              <w:rPr>
                <w:lang w:val="en-US"/>
              </w:rPr>
              <w:t>Learning domain/ context</w:t>
            </w:r>
          </w:p>
        </w:tc>
        <w:tc>
          <w:tcPr>
            <w:tcW w:w="5840" w:type="dxa"/>
            <w:tcBorders>
              <w:top w:val="single" w:sz="4" w:space="0" w:color="auto"/>
              <w:left w:val="single" w:sz="4" w:space="0" w:color="auto"/>
              <w:bottom w:val="single" w:sz="4" w:space="0" w:color="auto"/>
              <w:right w:val="single" w:sz="4" w:space="0" w:color="auto"/>
            </w:tcBorders>
          </w:tcPr>
          <w:p w14:paraId="0CE3725F" w14:textId="77777777" w:rsidR="001742A4" w:rsidRPr="000A75A0" w:rsidRDefault="001742A4" w:rsidP="00274840">
            <w:pPr>
              <w:spacing w:line="360" w:lineRule="auto"/>
              <w:rPr>
                <w:lang w:val="en-US"/>
              </w:rPr>
            </w:pPr>
          </w:p>
        </w:tc>
      </w:tr>
      <w:tr w:rsidR="001742A4" w:rsidRPr="000A75A0" w14:paraId="3568522B" w14:textId="77777777" w:rsidTr="00274840">
        <w:trPr>
          <w:trHeight w:val="450"/>
        </w:trPr>
        <w:tc>
          <w:tcPr>
            <w:tcW w:w="3369" w:type="dxa"/>
            <w:tcBorders>
              <w:top w:val="single" w:sz="4" w:space="0" w:color="auto"/>
              <w:left w:val="single" w:sz="4" w:space="0" w:color="auto"/>
              <w:bottom w:val="single" w:sz="4" w:space="0" w:color="auto"/>
              <w:right w:val="single" w:sz="4" w:space="0" w:color="auto"/>
            </w:tcBorders>
            <w:vAlign w:val="center"/>
            <w:hideMark/>
          </w:tcPr>
          <w:p w14:paraId="0E8F89EB" w14:textId="77777777" w:rsidR="001742A4" w:rsidRPr="000A75A0" w:rsidRDefault="001742A4" w:rsidP="00274840">
            <w:pPr>
              <w:spacing w:line="360" w:lineRule="auto"/>
              <w:ind w:firstLine="0"/>
              <w:rPr>
                <w:lang w:val="en-US"/>
              </w:rPr>
            </w:pPr>
            <w:r w:rsidRPr="000A75A0">
              <w:rPr>
                <w:lang w:val="en-US"/>
              </w:rPr>
              <w:t>Discussion</w:t>
            </w:r>
          </w:p>
        </w:tc>
        <w:tc>
          <w:tcPr>
            <w:tcW w:w="5840" w:type="dxa"/>
            <w:tcBorders>
              <w:top w:val="single" w:sz="4" w:space="0" w:color="auto"/>
              <w:left w:val="single" w:sz="4" w:space="0" w:color="auto"/>
              <w:bottom w:val="single" w:sz="4" w:space="0" w:color="auto"/>
              <w:right w:val="single" w:sz="4" w:space="0" w:color="auto"/>
            </w:tcBorders>
          </w:tcPr>
          <w:p w14:paraId="33AAAAD4" w14:textId="77777777" w:rsidR="001742A4" w:rsidRPr="000A75A0" w:rsidRDefault="001742A4" w:rsidP="00274840">
            <w:pPr>
              <w:spacing w:line="360" w:lineRule="auto"/>
              <w:rPr>
                <w:lang w:val="en-US"/>
              </w:rPr>
            </w:pPr>
          </w:p>
        </w:tc>
      </w:tr>
      <w:tr w:rsidR="001742A4" w:rsidRPr="000A75A0" w14:paraId="7EF5D035" w14:textId="77777777" w:rsidTr="00274840">
        <w:trPr>
          <w:trHeight w:val="450"/>
        </w:trPr>
        <w:tc>
          <w:tcPr>
            <w:tcW w:w="3369" w:type="dxa"/>
            <w:tcBorders>
              <w:top w:val="single" w:sz="4" w:space="0" w:color="auto"/>
              <w:left w:val="single" w:sz="4" w:space="0" w:color="auto"/>
              <w:bottom w:val="single" w:sz="4" w:space="0" w:color="auto"/>
              <w:right w:val="single" w:sz="4" w:space="0" w:color="auto"/>
            </w:tcBorders>
            <w:vAlign w:val="center"/>
            <w:hideMark/>
          </w:tcPr>
          <w:p w14:paraId="7E251C93" w14:textId="77777777" w:rsidR="001742A4" w:rsidRPr="000A75A0" w:rsidRDefault="001742A4" w:rsidP="00274840">
            <w:pPr>
              <w:spacing w:line="360" w:lineRule="auto"/>
              <w:ind w:firstLine="0"/>
              <w:rPr>
                <w:lang w:val="en-US"/>
              </w:rPr>
            </w:pPr>
            <w:r w:rsidRPr="000A75A0">
              <w:rPr>
                <w:lang w:val="en-US"/>
              </w:rPr>
              <w:t>Implications</w:t>
            </w:r>
          </w:p>
        </w:tc>
        <w:tc>
          <w:tcPr>
            <w:tcW w:w="5840" w:type="dxa"/>
            <w:tcBorders>
              <w:top w:val="single" w:sz="4" w:space="0" w:color="auto"/>
              <w:left w:val="single" w:sz="4" w:space="0" w:color="auto"/>
              <w:bottom w:val="single" w:sz="4" w:space="0" w:color="auto"/>
              <w:right w:val="single" w:sz="4" w:space="0" w:color="auto"/>
            </w:tcBorders>
          </w:tcPr>
          <w:p w14:paraId="70C63540" w14:textId="77777777" w:rsidR="001742A4" w:rsidRPr="000A75A0" w:rsidRDefault="001742A4" w:rsidP="00274840">
            <w:pPr>
              <w:spacing w:line="360" w:lineRule="auto"/>
              <w:rPr>
                <w:lang w:val="en-US"/>
              </w:rPr>
            </w:pPr>
          </w:p>
        </w:tc>
      </w:tr>
      <w:tr w:rsidR="001742A4" w:rsidRPr="000A75A0" w14:paraId="3D2FE953" w14:textId="77777777" w:rsidTr="00274840">
        <w:trPr>
          <w:trHeight w:val="450"/>
        </w:trPr>
        <w:tc>
          <w:tcPr>
            <w:tcW w:w="3369" w:type="dxa"/>
            <w:tcBorders>
              <w:top w:val="single" w:sz="4" w:space="0" w:color="auto"/>
              <w:left w:val="single" w:sz="4" w:space="0" w:color="auto"/>
              <w:bottom w:val="single" w:sz="4" w:space="0" w:color="auto"/>
              <w:right w:val="single" w:sz="4" w:space="0" w:color="auto"/>
            </w:tcBorders>
            <w:vAlign w:val="center"/>
            <w:hideMark/>
          </w:tcPr>
          <w:p w14:paraId="37417A1D" w14:textId="77777777" w:rsidR="001742A4" w:rsidRPr="000A75A0" w:rsidRDefault="001742A4" w:rsidP="00274840">
            <w:pPr>
              <w:spacing w:line="360" w:lineRule="auto"/>
              <w:ind w:firstLine="0"/>
              <w:rPr>
                <w:lang w:val="en-US"/>
              </w:rPr>
            </w:pPr>
            <w:r w:rsidRPr="000A75A0">
              <w:rPr>
                <w:lang w:val="en-US"/>
              </w:rPr>
              <w:t>My Critique</w:t>
            </w:r>
          </w:p>
        </w:tc>
        <w:tc>
          <w:tcPr>
            <w:tcW w:w="5840" w:type="dxa"/>
            <w:tcBorders>
              <w:top w:val="single" w:sz="4" w:space="0" w:color="auto"/>
              <w:left w:val="single" w:sz="4" w:space="0" w:color="auto"/>
              <w:bottom w:val="single" w:sz="4" w:space="0" w:color="auto"/>
              <w:right w:val="single" w:sz="4" w:space="0" w:color="auto"/>
            </w:tcBorders>
          </w:tcPr>
          <w:p w14:paraId="65F683EC" w14:textId="77777777" w:rsidR="001742A4" w:rsidRPr="000A75A0" w:rsidRDefault="001742A4" w:rsidP="00274840">
            <w:pPr>
              <w:spacing w:line="360" w:lineRule="auto"/>
              <w:rPr>
                <w:lang w:val="en-US"/>
              </w:rPr>
            </w:pPr>
          </w:p>
        </w:tc>
      </w:tr>
    </w:tbl>
    <w:p w14:paraId="7216E0E7" w14:textId="77777777" w:rsidR="001742A4" w:rsidRPr="000A75A0" w:rsidRDefault="001742A4" w:rsidP="001742A4">
      <w:pPr>
        <w:rPr>
          <w:rFonts w:ascii="Times New Roman" w:eastAsia="SimSun" w:hAnsi="Times New Roman" w:cs="Times New Roman"/>
        </w:rPr>
      </w:pPr>
    </w:p>
    <w:p w14:paraId="72BEF041" w14:textId="77777777" w:rsidR="001742A4" w:rsidRPr="000A75A0" w:rsidRDefault="001742A4" w:rsidP="001742A4">
      <w:pPr>
        <w:ind w:firstLine="0"/>
        <w:rPr>
          <w:rFonts w:ascii="Times New Roman" w:eastAsia="SimSun" w:hAnsi="Times New Roman" w:cs="Times New Roman"/>
        </w:rPr>
      </w:pPr>
    </w:p>
    <w:p w14:paraId="2213F503" w14:textId="77777777" w:rsidR="001742A4" w:rsidRPr="000A75A0" w:rsidRDefault="001742A4" w:rsidP="001742A4">
      <w:pPr>
        <w:ind w:firstLine="0"/>
        <w:rPr>
          <w:rFonts w:ascii="Times New Roman" w:eastAsia="SimSun" w:hAnsi="Times New Roman" w:cs="Times New Roman"/>
        </w:rPr>
      </w:pPr>
    </w:p>
    <w:p w14:paraId="72AB3041" w14:textId="77777777" w:rsidR="001742A4" w:rsidRPr="000A75A0" w:rsidRDefault="001742A4" w:rsidP="001742A4">
      <w:pPr>
        <w:ind w:firstLine="0"/>
        <w:rPr>
          <w:rFonts w:ascii="Times New Roman" w:eastAsia="SimSun" w:hAnsi="Times New Roman" w:cs="Times New Roman"/>
        </w:rPr>
      </w:pPr>
    </w:p>
    <w:p w14:paraId="2C672859" w14:textId="77777777" w:rsidR="001742A4" w:rsidRPr="000A75A0" w:rsidRDefault="001742A4" w:rsidP="001742A4">
      <w:pPr>
        <w:ind w:firstLine="0"/>
        <w:rPr>
          <w:rFonts w:ascii="Times New Roman" w:eastAsia="SimSun" w:hAnsi="Times New Roman" w:cs="Times New Roman"/>
        </w:rPr>
      </w:pPr>
    </w:p>
    <w:p w14:paraId="0C83A631" w14:textId="77777777" w:rsidR="001742A4" w:rsidRPr="000A75A0" w:rsidRDefault="001742A4" w:rsidP="001742A4">
      <w:pPr>
        <w:rPr>
          <w:rFonts w:ascii="Times New Roman" w:eastAsia="SimHei" w:hAnsi="Times New Roman" w:cs="Times New Roman"/>
          <w:b/>
          <w:bCs/>
        </w:rPr>
      </w:pPr>
      <w:r w:rsidRPr="000A75A0">
        <w:rPr>
          <w:rFonts w:ascii="Times New Roman" w:eastAsia="SimSun" w:hAnsi="Times New Roman" w:cs="Times New Roman"/>
          <w:color w:val="auto"/>
        </w:rPr>
        <w:br w:type="page"/>
      </w:r>
    </w:p>
    <w:p w14:paraId="318B60B2" w14:textId="77777777" w:rsidR="001742A4" w:rsidRPr="000A75A0" w:rsidRDefault="001742A4" w:rsidP="001742A4">
      <w:pPr>
        <w:pStyle w:val="Heading1"/>
      </w:pPr>
      <w:bookmarkStart w:id="18" w:name="_Toc78846511"/>
      <w:r w:rsidRPr="000A75A0">
        <w:rPr>
          <w:rStyle w:val="Heading1Char"/>
        </w:rPr>
        <w:lastRenderedPageBreak/>
        <w:t xml:space="preserve">Appendix </w:t>
      </w:r>
      <w:r>
        <w:rPr>
          <w:rStyle w:val="Heading1Char"/>
        </w:rPr>
        <w:t>C</w:t>
      </w:r>
      <w:r w:rsidRPr="000A75A0">
        <w:rPr>
          <w:rStyle w:val="Heading1Char"/>
        </w:rPr>
        <w:t>. Included studies</w:t>
      </w:r>
      <w:bookmarkEnd w:id="18"/>
      <w:r w:rsidRPr="000A75A0">
        <w:t xml:space="preserve"> </w:t>
      </w:r>
    </w:p>
    <w:p w14:paraId="4B095DA9" w14:textId="77777777" w:rsidR="001742A4" w:rsidRPr="000A75A0" w:rsidRDefault="001742A4" w:rsidP="001742A4">
      <w:r w:rsidRPr="000A75A0">
        <w:t xml:space="preserve">[S1-1] Cassata-Widera, A. E. (2009). </w:t>
      </w:r>
      <w:bookmarkStart w:id="19" w:name="OLE_LINK33"/>
      <w:r w:rsidRPr="000A75A0">
        <w:t xml:space="preserve">Concept mapping in kindergarten scaffolding task understanding and metacognitive affordances in a design-based study. </w:t>
      </w:r>
      <w:bookmarkEnd w:id="19"/>
      <w:r w:rsidRPr="000A75A0">
        <w:t>https://web.b.ebscohost.com/ehost/detail/detail?vid=4&amp;sid=9dddd5da-e5ca-4043-a0cf-745910e71122%40pdc-v-sessmgr03&amp;bdata=JnNpdGU9ZWhvc3QtbGl2ZSZzY29wZT1zaXRl#AN=2009-99130-235&amp;db=psyh</w:t>
      </w:r>
    </w:p>
    <w:p w14:paraId="415B03CC" w14:textId="77777777" w:rsidR="001742A4" w:rsidRPr="000A75A0" w:rsidRDefault="001742A4" w:rsidP="001742A4">
      <w:r w:rsidRPr="000A75A0">
        <w:t>[S1-2] Stoyanov, S., &amp; Kommers, P. (2006). WWW-intensive concept mapping for metacognition in solving ill-structured problems. International Journal of Continuing Engineering Education and Life-Long Learning, 16(3–4), 297–316. https://doi.org/10.1504/IJCEELL.2006.009205</w:t>
      </w:r>
    </w:p>
    <w:p w14:paraId="5BAD760F" w14:textId="77777777" w:rsidR="001742A4" w:rsidRPr="000A75A0" w:rsidRDefault="001742A4" w:rsidP="001742A4">
      <w:r w:rsidRPr="000A75A0">
        <w:t>[S1-3] Leny, Syahmani, Ningsih, F., &amp; Sanjaya, R. E. (2020). Guided Inquiry Assisted Concept Map to Improve Students Metacognition Skills. Journal of Physics: Conference Series, 1422(1). https://doi.org/10.1088/1742-6596/1422/1/012036</w:t>
      </w:r>
    </w:p>
    <w:p w14:paraId="28970C32" w14:textId="77777777" w:rsidR="001742A4" w:rsidRPr="000A75A0" w:rsidRDefault="001742A4" w:rsidP="001742A4">
      <w:r w:rsidRPr="000A75A0">
        <w:t>[S1-4] Shoop, G. H. (2012). THE EFFECTS OF USING CONCEPT MAPPING AS AN ARTIFACT TO by. August.</w:t>
      </w:r>
    </w:p>
    <w:p w14:paraId="45BB9F79" w14:textId="77777777" w:rsidR="001742A4" w:rsidRPr="000A75A0" w:rsidRDefault="001742A4" w:rsidP="001742A4">
      <w:r w:rsidRPr="000A75A0">
        <w:t>[S1-5] White, J. P. (2017). The Impact of Graphic Organizer Use on the Metacognitive Skills of Ten Senior High School Students in an English IV British Literature Class at Seaside High School. ProQuest Dissertations and Theses, 140. http://proxy.libraries.smu.edu/login?url=https://search.proquest.com/docview/2018392603?accountid=6667%0Ahttps://smu.primo.exlibrisgroup.com/discovery/openurl?institution=01SMU_INST&amp;vid=01SMU_INST:01SMU&amp;?url_ver=Z39.88-2004&amp;rft_val_fmt=info:ofi/fmt:kev:mt</w:t>
      </w:r>
    </w:p>
    <w:p w14:paraId="49E1BF78" w14:textId="77777777" w:rsidR="001742A4" w:rsidRPr="000A75A0" w:rsidRDefault="001742A4" w:rsidP="001742A4">
      <w:pPr>
        <w:rPr>
          <w:lang w:val="es-ES"/>
        </w:rPr>
      </w:pPr>
      <w:r w:rsidRPr="000A75A0">
        <w:t xml:space="preserve">[S1-6] Aprilisa, E. (2019). Empowering Metacognition with Mind Map to Optimize the Product Quality of Learning Outcome. </w:t>
      </w:r>
      <w:r w:rsidRPr="000A75A0">
        <w:rPr>
          <w:lang w:val="es-ES"/>
        </w:rPr>
        <w:t>Bioedukasi, 17(2), 45. https://doi.org/10.19184/bioedu.v17i2.15055</w:t>
      </w:r>
    </w:p>
    <w:p w14:paraId="747B489D" w14:textId="77777777" w:rsidR="001742A4" w:rsidRPr="000A75A0" w:rsidRDefault="001742A4" w:rsidP="001742A4">
      <w:r w:rsidRPr="000A75A0">
        <w:rPr>
          <w:lang w:val="es-ES"/>
        </w:rPr>
        <w:t xml:space="preserve">[S1-7] Laelasari, I., &amp; Anggraeni, S. (2017). </w:t>
      </w:r>
      <w:r w:rsidRPr="000A75A0">
        <w:t>Improving Critical Thinking and Metacognition Ability Using Vee Diagram through Problem-Based Learning of Human Respiratory System. 57(ICMSEd 2016), 70–72. https://doi.org/10.2991/icmsed-16.2017.16</w:t>
      </w:r>
    </w:p>
    <w:p w14:paraId="389DB010" w14:textId="77777777" w:rsidR="001742A4" w:rsidRPr="000A75A0" w:rsidRDefault="001742A4" w:rsidP="001742A4">
      <w:r w:rsidRPr="000A75A0">
        <w:t>[S1-8] Ismail, M. N., Ngah, N. A., &amp; Umar, I. N. (2010). The effects of mind mapping with cooperative learning on programming performance, problem solving skill and metacognitive knowledge among computer science students. Journal of Educational Computing Research, 42(1), 35–61. https://doi.org/10.2190/EC.42.1.b</w:t>
      </w:r>
    </w:p>
    <w:p w14:paraId="14782790" w14:textId="77777777" w:rsidR="001742A4" w:rsidRPr="000A75A0" w:rsidRDefault="001742A4" w:rsidP="001742A4">
      <w:r w:rsidRPr="000A75A0">
        <w:lastRenderedPageBreak/>
        <w:t>[S1-9] Hayashi, Y., &amp; Hirashima, T. (2015). Analysis of the Relationship Between Metacognitive Ability and Learning Activity with Kit-Build Concept Map. In S. Yamamoto (Ed.), Human Interface and the Management of Information. Information and Knowledge in Context (pp. 304–312). Springer International Publishing.</w:t>
      </w:r>
    </w:p>
    <w:p w14:paraId="6092794E" w14:textId="77777777" w:rsidR="001742A4" w:rsidRPr="000A75A0" w:rsidRDefault="001742A4" w:rsidP="001742A4">
      <w:r w:rsidRPr="000A75A0">
        <w:t>[S1-10] Cassata, A. E., &amp; French, L. (2006). Using Concept Mapping to Facilitate Metacognitive Control in Preschool Children. Concept Maps: Theory, Methodology, Technology. Proc. of the Second Int. Conference on Concept Mapping., 1, 590–597. http://eprint.ihmc.us/166/</w:t>
      </w:r>
    </w:p>
    <w:p w14:paraId="6E4495CD" w14:textId="77777777" w:rsidR="001742A4" w:rsidRPr="000A75A0" w:rsidRDefault="001742A4" w:rsidP="001742A4">
      <w:r w:rsidRPr="000A75A0">
        <w:t>[S1-11] Novak, J. D. (1990). Concept maps and Vee diagrams: two metacognitive tools to facilitate meaningful learning. Instructional Science, 19(1), 29–52. https://doi.org/10.1007/BF00377984</w:t>
      </w:r>
    </w:p>
    <w:p w14:paraId="5833CBF6" w14:textId="77777777" w:rsidR="001742A4" w:rsidRPr="000A75A0" w:rsidRDefault="001742A4" w:rsidP="001742A4">
      <w:r w:rsidRPr="000A75A0">
        <w:t>[S1-12] Lee, M., &amp; Baylor,  a L. (2006). Designing Metacognitive Maps for Web-Based Learning Disorientation and Metacognition in Web-Based Learning Environments The Underlying Metacognitive Principles of a Metacognitive Map. Educational Technology &amp; Society, 9, 344–348.</w:t>
      </w:r>
    </w:p>
    <w:p w14:paraId="56248B2F" w14:textId="77777777" w:rsidR="001742A4" w:rsidRPr="000A75A0" w:rsidRDefault="001742A4" w:rsidP="001742A4">
      <w:r w:rsidRPr="000A75A0">
        <w:t>[S1-13] Miyahara, M. (2008). Exptowhg the Use in a Multimodal EngSish : Raising Metacognitive Awareness World. The Japan Association of College English Teachers (JACET) Annual Convention Overview, 110–111. http://ci.nii.ac.jp/naid/110007486802</w:t>
      </w:r>
    </w:p>
    <w:p w14:paraId="52FC7CB7" w14:textId="77777777" w:rsidR="001742A4" w:rsidRPr="000A75A0" w:rsidRDefault="001742A4" w:rsidP="001742A4">
      <w:r w:rsidRPr="000A75A0">
        <w:t>[S2-1] Yamashiro, K. A. C., &amp; Dwyer, F. (2006). The Effect of Adjunct Post-Questions, Metacognitive Process Prompts, Cognitive Feedback and Training in Facilitating Student Achievement from Semantic Maps. In International Journal of Instructional Media (Vol. 33, Issue 3, pp. 303–315). http://search.proquest.com.ezp.lib.unimelb.edu.au/docview/62018824?accountid=12372%5Cnhttp://sfx.unimelb.hosted.exlibrisgroup.com/sfxlcl41?url_ver=Z39.88-2004&amp;rft_val_fmt=info:ofi/fmt:kev:mtx:journal&amp;genre=article&amp;sid=ProQ:ProQ%3Aeric&amp;atitle=The+Effect+of</w:t>
      </w:r>
    </w:p>
    <w:p w14:paraId="3B494EE0" w14:textId="77777777" w:rsidR="001742A4" w:rsidRPr="000A75A0" w:rsidRDefault="001742A4" w:rsidP="001742A4">
      <w:r w:rsidRPr="000A75A0">
        <w:t>[S2-2] Cempellin, L. (2020). The Metacognitive and Exploratory Use of the Concept Map for Thematic Art History Papers in the Survey Course. Art History Pedagogy &amp; Practice, 5(1). https://academicworks.cuny.edu/ahpp/vol5/iss1/7</w:t>
      </w:r>
    </w:p>
    <w:p w14:paraId="0663AB6A" w14:textId="77777777" w:rsidR="001742A4" w:rsidRPr="000A75A0" w:rsidRDefault="001742A4" w:rsidP="001742A4">
      <w:r w:rsidRPr="000A75A0">
        <w:t>[S2-3] Moore, P. J. (1993). Metacognitive processing of diagrams, maps and graphs. Learning and Instruction, 3(3), 215–226. https://doi.org/10.1016/0959-4752(93)90005-K</w:t>
      </w:r>
    </w:p>
    <w:p w14:paraId="38B3B249" w14:textId="77777777" w:rsidR="001742A4" w:rsidRPr="000A75A0" w:rsidRDefault="001742A4" w:rsidP="001742A4">
      <w:r w:rsidRPr="000A75A0">
        <w:t>[S2-4] Bean, T. W., Singer, H., Sorter, J., &amp; Frazee, C. (1986). The Effect of Metacognitive Instruction in Outlining and Graphic Organizer Construction on Students’ Comprehension in a Tenth-Grade World History Class. Journal of Literacy Research, 18(2), 153–169. https://doi.org/10.1080/10862968609547562</w:t>
      </w:r>
    </w:p>
    <w:p w14:paraId="60CB7DDF" w14:textId="77777777" w:rsidR="001742A4" w:rsidRPr="000A75A0" w:rsidRDefault="001742A4" w:rsidP="001742A4">
      <w:r w:rsidRPr="000A75A0">
        <w:lastRenderedPageBreak/>
        <w:t>[S2-5] Hoffmann, K. F. (2011). The impact of graphic organizer and metacognitive monitoring instruction on expository science text comprehension in fifth grade students. In Dissertation Abstracts International, A: The Humanities and Social Sciences. https://ezp.lib.cam.ac.uk/login?url=https://www.proquest.com/dissertations-theses/impact-graphic-organizer-metacognitive-monitoring/docview/1018381910/se-2?accountid=9851</w:t>
      </w:r>
    </w:p>
    <w:p w14:paraId="79A8CEAB" w14:textId="77777777" w:rsidR="001742A4" w:rsidRPr="000A75A0" w:rsidRDefault="001742A4" w:rsidP="001742A4">
      <w:r w:rsidRPr="000A75A0">
        <w:t>[S2-6] Soesilawaty, S. A., Saefudin, S., Wulan, A. R., &amp; Adianto, A. (2019). The relationship between metacognitive skill and students’ cognitive learning outcomes using vee diagram-based learning in animal physiology module. Journal of Physics: Conference Series, 1157(2). https://doi.org/10.1088/1742-6596/1157/2/022067</w:t>
      </w:r>
    </w:p>
    <w:p w14:paraId="5C0D5D39" w14:textId="77777777" w:rsidR="001742A4" w:rsidRPr="00C13D05" w:rsidRDefault="001742A4" w:rsidP="001742A4">
      <w:r w:rsidRPr="000A75A0">
        <w:t>[S2-7] Antika, L. T. (2018). The Relationship Between Metacognition Skills With the Student’S Achievement: the Implementation of Reading-Concept Map-Think Pair Share (Remap Tps) Model. Jurnal Pena Sains, 5(1), 19. https://doi.org/10.21107/jps.v5i1.3629 [S3-2] Passmore, G. J. (1999). Concept maps and processes of comprehension, explicating cognition and metacognition, structural knowledge and procedural knowledge.</w:t>
      </w:r>
      <w:r>
        <w:t xml:space="preserve"> </w:t>
      </w:r>
      <w:r w:rsidRPr="000A75A0">
        <w:t>http://www.collectionscanada.ca/obj/s4/f2/dsk1/tape8/PQDD_0008/NQ41036.pdf%0Ahttp://hdl.handle.net/1807/12915</w:t>
      </w:r>
      <w:r>
        <w:t xml:space="preserve"> </w:t>
      </w:r>
    </w:p>
    <w:p w14:paraId="07BE2B27" w14:textId="77777777" w:rsidR="001742A4" w:rsidRPr="000A75A0" w:rsidRDefault="001742A4" w:rsidP="001742A4">
      <w:pPr>
        <w:rPr>
          <w:lang w:val="es-ES"/>
        </w:rPr>
      </w:pPr>
      <w:r w:rsidRPr="00066378">
        <w:rPr>
          <w:lang w:val="it-IT"/>
        </w:rPr>
        <w:t xml:space="preserve">[S2-8] Lestari, R. P., &amp; Susantini, E. (2018). </w:t>
      </w:r>
      <w:r w:rsidRPr="000A75A0">
        <w:t xml:space="preserve">The Properness of Mutation Textbook Using Metacognitive and Mind Map Strategy for Senior High School Grade XII. </w:t>
      </w:r>
      <w:r w:rsidRPr="000A75A0">
        <w:rPr>
          <w:lang w:val="es-ES"/>
        </w:rPr>
        <w:t>Berkala Ilmiah Pendidikan Biologi (BioEdu), 7(2), 250–258. https://ejournal.unesa.ac.id/index.php/bioedu/article/view/28777</w:t>
      </w:r>
    </w:p>
    <w:p w14:paraId="258A29AC" w14:textId="77777777" w:rsidR="001742A4" w:rsidRPr="000A75A0" w:rsidRDefault="001742A4" w:rsidP="001742A4">
      <w:r w:rsidRPr="000A75A0">
        <w:rPr>
          <w:lang w:val="es-ES"/>
        </w:rPr>
        <w:t xml:space="preserve">[S2-9] Vazquez, M. M., &amp; Nistal, M. L. (2013). </w:t>
      </w:r>
      <w:r w:rsidRPr="000A75A0">
        <w:t>A metacognitive learning organizer to introduce learning strategies for PLE users and SRL students. Proceedings of 2013 IEEE International Conference on Teaching, Assessment and Learning for Engineering, TALE 2013, August, 141–146. https://doi.org/10.1109/TALE.2013.6654416</w:t>
      </w:r>
    </w:p>
    <w:p w14:paraId="406D6F4B" w14:textId="77777777" w:rsidR="001742A4" w:rsidRPr="000A75A0" w:rsidRDefault="001742A4" w:rsidP="001742A4">
      <w:r w:rsidRPr="000A75A0">
        <w:t xml:space="preserve">[S3-1] Handayani, H., &amp; Widiantie, R. (2020). Pre-services biology teachers: correlation of metacognition awareness with the ability to design experiments through vee diagram. </w:t>
      </w:r>
      <w:r w:rsidRPr="00C13D05">
        <w:t>Biosfer: Jurnal Pendidikan Biologi, 13(1), 143–154. https://doi.org/10.21009/biosferjpb.v13n1.143-154</w:t>
      </w:r>
    </w:p>
    <w:p w14:paraId="415378D9" w14:textId="77777777" w:rsidR="001742A4" w:rsidRPr="000A75A0" w:rsidRDefault="001742A4" w:rsidP="001742A4">
      <w:r w:rsidRPr="000A75A0">
        <w:t xml:space="preserve">[S3-2] Ritchhart, R., Turner, T., &amp; Hadar, L. (2009). Uncovering students’ thinking about thinking using concept maps. Metacognition and Learning, 4(2), 145–159. https://doi.org/10.1007/s11409-009-9040-x </w:t>
      </w:r>
    </w:p>
    <w:p w14:paraId="3A4FE630" w14:textId="77777777" w:rsidR="001742A4" w:rsidRPr="000A75A0" w:rsidRDefault="001742A4" w:rsidP="001742A4">
      <w:r w:rsidRPr="000A75A0">
        <w:lastRenderedPageBreak/>
        <w:t>[S3-3] Passmore, G. J. (1999). Concept maps and processes of comprehension, explicating cognition and metacognition, structural knowledge and procedural knowledge. http://www.collectionscanada.ca/obj/s4/f2/dsk1/tape8/PQDD_0008/NQ41036.pdf%0Ahttp://hdl.handle.net/1807/12915</w:t>
      </w:r>
    </w:p>
    <w:p w14:paraId="263E929C" w14:textId="77777777" w:rsidR="001742A4" w:rsidRPr="000A75A0" w:rsidRDefault="001742A4" w:rsidP="001742A4">
      <w:pPr>
        <w:rPr>
          <w:rFonts w:ascii="Times New Roman" w:eastAsia="SimSun" w:hAnsi="Times New Roman" w:cs="Times New Roman"/>
        </w:rPr>
      </w:pPr>
    </w:p>
    <w:p w14:paraId="498B35F9" w14:textId="77777777" w:rsidR="001742A4" w:rsidRPr="000A75A0" w:rsidRDefault="001742A4" w:rsidP="001742A4">
      <w:pPr>
        <w:ind w:firstLine="0"/>
        <w:rPr>
          <w:rFonts w:ascii="Times New Roman" w:eastAsia="SimSun" w:hAnsi="Times New Roman" w:cs="Times New Roman"/>
        </w:rPr>
      </w:pPr>
    </w:p>
    <w:p w14:paraId="7CA28059" w14:textId="77777777" w:rsidR="001742A4" w:rsidRPr="00066AD1" w:rsidRDefault="001742A4" w:rsidP="001742A4">
      <w:pPr>
        <w:ind w:firstLine="0"/>
      </w:pPr>
      <w:r w:rsidRPr="000A75A0">
        <w:rPr>
          <w:rFonts w:ascii="Times New Roman" w:eastAsia="SimHei" w:hAnsi="Times New Roman" w:cs="Times New Roman"/>
          <w:b/>
          <w:bCs/>
        </w:rPr>
        <w:br w:type="page"/>
      </w:r>
    </w:p>
    <w:p w14:paraId="54BBDF7F" w14:textId="77777777" w:rsidR="001760E5" w:rsidRDefault="001742A4"/>
    <w:sectPr w:rsidR="001760E5" w:rsidSect="00366C2F">
      <w:footnotePr>
        <w:pos w:val="beneathText"/>
      </w:footnotePr>
      <w:pgSz w:w="11906" w:h="16838" w:code="9"/>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71E96"/>
    <w:multiLevelType w:val="hybridMultilevel"/>
    <w:tmpl w:val="1B5A8CBA"/>
    <w:lvl w:ilvl="0" w:tplc="0FC43E30">
      <w:start w:val="1"/>
      <w:numFmt w:val="decimal"/>
      <w:lvlText w:val="%1."/>
      <w:lvlJc w:val="left"/>
      <w:pPr>
        <w:ind w:left="720" w:hanging="360"/>
      </w:pPr>
      <w:rPr>
        <w:rFonts w:ascii="Times New Roman" w:eastAsia="SimSun" w:hAnsi="Times New Roman"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823AE5"/>
    <w:multiLevelType w:val="hybridMultilevel"/>
    <w:tmpl w:val="B958056A"/>
    <w:lvl w:ilvl="0" w:tplc="8E001358">
      <w:numFmt w:val="bullet"/>
      <w:lvlText w:val="•"/>
      <w:lvlJc w:val="left"/>
      <w:pPr>
        <w:ind w:left="1080" w:hanging="360"/>
      </w:pPr>
      <w:rPr>
        <w:rFonts w:ascii="SimSun" w:eastAsia="SimSun" w:hAnsi="SimSun" w:cs="Times New Roman" w:hint="eastAsia"/>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4D521B10"/>
    <w:multiLevelType w:val="hybridMultilevel"/>
    <w:tmpl w:val="E3F48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A4"/>
    <w:rsid w:val="001742A4"/>
    <w:rsid w:val="008A3324"/>
    <w:rsid w:val="00996CDB"/>
    <w:rsid w:val="009B6A41"/>
    <w:rsid w:val="00BA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807BE"/>
  <w15:chartTrackingRefBased/>
  <w15:docId w15:val="{73CE1720-9499-48E1-BB14-62DEE599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2A4"/>
    <w:pPr>
      <w:spacing w:after="0" w:line="480" w:lineRule="auto"/>
      <w:ind w:firstLine="720"/>
    </w:pPr>
    <w:rPr>
      <w:rFonts w:eastAsiaTheme="minorEastAsia"/>
      <w:color w:val="000000" w:themeColor="text1"/>
      <w:sz w:val="20"/>
      <w:szCs w:val="24"/>
      <w:lang w:val="en-GB" w:eastAsia="zh-CN"/>
    </w:rPr>
  </w:style>
  <w:style w:type="paragraph" w:styleId="Heading1">
    <w:name w:val="heading 1"/>
    <w:basedOn w:val="Normal"/>
    <w:next w:val="Normal"/>
    <w:link w:val="Heading1Char"/>
    <w:uiPriority w:val="5"/>
    <w:qFormat/>
    <w:rsid w:val="001742A4"/>
    <w:pPr>
      <w:keepNext/>
      <w:keepLines/>
      <w:ind w:firstLine="0"/>
      <w:jc w:val="center"/>
      <w:outlineLvl w:val="0"/>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1742A4"/>
    <w:rPr>
      <w:rFonts w:asciiTheme="majorHAnsi" w:eastAsiaTheme="majorEastAsia" w:hAnsiTheme="majorHAnsi" w:cstheme="majorBidi"/>
      <w:b/>
      <w:bCs/>
      <w:color w:val="000000" w:themeColor="text1"/>
      <w:sz w:val="20"/>
      <w:szCs w:val="24"/>
      <w:lang w:val="en-GB" w:eastAsia="zh-CN"/>
    </w:rPr>
  </w:style>
  <w:style w:type="table" w:customStyle="1" w:styleId="1">
    <w:name w:val="网格型1"/>
    <w:basedOn w:val="TableNormal"/>
    <w:next w:val="TableGrid"/>
    <w:uiPriority w:val="39"/>
    <w:rsid w:val="001742A4"/>
    <w:pPr>
      <w:spacing w:after="0" w:line="240" w:lineRule="auto"/>
      <w:ind w:firstLine="720"/>
    </w:pPr>
    <w:rPr>
      <w:rFonts w:ascii="Times New Roman" w:eastAsia="SimSun" w:hAnsi="Times New Roman" w:cs="Times New Roman"/>
      <w:color w:val="000000" w:themeColor="text1"/>
      <w:sz w:val="24"/>
      <w:szCs w:val="24"/>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74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lar.google.co.uk/scholar?hl=zh-CN&amp;as_sdt=0%2C5&amp;q=allintitle%3A+metacognition+OR+metacognitive+%E2%80%9Cvisual+displays%E2%80%9D+OR+%E2%80%9Cgraphic+organiser%E2%80%9D+OR+%E2%80%9Cgraphic+organizer%E2%80%9D+OR+map+OR+chart+OR+diagram+OR+organizer+OR+organiser&amp;btnG=" TargetMode="External"/><Relationship Id="rId5" Type="http://schemas.openxmlformats.org/officeDocument/2006/relationships/hyperlink" Target="https://web.a.ebscohost.com/ehost/results?vid=9&amp;sid=d4595537-a30e-4a68-b279-199492073bde%40sdc-v-sessmgr03&amp;bquery=TI+Metacog*+AND+TI+(+%e2%80%9cvisual+displays%e2%80%9d+or+%e2%80%9cgraphic+organiser*%e2%80%9d+or+%e2%80%9cgraphic+organizer*%e2%80%9d+or+map*+or+chart*+or+diagram*+or+organizer+)&amp;bdata=JmRiPXBzeWgmZGI9YnJpJmRiPWZnaCZkYj1lcmljJnR5cGU9MCZzZWFyY2hNb2RlPVN0YW5kYXJkJnNpdGU9ZWhvc3QtbGl2ZSZzY29wZT1zaXR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1563</Words>
  <Characters>8913</Characters>
  <Application>Microsoft Office Word</Application>
  <DocSecurity>0</DocSecurity>
  <Lines>74</Lines>
  <Paragraphs>20</Paragraphs>
  <ScaleCrop>false</ScaleCrop>
  <Company>Springer Nature</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2022-11-29T13:42:00Z</dcterms:created>
  <dcterms:modified xsi:type="dcterms:W3CDTF">2022-11-29T13:42:00Z</dcterms:modified>
</cp:coreProperties>
</file>