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istTable6Colorful-Accent3"/>
        <w:tblpPr w:leftFromText="180" w:rightFromText="180" w:vertAnchor="page" w:horzAnchor="margin" w:tblpY="2243"/>
        <w:tblW w:w="0" w:type="auto"/>
        <w:tblLook w:val="04A0" w:firstRow="1" w:lastRow="0" w:firstColumn="1" w:lastColumn="0" w:noHBand="0" w:noVBand="1"/>
      </w:tblPr>
      <w:tblGrid>
        <w:gridCol w:w="573"/>
        <w:gridCol w:w="977"/>
        <w:gridCol w:w="2205"/>
        <w:gridCol w:w="1160"/>
        <w:gridCol w:w="1364"/>
        <w:gridCol w:w="222"/>
        <w:gridCol w:w="222"/>
        <w:gridCol w:w="828"/>
        <w:gridCol w:w="825"/>
        <w:gridCol w:w="639"/>
        <w:gridCol w:w="1322"/>
        <w:gridCol w:w="1365"/>
        <w:gridCol w:w="1258"/>
      </w:tblGrid>
      <w:tr w:rsidR="00B90406" w:rsidRPr="003F3880" w14:paraId="08A9D009" w14:textId="77777777" w:rsidTr="00274840">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8DAC1D"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Study Code</w:t>
            </w:r>
          </w:p>
        </w:tc>
        <w:tc>
          <w:tcPr>
            <w:tcW w:w="0" w:type="auto"/>
            <w:vAlign w:val="center"/>
            <w:hideMark/>
          </w:tcPr>
          <w:p w14:paraId="3F10C83A"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Study</w:t>
            </w:r>
          </w:p>
        </w:tc>
        <w:tc>
          <w:tcPr>
            <w:tcW w:w="0" w:type="auto"/>
            <w:vAlign w:val="center"/>
            <w:hideMark/>
          </w:tcPr>
          <w:p w14:paraId="01DE1DEF"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GO-MC Relationship</w:t>
            </w:r>
          </w:p>
        </w:tc>
        <w:tc>
          <w:tcPr>
            <w:tcW w:w="0" w:type="auto"/>
            <w:vAlign w:val="center"/>
            <w:hideMark/>
          </w:tcPr>
          <w:p w14:paraId="412F0A87"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Study type</w:t>
            </w:r>
          </w:p>
        </w:tc>
        <w:tc>
          <w:tcPr>
            <w:tcW w:w="0" w:type="auto"/>
            <w:vAlign w:val="center"/>
            <w:hideMark/>
          </w:tcPr>
          <w:p w14:paraId="44B3B96F"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Intervention</w:t>
            </w:r>
          </w:p>
        </w:tc>
        <w:tc>
          <w:tcPr>
            <w:tcW w:w="0" w:type="auto"/>
            <w:vAlign w:val="center"/>
          </w:tcPr>
          <w:p w14:paraId="3DDDA061"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7A5E86E5"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176A0158"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Data type</w:t>
            </w:r>
          </w:p>
        </w:tc>
        <w:tc>
          <w:tcPr>
            <w:tcW w:w="0" w:type="auto"/>
            <w:vAlign w:val="center"/>
            <w:hideMark/>
          </w:tcPr>
          <w:p w14:paraId="58C25413"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Grade</w:t>
            </w:r>
          </w:p>
        </w:tc>
        <w:tc>
          <w:tcPr>
            <w:tcW w:w="0" w:type="auto"/>
            <w:vAlign w:val="center"/>
            <w:hideMark/>
          </w:tcPr>
          <w:p w14:paraId="32204534"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Sample size</w:t>
            </w:r>
          </w:p>
        </w:tc>
        <w:tc>
          <w:tcPr>
            <w:tcW w:w="0" w:type="auto"/>
            <w:vAlign w:val="center"/>
            <w:hideMark/>
          </w:tcPr>
          <w:p w14:paraId="1B0BAFBD"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Types of GO use</w:t>
            </w:r>
          </w:p>
        </w:tc>
        <w:tc>
          <w:tcPr>
            <w:tcW w:w="0" w:type="auto"/>
            <w:vAlign w:val="center"/>
            <w:hideMark/>
          </w:tcPr>
          <w:p w14:paraId="2A61A2F4"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Subject </w:t>
            </w:r>
          </w:p>
        </w:tc>
        <w:tc>
          <w:tcPr>
            <w:tcW w:w="0" w:type="auto"/>
            <w:vAlign w:val="center"/>
            <w:hideMark/>
          </w:tcPr>
          <w:p w14:paraId="7EB53471" w14:textId="77777777" w:rsidR="00B90406" w:rsidRPr="00965096"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Learning Domain/ Context</w:t>
            </w:r>
          </w:p>
        </w:tc>
      </w:tr>
      <w:tr w:rsidR="00B90406" w:rsidRPr="003F3880" w14:paraId="624D8A06" w14:textId="77777777" w:rsidTr="00274840">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9E9BD8"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S1-1</w:t>
            </w:r>
          </w:p>
        </w:tc>
        <w:tc>
          <w:tcPr>
            <w:tcW w:w="0" w:type="auto"/>
            <w:vAlign w:val="center"/>
            <w:hideMark/>
          </w:tcPr>
          <w:p w14:paraId="60CD9E9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lang w:val="es-ES"/>
              </w:rPr>
            </w:pPr>
            <w:r>
              <w:rPr>
                <w:rFonts w:eastAsia="Times New Roman" w:cstheme="minorHAnsi"/>
                <w:color w:val="auto"/>
                <w:sz w:val="12"/>
                <w:szCs w:val="12"/>
              </w:rPr>
              <w:fldChar w:fldCharType="begin" w:fldLock="1"/>
            </w:r>
            <w:r>
              <w:rPr>
                <w:rFonts w:eastAsia="Times New Roman" w:cstheme="minorHAnsi"/>
                <w:color w:val="auto"/>
                <w:sz w:val="12"/>
                <w:szCs w:val="12"/>
                <w:lang w:val="es-ES"/>
              </w:rPr>
              <w:instrText>ADDIN CSL_CITATION {"citationItems":[{"id":"ITEM-1","itemData":{"abstract":"This study explores the potential for the concept map to function as a symbolic tool mediating kindergarten children's use of metacognitive control skills, specifically planning and monitoring, in a series of adult-guided and child-directed concept mapping activities over an eight-week intervention. A design-based, mixed model research study explores the ways that children's understanding of the meaning and purposes of the tool develop through instructional interactions, while also investigating changes in children's metacognitive behaviors during independent concept mapping activities of varying complexity. Videotaped observations of children in large-group, small-group, and one-on-one teacher-child interactions, supplemented with field notes and teacher interviews, analyzed qualitatively, reveal explicit teacher instruction in the symbolic and communicative nature of the concept map as well as modeling, demonstrating, and explaining metacognitive strategies. Videotaped observations of independent concept mapping activities, coded to calculate frequency of observed planning and monitoring behaviors, reveal significant increases in planning elapsed time as a function of map complexity. Field notes and child self-reports support observations of children's metacognitive activity during concept mapping. Individual differences were observed in children's ability to create accurate propositions and reflect on their own thinking and strategic behavior. The findings extend current knowledge on the benefits and limitations of using concept mapping with young children to facilitate the use and further development of self-regulatory processes. (PsycINFO Database Record (c) 2016 APA, all rights reserved)","author":[{"dropping-particle":"","family":"Cassata-Widera","given":"Amy E.","non-dropping-particle":"","parse-names":false,"suffix":""}],"id":"ITEM-1","issued":{"date-parts":[["2009"]]},"title":"Concept mapping in kindergarten scaffolding task understanding and metacognitive affordances in a design-based study","type":"thesis"},"uris":["http://www.mendeley.com/documents/?uuid=b7669f5e-40be-4c73-a000-7252a27d3e47"]}],"mendeley":{"formattedCitation":"(Cassata-Widera, 2009)","plainTextFormattedCitation":"(Cassata-Widera, 2009)","previouslyFormattedCitation":"(Cassata-Widera, 2009)"},"properties":{"noteIndex":0},"schema":"https://github.com/citation-style-language/schema/raw/master/csl-citation.json"}</w:instrText>
            </w:r>
            <w:r>
              <w:rPr>
                <w:rFonts w:eastAsia="Times New Roman" w:cstheme="minorHAnsi"/>
                <w:color w:val="auto"/>
                <w:sz w:val="12"/>
                <w:szCs w:val="12"/>
              </w:rPr>
              <w:fldChar w:fldCharType="separate"/>
            </w:r>
            <w:r w:rsidRPr="000C4E02">
              <w:rPr>
                <w:rFonts w:eastAsia="Times New Roman" w:cstheme="minorHAnsi"/>
                <w:noProof/>
                <w:color w:val="auto"/>
                <w:sz w:val="12"/>
                <w:szCs w:val="12"/>
                <w:lang w:val="es-ES"/>
              </w:rPr>
              <w:t>(Cassata-Widera, 2009)</w:t>
            </w:r>
            <w:r>
              <w:rPr>
                <w:rFonts w:eastAsia="Times New Roman" w:cstheme="minorHAnsi"/>
                <w:color w:val="auto"/>
                <w:sz w:val="12"/>
                <w:szCs w:val="12"/>
              </w:rPr>
              <w:fldChar w:fldCharType="end"/>
            </w:r>
            <w:r w:rsidRPr="000C4E02">
              <w:rPr>
                <w:rFonts w:eastAsia="Times New Roman" w:cstheme="minorHAnsi"/>
                <w:color w:val="auto"/>
                <w:sz w:val="12"/>
                <w:szCs w:val="12"/>
                <w:lang w:val="es-ES"/>
              </w:rPr>
              <w:t xml:space="preserve"> </w:t>
            </w:r>
          </w:p>
        </w:tc>
        <w:tc>
          <w:tcPr>
            <w:tcW w:w="0" w:type="auto"/>
            <w:vAlign w:val="center"/>
            <w:hideMark/>
          </w:tcPr>
          <w:p w14:paraId="4B4AAB4D"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r>
              <w:rPr>
                <w:rFonts w:eastAsia="Times New Roman" w:cstheme="minorHAnsi"/>
                <w:color w:val="auto"/>
                <w:sz w:val="12"/>
                <w:szCs w:val="12"/>
              </w:rPr>
              <w:t>s</w:t>
            </w:r>
            <w:r w:rsidRPr="00965096">
              <w:rPr>
                <w:rFonts w:eastAsia="Times New Roman" w:cstheme="minorHAnsi"/>
                <w:color w:val="auto"/>
                <w:sz w:val="12"/>
                <w:szCs w:val="12"/>
              </w:rPr>
              <w:t xml:space="preserve"> </w:t>
            </w:r>
            <w:r>
              <w:rPr>
                <w:rFonts w:eastAsia="Times New Roman" w:cstheme="minorHAnsi"/>
                <w:color w:val="auto"/>
                <w:sz w:val="12"/>
                <w:szCs w:val="12"/>
              </w:rPr>
              <w:t>facilitate</w:t>
            </w:r>
            <w:r w:rsidRPr="00965096">
              <w:rPr>
                <w:rFonts w:eastAsia="Times New Roman" w:cstheme="minorHAnsi"/>
                <w:color w:val="auto"/>
                <w:sz w:val="12"/>
                <w:szCs w:val="12"/>
              </w:rPr>
              <w:t xml:space="preserve"> </w:t>
            </w:r>
            <w:r>
              <w:rPr>
                <w:rFonts w:eastAsia="Times New Roman" w:cstheme="minorHAnsi"/>
                <w:color w:val="auto"/>
                <w:sz w:val="12"/>
                <w:szCs w:val="12"/>
              </w:rPr>
              <w:t>m</w:t>
            </w:r>
            <w:r w:rsidRPr="003F3880">
              <w:rPr>
                <w:rFonts w:eastAsia="Times New Roman" w:cstheme="minorHAnsi"/>
                <w:color w:val="auto"/>
                <w:sz w:val="12"/>
                <w:szCs w:val="12"/>
              </w:rPr>
              <w:t>etacognitive affordances</w:t>
            </w:r>
            <w:r w:rsidRPr="00965096">
              <w:rPr>
                <w:rFonts w:eastAsia="Times New Roman" w:cstheme="minorHAnsi"/>
                <w:color w:val="auto"/>
                <w:sz w:val="12"/>
                <w:szCs w:val="12"/>
              </w:rPr>
              <w:t xml:space="preserve"> </w:t>
            </w:r>
          </w:p>
        </w:tc>
        <w:tc>
          <w:tcPr>
            <w:tcW w:w="0" w:type="auto"/>
            <w:vAlign w:val="center"/>
            <w:hideMark/>
          </w:tcPr>
          <w:p w14:paraId="0A9A80A4"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Design-based research</w:t>
            </w:r>
          </w:p>
        </w:tc>
        <w:tc>
          <w:tcPr>
            <w:tcW w:w="0" w:type="auto"/>
            <w:vAlign w:val="center"/>
            <w:hideMark/>
          </w:tcPr>
          <w:p w14:paraId="6445DAF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C</w:t>
            </w:r>
            <w:r w:rsidRPr="00965096">
              <w:rPr>
                <w:rFonts w:eastAsia="Times New Roman" w:cstheme="minorHAnsi"/>
                <w:color w:val="auto"/>
                <w:sz w:val="12"/>
                <w:szCs w:val="12"/>
              </w:rPr>
              <w:t>lassroom-based concept mapping activities (8 weeks)</w:t>
            </w:r>
          </w:p>
        </w:tc>
        <w:tc>
          <w:tcPr>
            <w:tcW w:w="0" w:type="auto"/>
            <w:vAlign w:val="center"/>
          </w:tcPr>
          <w:p w14:paraId="66EED35B"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732F33C8"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74E264CE"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Mixed </w:t>
            </w:r>
          </w:p>
        </w:tc>
        <w:tc>
          <w:tcPr>
            <w:tcW w:w="0" w:type="auto"/>
            <w:vAlign w:val="center"/>
            <w:hideMark/>
          </w:tcPr>
          <w:p w14:paraId="2C423B6F"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Preschool</w:t>
            </w:r>
            <w:r w:rsidRPr="00965096">
              <w:rPr>
                <w:rFonts w:eastAsia="Times New Roman" w:cstheme="minorHAnsi"/>
                <w:color w:val="auto"/>
                <w:sz w:val="12"/>
                <w:szCs w:val="12"/>
              </w:rPr>
              <w:t xml:space="preserve"> </w:t>
            </w:r>
          </w:p>
        </w:tc>
        <w:tc>
          <w:tcPr>
            <w:tcW w:w="0" w:type="auto"/>
            <w:vAlign w:val="center"/>
            <w:hideMark/>
          </w:tcPr>
          <w:p w14:paraId="03EEC9E6"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14</w:t>
            </w:r>
          </w:p>
        </w:tc>
        <w:tc>
          <w:tcPr>
            <w:tcW w:w="0" w:type="auto"/>
            <w:vAlign w:val="center"/>
            <w:hideMark/>
          </w:tcPr>
          <w:p w14:paraId="7AC43559"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p>
        </w:tc>
        <w:tc>
          <w:tcPr>
            <w:tcW w:w="0" w:type="auto"/>
            <w:vAlign w:val="center"/>
            <w:hideMark/>
          </w:tcPr>
          <w:p w14:paraId="543F8B65"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965096">
              <w:rPr>
                <w:rFonts w:eastAsia="Times New Roman" w:cstheme="minorHAnsi"/>
                <w:color w:val="auto"/>
                <w:sz w:val="12"/>
                <w:szCs w:val="12"/>
              </w:rPr>
              <w:t xml:space="preserve">cience </w:t>
            </w:r>
          </w:p>
        </w:tc>
        <w:tc>
          <w:tcPr>
            <w:tcW w:w="0" w:type="auto"/>
            <w:vAlign w:val="center"/>
            <w:hideMark/>
          </w:tcPr>
          <w:p w14:paraId="24D38978"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L</w:t>
            </w:r>
            <w:r w:rsidRPr="00965096">
              <w:rPr>
                <w:rFonts w:eastAsia="Times New Roman" w:cstheme="minorHAnsi"/>
                <w:color w:val="auto"/>
                <w:sz w:val="12"/>
                <w:szCs w:val="12"/>
              </w:rPr>
              <w:t>anguage, literacy, and cognitive skills</w:t>
            </w:r>
          </w:p>
        </w:tc>
      </w:tr>
      <w:tr w:rsidR="00B90406" w:rsidRPr="003F3880" w14:paraId="334914A2" w14:textId="77777777" w:rsidTr="00274840">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B4E251"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S1-2</w:t>
            </w:r>
          </w:p>
        </w:tc>
        <w:tc>
          <w:tcPr>
            <w:tcW w:w="0" w:type="auto"/>
            <w:vAlign w:val="center"/>
            <w:hideMark/>
          </w:tcPr>
          <w:p w14:paraId="5D5B2AF8"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{"citationItems":[{"id":"ITEM-1","itemData":{"DOI":"10.1504/IJCEELL.2006.009205","ISSN":"15604624","abstract":"Concept mapping is one of the most intimate and most dynamic learning support activities that needs still a drastic further evolution of methods and tools. WWW-based concept mapping gains momentum quite fast now and needs a solid reviewing of the various approaches and the empirical effects. This article bridges the technological advance of WWW-based concept mapping tools and its more recent effects on learning by problem solving. The results show that it added value manifests in the phases of idea generation and selection. The mapping approach caused a broader perception and a greater diversity of ideas. The conclusion is that further investments are needed to make WWW-based mapping more accessible and integrated in WWW-based learning management systems. Copyright © 2006 Inderscience Enterprises Ltd.","author":[{"dropping-particle":"","family":"Stoyanov","given":"Slavi","non-dropping-particle":"","parse-names":false,"suffix":""},{"dropping-particle":"","family":"Kommers","given":"Piet","non-dropping-particle":"","parse-names":false,"suffix":""}],"container-title":"International Journal of Continuing Engineering Education and Life-Long Learning","id":"ITEM-1","issue":"3-4","issued":{"date-parts":[["2006"]]},"page":"297-316","title":"WWW-intensive concept mapping for metacognition in solving ill-structured problems","type":"article-journal","volume":"16"},"uris":["http://www.mendeley.com/documents/?uuid=13fed9cb-b3f8-45d9-bf9d-a62d97f70b28"]}],"mendeley":{"formattedCitation":"(Stoyanov &amp; Kommers, 2006)","plainTextFormattedCitation":"(Stoyanov &amp; Kommers, 2006)","previouslyFormattedCitation":"(Stoyanov &amp; Kommers, 2006)"},"properties":{"noteIndex":0},"schema":"https://github.com/citation-style-language/schema/raw/master/csl-citation.json"}</w:instrText>
            </w:r>
            <w:r>
              <w:rPr>
                <w:rFonts w:eastAsia="Times New Roman" w:cstheme="minorHAnsi"/>
                <w:color w:val="auto"/>
                <w:sz w:val="12"/>
                <w:szCs w:val="12"/>
              </w:rPr>
              <w:fldChar w:fldCharType="separate"/>
            </w:r>
            <w:r w:rsidRPr="000C4E02">
              <w:rPr>
                <w:rFonts w:eastAsia="Times New Roman" w:cstheme="minorHAnsi"/>
                <w:noProof/>
                <w:color w:val="auto"/>
                <w:sz w:val="12"/>
                <w:szCs w:val="12"/>
              </w:rPr>
              <w:t>(Stoyanov &amp; Kommers, 2006)</w:t>
            </w:r>
            <w:r>
              <w:rPr>
                <w:rFonts w:eastAsia="Times New Roman" w:cstheme="minorHAnsi"/>
                <w:color w:val="auto"/>
                <w:sz w:val="12"/>
                <w:szCs w:val="12"/>
              </w:rPr>
              <w:fldChar w:fldCharType="end"/>
            </w:r>
          </w:p>
        </w:tc>
        <w:tc>
          <w:tcPr>
            <w:tcW w:w="0" w:type="auto"/>
            <w:shd w:val="clear" w:color="auto" w:fill="auto"/>
            <w:vAlign w:val="center"/>
            <w:hideMark/>
          </w:tcPr>
          <w:p w14:paraId="0D8C5B5E"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013A4">
              <w:rPr>
                <w:rFonts w:eastAsia="Times New Roman" w:cstheme="minorHAnsi"/>
                <w:color w:val="auto"/>
                <w:sz w:val="12"/>
                <w:szCs w:val="12"/>
              </w:rPr>
              <w:t>Concept maps for MC facilitate solving ill-structured problems</w:t>
            </w:r>
          </w:p>
        </w:tc>
        <w:tc>
          <w:tcPr>
            <w:tcW w:w="0" w:type="auto"/>
            <w:vAlign w:val="center"/>
            <w:hideMark/>
          </w:tcPr>
          <w:p w14:paraId="5C99CE82"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Experimental</w:t>
            </w:r>
          </w:p>
        </w:tc>
        <w:tc>
          <w:tcPr>
            <w:tcW w:w="0" w:type="auto"/>
            <w:vAlign w:val="center"/>
            <w:hideMark/>
          </w:tcPr>
          <w:p w14:paraId="13943542"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WWW-based </w:t>
            </w:r>
            <w:r>
              <w:rPr>
                <w:rFonts w:eastAsia="Times New Roman" w:cstheme="minorHAnsi"/>
                <w:color w:val="auto"/>
                <w:sz w:val="12"/>
                <w:szCs w:val="12"/>
              </w:rPr>
              <w:t>c</w:t>
            </w:r>
            <w:r w:rsidRPr="00965096">
              <w:rPr>
                <w:rFonts w:eastAsia="Times New Roman" w:cstheme="minorHAnsi"/>
                <w:color w:val="auto"/>
                <w:sz w:val="12"/>
                <w:szCs w:val="12"/>
              </w:rPr>
              <w:t xml:space="preserve">oncept </w:t>
            </w:r>
            <w:r>
              <w:rPr>
                <w:rFonts w:eastAsia="Times New Roman" w:cstheme="minorHAnsi"/>
                <w:color w:val="auto"/>
                <w:sz w:val="12"/>
                <w:szCs w:val="12"/>
              </w:rPr>
              <w:t>m</w:t>
            </w:r>
            <w:r w:rsidRPr="00965096">
              <w:rPr>
                <w:rFonts w:eastAsia="Times New Roman" w:cstheme="minorHAnsi"/>
                <w:color w:val="auto"/>
                <w:sz w:val="12"/>
                <w:szCs w:val="12"/>
              </w:rPr>
              <w:t xml:space="preserve">ap for </w:t>
            </w:r>
            <w:r>
              <w:rPr>
                <w:rFonts w:eastAsia="Times New Roman" w:cstheme="minorHAnsi"/>
                <w:color w:val="auto"/>
                <w:sz w:val="12"/>
                <w:szCs w:val="12"/>
              </w:rPr>
              <w:t>MC</w:t>
            </w:r>
            <w:r w:rsidRPr="00965096">
              <w:rPr>
                <w:rFonts w:eastAsia="Times New Roman" w:cstheme="minorHAnsi"/>
                <w:color w:val="auto"/>
                <w:sz w:val="12"/>
                <w:szCs w:val="12"/>
              </w:rPr>
              <w:t xml:space="preserve"> </w:t>
            </w:r>
          </w:p>
        </w:tc>
        <w:tc>
          <w:tcPr>
            <w:tcW w:w="0" w:type="auto"/>
            <w:vAlign w:val="center"/>
          </w:tcPr>
          <w:p w14:paraId="37CBEB43"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250D2B5B"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0544F683"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Quantitative </w:t>
            </w:r>
          </w:p>
        </w:tc>
        <w:tc>
          <w:tcPr>
            <w:tcW w:w="0" w:type="auto"/>
            <w:vAlign w:val="center"/>
            <w:hideMark/>
          </w:tcPr>
          <w:p w14:paraId="41B1B8C3"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College </w:t>
            </w:r>
            <w:r>
              <w:rPr>
                <w:rFonts w:eastAsia="Times New Roman" w:cstheme="minorHAnsi"/>
                <w:color w:val="auto"/>
                <w:sz w:val="12"/>
                <w:szCs w:val="12"/>
              </w:rPr>
              <w:t>4</w:t>
            </w:r>
            <w:r w:rsidRPr="003D2B41">
              <w:rPr>
                <w:rFonts w:eastAsia="Times New Roman" w:cstheme="minorHAnsi"/>
                <w:color w:val="auto"/>
                <w:sz w:val="12"/>
                <w:szCs w:val="12"/>
                <w:vertAlign w:val="superscript"/>
              </w:rPr>
              <w:t>th</w:t>
            </w:r>
          </w:p>
        </w:tc>
        <w:tc>
          <w:tcPr>
            <w:tcW w:w="0" w:type="auto"/>
            <w:vAlign w:val="center"/>
            <w:hideMark/>
          </w:tcPr>
          <w:p w14:paraId="5A09DB05"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52</w:t>
            </w:r>
          </w:p>
        </w:tc>
        <w:tc>
          <w:tcPr>
            <w:tcW w:w="0" w:type="auto"/>
            <w:vAlign w:val="center"/>
            <w:hideMark/>
          </w:tcPr>
          <w:p w14:paraId="472421E9"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p>
        </w:tc>
        <w:tc>
          <w:tcPr>
            <w:tcW w:w="0" w:type="auto"/>
            <w:vAlign w:val="center"/>
            <w:hideMark/>
          </w:tcPr>
          <w:p w14:paraId="5035D257"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Engineering</w:t>
            </w:r>
          </w:p>
        </w:tc>
        <w:tc>
          <w:tcPr>
            <w:tcW w:w="0" w:type="auto"/>
            <w:vAlign w:val="center"/>
            <w:hideMark/>
          </w:tcPr>
          <w:p w14:paraId="3BD3469F"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P</w:t>
            </w:r>
            <w:r w:rsidRPr="00965096">
              <w:rPr>
                <w:rFonts w:eastAsia="Times New Roman" w:cstheme="minorHAnsi"/>
                <w:color w:val="auto"/>
                <w:sz w:val="12"/>
                <w:szCs w:val="12"/>
              </w:rPr>
              <w:t>roblem</w:t>
            </w:r>
            <w:r>
              <w:rPr>
                <w:rFonts w:eastAsia="Times New Roman" w:cstheme="minorHAnsi"/>
                <w:color w:val="auto"/>
                <w:sz w:val="12"/>
                <w:szCs w:val="12"/>
              </w:rPr>
              <w:t>-</w:t>
            </w:r>
            <w:r w:rsidRPr="00965096">
              <w:rPr>
                <w:rFonts w:eastAsia="Times New Roman" w:cstheme="minorHAnsi"/>
                <w:color w:val="auto"/>
                <w:sz w:val="12"/>
                <w:szCs w:val="12"/>
              </w:rPr>
              <w:t>solving</w:t>
            </w:r>
          </w:p>
        </w:tc>
      </w:tr>
      <w:tr w:rsidR="00B90406" w:rsidRPr="003F3880" w14:paraId="13358AB4" w14:textId="77777777" w:rsidTr="0027484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5A960A6"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S1-3</w:t>
            </w:r>
          </w:p>
        </w:tc>
        <w:tc>
          <w:tcPr>
            <w:tcW w:w="0" w:type="auto"/>
            <w:vAlign w:val="center"/>
            <w:hideMark/>
          </w:tcPr>
          <w:p w14:paraId="1DED72F5"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{"citationItems":[{"id":"ITEM-1","itemData":{"DOI":"10.1088/1742-6596/1422/1/012036","ISSN":"17426596","abstract":"Metacognition is aspect in an effort to build students' understanding of chemistry. Preliminary study conducted at SMAN 1 Banjarmasin showed that only a few students who can evaluate their learning process, so that the ability of students using metacognition in learning process is still low. The guided inquiry assisted concept map with metacognition approach is an alternative to improving students' metacognition skills in learning process. The research was carried out using classroom action research design with two cycle. Each cycle consists of planning, action, observation and reflection stages. The subjects of this study were students of XI Natural Science 5 SMAN 1 Banjarmasin with 36 students. The research data collected using metacognition skills test instrument and non test instrument. Data were analyzed with quantitative descriptive and qualitative analysis. Metacognition skills of students has increased after treatment with guided inquiry assisted concept map. The process of implementation of the action is seen from teacher and student activity. Teacher activity increased from 71, 77 to 87.94. Student activity increased to 87, 4 from beginning at 68, 16. Implementation of quided inqury assisted concept map model with metacognition approach can improve students metacognition skill, student activity and teacher activity.","author":[{"dropping-particle":"","family":"Leny","given":"","non-dropping-particle":"","parse-names":false,"suffix":""},{"dropping-particle":"","family":"Syahmani","given":"","non-dropping-particle":"","parse-names":false,"suffix":""},{"dropping-particle":"","family":"Ningsih","given":"F.","non-dropping-particle":"","parse-names":false,"suffix":""},{"dropping-particle":"","family":"Sanjaya","given":"R. E.","non-dropping-particle":"","parse-names":false,"suffix":""}],"container-title":"Journal of Physics: Conference Series","id":"ITEM-1","issue":"1","issued":{"date-parts":[["2020"]]},"title":"Guided Inquiry Assisted Concept Map to Improve Students Metacognition Skills","type":"article-journal","volume":"1422"},"uris":["http://www.mendeley.com/documents/?uuid=7f19227d-ab51-4689-926c-d947d5d8e74b"]}],"mendeley":{"formattedCitation":"(Leny et al., 2020)","plainTextFormattedCitation":"(Leny et al., 2020)","previouslyFormattedCitation":"(Leny et al., 2020)"},"properties":{"noteIndex":0},"schema":"https://github.com/citation-style-language/schema/raw/master/csl-citation.json"}</w:instrText>
            </w:r>
            <w:r>
              <w:rPr>
                <w:rFonts w:eastAsia="Times New Roman" w:cstheme="minorHAnsi"/>
                <w:color w:val="auto"/>
                <w:sz w:val="12"/>
                <w:szCs w:val="12"/>
              </w:rPr>
              <w:fldChar w:fldCharType="separate"/>
            </w:r>
            <w:r w:rsidRPr="000C4E02">
              <w:rPr>
                <w:rFonts w:eastAsia="Times New Roman" w:cstheme="minorHAnsi"/>
                <w:noProof/>
                <w:color w:val="auto"/>
                <w:sz w:val="12"/>
                <w:szCs w:val="12"/>
              </w:rPr>
              <w:t>(Leny et al., 2020)</w:t>
            </w:r>
            <w:r>
              <w:rPr>
                <w:rFonts w:eastAsia="Times New Roman" w:cstheme="minorHAnsi"/>
                <w:color w:val="auto"/>
                <w:sz w:val="12"/>
                <w:szCs w:val="12"/>
              </w:rPr>
              <w:fldChar w:fldCharType="end"/>
            </w:r>
          </w:p>
        </w:tc>
        <w:tc>
          <w:tcPr>
            <w:tcW w:w="0" w:type="auto"/>
            <w:vAlign w:val="center"/>
            <w:hideMark/>
          </w:tcPr>
          <w:p w14:paraId="395FF2C0"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r>
              <w:rPr>
                <w:rFonts w:eastAsia="Times New Roman" w:cstheme="minorHAnsi"/>
                <w:color w:val="auto"/>
                <w:sz w:val="12"/>
                <w:szCs w:val="12"/>
              </w:rPr>
              <w:t>s</w:t>
            </w:r>
            <w:r w:rsidRPr="00965096">
              <w:rPr>
                <w:rFonts w:eastAsia="Times New Roman" w:cstheme="minorHAnsi"/>
                <w:color w:val="auto"/>
                <w:sz w:val="12"/>
                <w:szCs w:val="12"/>
              </w:rPr>
              <w:t xml:space="preserve"> </w:t>
            </w:r>
            <w:r>
              <w:rPr>
                <w:rFonts w:eastAsia="Times New Roman" w:cstheme="minorHAnsi"/>
                <w:color w:val="auto"/>
                <w:sz w:val="12"/>
                <w:szCs w:val="12"/>
              </w:rPr>
              <w:t xml:space="preserve">with </w:t>
            </w:r>
            <w:r w:rsidRPr="003A0ABC">
              <w:rPr>
                <w:rFonts w:eastAsia="Times New Roman" w:cstheme="minorHAnsi"/>
                <w:color w:val="auto"/>
                <w:sz w:val="12"/>
                <w:szCs w:val="12"/>
              </w:rPr>
              <w:t>guided inquiry</w:t>
            </w:r>
            <w:r>
              <w:rPr>
                <w:rFonts w:eastAsia="Times New Roman" w:cstheme="minorHAnsi"/>
                <w:color w:val="auto"/>
                <w:sz w:val="12"/>
                <w:szCs w:val="12"/>
              </w:rPr>
              <w:t xml:space="preserve"> facilitate m</w:t>
            </w:r>
            <w:r w:rsidRPr="00965096">
              <w:rPr>
                <w:rFonts w:eastAsia="Times New Roman" w:cstheme="minorHAnsi"/>
                <w:color w:val="auto"/>
                <w:sz w:val="12"/>
                <w:szCs w:val="12"/>
              </w:rPr>
              <w:t xml:space="preserve">etacognitive skills </w:t>
            </w:r>
            <w:r>
              <w:rPr>
                <w:rFonts w:eastAsia="Times New Roman" w:cstheme="minorHAnsi"/>
                <w:color w:val="auto"/>
                <w:sz w:val="12"/>
                <w:szCs w:val="12"/>
              </w:rPr>
              <w:t xml:space="preserve"> </w:t>
            </w:r>
            <w:r>
              <w:t xml:space="preserve"> </w:t>
            </w:r>
          </w:p>
        </w:tc>
        <w:tc>
          <w:tcPr>
            <w:tcW w:w="0" w:type="auto"/>
            <w:vAlign w:val="center"/>
            <w:hideMark/>
          </w:tcPr>
          <w:p w14:paraId="30F0901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Action research design</w:t>
            </w:r>
          </w:p>
        </w:tc>
        <w:tc>
          <w:tcPr>
            <w:tcW w:w="0" w:type="auto"/>
            <w:vAlign w:val="center"/>
            <w:hideMark/>
          </w:tcPr>
          <w:p w14:paraId="17D54C47"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G</w:t>
            </w:r>
            <w:r w:rsidRPr="00965096">
              <w:rPr>
                <w:rFonts w:eastAsia="Times New Roman" w:cstheme="minorHAnsi"/>
                <w:color w:val="auto"/>
                <w:sz w:val="12"/>
                <w:szCs w:val="12"/>
              </w:rPr>
              <w:t>uided inquiry</w:t>
            </w:r>
            <w:r>
              <w:rPr>
                <w:rFonts w:eastAsia="Times New Roman" w:cstheme="minorHAnsi"/>
                <w:color w:val="auto"/>
                <w:sz w:val="12"/>
                <w:szCs w:val="12"/>
              </w:rPr>
              <w:t>-</w:t>
            </w:r>
            <w:r w:rsidRPr="00965096">
              <w:rPr>
                <w:rFonts w:eastAsia="Times New Roman" w:cstheme="minorHAnsi"/>
                <w:color w:val="auto"/>
                <w:sz w:val="12"/>
                <w:szCs w:val="12"/>
              </w:rPr>
              <w:t>assisted concept map</w:t>
            </w:r>
          </w:p>
        </w:tc>
        <w:tc>
          <w:tcPr>
            <w:tcW w:w="0" w:type="auto"/>
            <w:vAlign w:val="center"/>
          </w:tcPr>
          <w:p w14:paraId="6CDC0BEB"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50C22530"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43199527"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Mixed </w:t>
            </w:r>
          </w:p>
        </w:tc>
        <w:tc>
          <w:tcPr>
            <w:tcW w:w="0" w:type="auto"/>
            <w:vAlign w:val="center"/>
            <w:hideMark/>
          </w:tcPr>
          <w:p w14:paraId="477BD687"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886529">
              <w:rPr>
                <w:rFonts w:eastAsia="Times New Roman" w:cstheme="minorHAnsi"/>
                <w:color w:val="auto"/>
                <w:sz w:val="12"/>
                <w:szCs w:val="12"/>
              </w:rPr>
              <w:t xml:space="preserve">High school </w:t>
            </w:r>
          </w:p>
          <w:p w14:paraId="74E1DF51"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w:t>
            </w:r>
            <w:r w:rsidRPr="00965096">
              <w:rPr>
                <w:rFonts w:eastAsia="Times New Roman" w:cstheme="minorHAnsi"/>
                <w:color w:val="auto"/>
                <w:sz w:val="12"/>
                <w:szCs w:val="12"/>
              </w:rPr>
              <w:t>11</w:t>
            </w:r>
            <w:r w:rsidRPr="003D2B41">
              <w:rPr>
                <w:rFonts w:eastAsia="Times New Roman" w:cstheme="minorHAnsi"/>
                <w:color w:val="auto"/>
                <w:sz w:val="12"/>
                <w:szCs w:val="12"/>
                <w:vertAlign w:val="superscript"/>
              </w:rPr>
              <w:t>th</w:t>
            </w:r>
            <w:r>
              <w:rPr>
                <w:rFonts w:eastAsia="Times New Roman" w:cstheme="minorHAnsi"/>
                <w:color w:val="auto"/>
                <w:sz w:val="12"/>
                <w:szCs w:val="12"/>
              </w:rPr>
              <w:t xml:space="preserve"> </w:t>
            </w:r>
            <w:r w:rsidRPr="00965096">
              <w:rPr>
                <w:rFonts w:eastAsia="Times New Roman" w:cstheme="minorHAnsi"/>
                <w:color w:val="auto"/>
                <w:sz w:val="12"/>
                <w:szCs w:val="12"/>
              </w:rPr>
              <w:t>grade</w:t>
            </w:r>
            <w:r>
              <w:rPr>
                <w:rFonts w:eastAsia="Times New Roman" w:cstheme="minorHAnsi"/>
                <w:color w:val="auto"/>
                <w:sz w:val="12"/>
                <w:szCs w:val="12"/>
              </w:rPr>
              <w:t>)</w:t>
            </w:r>
          </w:p>
        </w:tc>
        <w:tc>
          <w:tcPr>
            <w:tcW w:w="0" w:type="auto"/>
            <w:vAlign w:val="center"/>
            <w:hideMark/>
          </w:tcPr>
          <w:p w14:paraId="1841244F"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36</w:t>
            </w:r>
          </w:p>
        </w:tc>
        <w:tc>
          <w:tcPr>
            <w:tcW w:w="0" w:type="auto"/>
            <w:vAlign w:val="center"/>
            <w:hideMark/>
          </w:tcPr>
          <w:p w14:paraId="161AA42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p>
        </w:tc>
        <w:tc>
          <w:tcPr>
            <w:tcW w:w="0" w:type="auto"/>
            <w:vAlign w:val="center"/>
            <w:hideMark/>
          </w:tcPr>
          <w:p w14:paraId="1718EBAD"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965096">
              <w:rPr>
                <w:rFonts w:eastAsia="Times New Roman" w:cstheme="minorHAnsi"/>
                <w:color w:val="auto"/>
                <w:sz w:val="12"/>
                <w:szCs w:val="12"/>
              </w:rPr>
              <w:t>cience</w:t>
            </w:r>
          </w:p>
        </w:tc>
        <w:tc>
          <w:tcPr>
            <w:tcW w:w="0" w:type="auto"/>
            <w:vAlign w:val="center"/>
            <w:hideMark/>
          </w:tcPr>
          <w:p w14:paraId="32160E76"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r>
      <w:tr w:rsidR="00B90406" w:rsidRPr="003F3880" w14:paraId="27213D31" w14:textId="77777777" w:rsidTr="00274840">
        <w:trPr>
          <w:trHeight w:val="68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16D9F6"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S1-4</w:t>
            </w:r>
          </w:p>
        </w:tc>
        <w:tc>
          <w:tcPr>
            <w:tcW w:w="0" w:type="auto"/>
            <w:vAlign w:val="center"/>
            <w:hideMark/>
          </w:tcPr>
          <w:p w14:paraId="6FB4592D"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{"citationItems":[{"id":"ITEM-1","itemData":{"author":[{"dropping-particle":"","family":"Shoop","given":"Glenda Hostetter","non-dropping-particle":"","parse-names":false,"suffix":""}],"id":"ITEM-1","issue":"August","issued":{"date-parts":[["2012"]]},"title":"THE EFFECTS OF USING CONCEPT MAPPING AS AN ARTIFACT TO by","type":"article-journal"},"uris":["http://www.mendeley.com/documents/?uuid=4b519e14-9040-4c65-9aa4-d885912d7055"]}],"mendeley":{"formattedCitation":"(Shoop, 2012)","plainTextFormattedCitation":"(Shoop, 2012)","previouslyFormattedCitation":"(Shoop, 2012)"},"properties":{"noteIndex":0},"schema":"https://github.com/citation-style-language/schema/raw/master/csl-citation.json"}</w:instrText>
            </w:r>
            <w:r>
              <w:rPr>
                <w:rFonts w:eastAsia="Times New Roman" w:cstheme="minorHAnsi"/>
                <w:color w:val="auto"/>
                <w:sz w:val="12"/>
                <w:szCs w:val="12"/>
              </w:rPr>
              <w:fldChar w:fldCharType="separate"/>
            </w:r>
            <w:r w:rsidRPr="000C4E02">
              <w:rPr>
                <w:rFonts w:eastAsia="Times New Roman" w:cstheme="minorHAnsi"/>
                <w:noProof/>
                <w:color w:val="auto"/>
                <w:sz w:val="12"/>
                <w:szCs w:val="12"/>
              </w:rPr>
              <w:t>(Shoop, 2012)</w:t>
            </w:r>
            <w:r>
              <w:rPr>
                <w:rFonts w:eastAsia="Times New Roman" w:cstheme="minorHAnsi"/>
                <w:color w:val="auto"/>
                <w:sz w:val="12"/>
                <w:szCs w:val="12"/>
              </w:rPr>
              <w:fldChar w:fldCharType="end"/>
            </w:r>
          </w:p>
        </w:tc>
        <w:tc>
          <w:tcPr>
            <w:tcW w:w="0" w:type="auto"/>
            <w:vAlign w:val="center"/>
            <w:hideMark/>
          </w:tcPr>
          <w:p w14:paraId="74CE16FE"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r>
              <w:rPr>
                <w:rFonts w:eastAsia="Times New Roman" w:cstheme="minorHAnsi"/>
                <w:color w:val="auto"/>
                <w:sz w:val="12"/>
                <w:szCs w:val="12"/>
              </w:rPr>
              <w:t>s facilitate metacognitive</w:t>
            </w:r>
            <w:r w:rsidRPr="00965096">
              <w:rPr>
                <w:rFonts w:eastAsia="Times New Roman" w:cstheme="minorHAnsi"/>
                <w:color w:val="auto"/>
                <w:sz w:val="12"/>
                <w:szCs w:val="12"/>
              </w:rPr>
              <w:t xml:space="preserve"> thinking (particularly in the monitoring component) </w:t>
            </w:r>
          </w:p>
        </w:tc>
        <w:tc>
          <w:tcPr>
            <w:tcW w:w="0" w:type="auto"/>
            <w:vAlign w:val="center"/>
            <w:hideMark/>
          </w:tcPr>
          <w:p w14:paraId="21551406"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bookmarkStart w:id="0" w:name="OLE_LINK60"/>
            <w:r>
              <w:rPr>
                <w:rFonts w:eastAsia="Times New Roman" w:cstheme="minorHAnsi"/>
                <w:color w:val="auto"/>
                <w:sz w:val="12"/>
                <w:szCs w:val="12"/>
              </w:rPr>
              <w:t>Mixed methods</w:t>
            </w:r>
            <w:bookmarkEnd w:id="0"/>
          </w:p>
        </w:tc>
        <w:tc>
          <w:tcPr>
            <w:tcW w:w="0" w:type="auto"/>
            <w:vAlign w:val="center"/>
            <w:hideMark/>
          </w:tcPr>
          <w:p w14:paraId="57EDE67F"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 (15 weeks)</w:t>
            </w:r>
          </w:p>
        </w:tc>
        <w:tc>
          <w:tcPr>
            <w:tcW w:w="0" w:type="auto"/>
            <w:vAlign w:val="center"/>
          </w:tcPr>
          <w:p w14:paraId="5CB07871"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79096CE0"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shd w:val="clear" w:color="auto" w:fill="auto"/>
            <w:vAlign w:val="center"/>
            <w:hideMark/>
          </w:tcPr>
          <w:p w14:paraId="79A2C7CE"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Mixed</w:t>
            </w:r>
          </w:p>
        </w:tc>
        <w:tc>
          <w:tcPr>
            <w:tcW w:w="0" w:type="auto"/>
            <w:vAlign w:val="center"/>
            <w:hideMark/>
          </w:tcPr>
          <w:p w14:paraId="74D8228B"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College </w:t>
            </w:r>
            <w:r>
              <w:rPr>
                <w:rFonts w:eastAsia="Times New Roman" w:cstheme="minorHAnsi"/>
                <w:color w:val="auto"/>
                <w:sz w:val="12"/>
                <w:szCs w:val="12"/>
              </w:rPr>
              <w:t>1st</w:t>
            </w:r>
          </w:p>
        </w:tc>
        <w:tc>
          <w:tcPr>
            <w:tcW w:w="0" w:type="auto"/>
            <w:vAlign w:val="center"/>
            <w:hideMark/>
          </w:tcPr>
          <w:p w14:paraId="22B22050"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50</w:t>
            </w:r>
          </w:p>
        </w:tc>
        <w:tc>
          <w:tcPr>
            <w:tcW w:w="0" w:type="auto"/>
            <w:vAlign w:val="center"/>
            <w:hideMark/>
          </w:tcPr>
          <w:p w14:paraId="268E739B"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 (WWW-based concept mapping)</w:t>
            </w:r>
          </w:p>
        </w:tc>
        <w:tc>
          <w:tcPr>
            <w:tcW w:w="0" w:type="auto"/>
            <w:vAlign w:val="center"/>
            <w:hideMark/>
          </w:tcPr>
          <w:p w14:paraId="41F5D348"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Medicine</w:t>
            </w:r>
          </w:p>
        </w:tc>
        <w:tc>
          <w:tcPr>
            <w:tcW w:w="0" w:type="auto"/>
            <w:vAlign w:val="center"/>
            <w:hideMark/>
          </w:tcPr>
          <w:p w14:paraId="0EB7400F"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P</w:t>
            </w:r>
            <w:r w:rsidRPr="00965096">
              <w:rPr>
                <w:rFonts w:eastAsia="Times New Roman" w:cstheme="minorHAnsi"/>
                <w:color w:val="auto"/>
                <w:sz w:val="12"/>
                <w:szCs w:val="12"/>
              </w:rPr>
              <w:t xml:space="preserve">roblem-based learning </w:t>
            </w:r>
          </w:p>
        </w:tc>
      </w:tr>
      <w:tr w:rsidR="00B90406" w:rsidRPr="003F3880" w14:paraId="3D9152F1" w14:textId="77777777" w:rsidTr="00274840">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354E0D"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S1-5</w:t>
            </w:r>
          </w:p>
        </w:tc>
        <w:tc>
          <w:tcPr>
            <w:tcW w:w="0" w:type="auto"/>
            <w:vAlign w:val="center"/>
            <w:hideMark/>
          </w:tcPr>
          <w:p w14:paraId="35002CFA"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{"citationItems":[{"id":"ITEM-1","itemData":{"ISBN":"978-0-355-66625-0","abstract":"The purpose of this study was to examine the impact of graphic organizer use on the metacognitive skills of 10 senior high school students in English IV British Literature at Seaside High School.    This study took place over the course of five weeks in Spring 2017 and involved one section of the teacher-researcher’s English IV British Literature class at Seaside High School. Through student surveys, a pre-study interview with each student-participant, a learning styles inventory, students’ use of graphic organizers, the teacher-researcher’s observations and field notes, two writing assignments, and a post-study interview with each student-participant, extensive data was collected on students’ use of metacognitive tools. As a result of the study, the teacher-researcher found that using metacognitive tools, specifically graphic organizers, in an English classroom is effective as these tools help students to map out their thinking, consider their own metacognition, and have greater confidence in their reading comprehension and writing abilities.","author":[{"dropping-particle":"","family":"White","given":"Josie P","non-dropping-particle":"","parse-names":false,"suffix":""}],"container-title":"ProQuest Dissertations and Theses","id":"ITEM-1","issued":{"date-parts":[["2017"]]},"page":"140","title":"The Impact of Graphic Organizer Use on the Metacognitive Skills of Ten Senior High School Students in an English IV British Literature Class at Seaside High School","type":"article-journal"},"uris":["http://www.mendeley.com/documents/?uuid=531881e0-e437-46a4-b5d5-31ad71a420e0"]}],"mendeley":{"formattedCitation":"(White, 2017)","plainTextFormattedCitation":"(White, 2017)","previouslyFormattedCitation":"(White, 2017)"},"properties":{"noteIndex":0},"schema":"https://github.com/citation-style-language/schema/raw/master/csl-citation.json"}</w:instrText>
            </w:r>
            <w:r>
              <w:rPr>
                <w:rFonts w:eastAsia="Times New Roman" w:cstheme="minorHAnsi"/>
                <w:color w:val="auto"/>
                <w:sz w:val="12"/>
                <w:szCs w:val="12"/>
              </w:rPr>
              <w:fldChar w:fldCharType="separate"/>
            </w:r>
            <w:r w:rsidRPr="000C4E02">
              <w:rPr>
                <w:rFonts w:eastAsia="Times New Roman" w:cstheme="minorHAnsi"/>
                <w:noProof/>
                <w:color w:val="auto"/>
                <w:sz w:val="12"/>
                <w:szCs w:val="12"/>
              </w:rPr>
              <w:t>(White, 2017)</w:t>
            </w:r>
            <w:r>
              <w:rPr>
                <w:rFonts w:eastAsia="Times New Roman" w:cstheme="minorHAnsi"/>
                <w:color w:val="auto"/>
                <w:sz w:val="12"/>
                <w:szCs w:val="12"/>
              </w:rPr>
              <w:fldChar w:fldCharType="end"/>
            </w:r>
          </w:p>
        </w:tc>
        <w:tc>
          <w:tcPr>
            <w:tcW w:w="0" w:type="auto"/>
            <w:vAlign w:val="center"/>
            <w:hideMark/>
          </w:tcPr>
          <w:p w14:paraId="62CA4E02"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GO</w:t>
            </w:r>
            <w:r>
              <w:rPr>
                <w:rFonts w:eastAsia="Times New Roman" w:cstheme="minorHAnsi"/>
                <w:color w:val="auto"/>
                <w:sz w:val="12"/>
                <w:szCs w:val="12"/>
              </w:rPr>
              <w:t xml:space="preserve"> facilitates metacognitive skills</w:t>
            </w:r>
            <w:r w:rsidRPr="00965096">
              <w:rPr>
                <w:rFonts w:eastAsia="Times New Roman" w:cstheme="minorHAnsi"/>
                <w:color w:val="auto"/>
                <w:sz w:val="12"/>
                <w:szCs w:val="12"/>
              </w:rPr>
              <w:t xml:space="preserve"> </w:t>
            </w:r>
          </w:p>
        </w:tc>
        <w:tc>
          <w:tcPr>
            <w:tcW w:w="0" w:type="auto"/>
            <w:vAlign w:val="center"/>
            <w:hideMark/>
          </w:tcPr>
          <w:p w14:paraId="061F7EBE"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Action research design</w:t>
            </w:r>
          </w:p>
        </w:tc>
        <w:tc>
          <w:tcPr>
            <w:tcW w:w="0" w:type="auto"/>
            <w:vAlign w:val="center"/>
            <w:hideMark/>
          </w:tcPr>
          <w:p w14:paraId="014DF49A"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GO (5 weeks; 2-3 times/ week)</w:t>
            </w:r>
          </w:p>
        </w:tc>
        <w:tc>
          <w:tcPr>
            <w:tcW w:w="0" w:type="auto"/>
            <w:vAlign w:val="center"/>
          </w:tcPr>
          <w:p w14:paraId="26AD668D"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65440850"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7DFFC947"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Mixed</w:t>
            </w:r>
          </w:p>
        </w:tc>
        <w:tc>
          <w:tcPr>
            <w:tcW w:w="0" w:type="auto"/>
            <w:vAlign w:val="center"/>
            <w:hideMark/>
          </w:tcPr>
          <w:p w14:paraId="58D993A4"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886529">
              <w:rPr>
                <w:rFonts w:eastAsia="Times New Roman" w:cstheme="minorHAnsi"/>
                <w:color w:val="auto"/>
                <w:sz w:val="12"/>
                <w:szCs w:val="12"/>
              </w:rPr>
              <w:t xml:space="preserve">High school </w:t>
            </w:r>
          </w:p>
          <w:p w14:paraId="2E01D551"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w:t>
            </w:r>
            <w:r w:rsidRPr="00965096">
              <w:rPr>
                <w:rFonts w:eastAsia="Times New Roman" w:cstheme="minorHAnsi"/>
                <w:color w:val="auto"/>
                <w:sz w:val="12"/>
                <w:szCs w:val="12"/>
              </w:rPr>
              <w:t>12</w:t>
            </w:r>
            <w:r w:rsidRPr="009E2AFE">
              <w:rPr>
                <w:rFonts w:eastAsia="Times New Roman" w:cstheme="minorHAnsi"/>
                <w:color w:val="auto"/>
                <w:sz w:val="12"/>
                <w:szCs w:val="12"/>
                <w:vertAlign w:val="superscript"/>
              </w:rPr>
              <w:t>th</w:t>
            </w:r>
            <w:r>
              <w:rPr>
                <w:rFonts w:eastAsia="Times New Roman" w:cstheme="minorHAnsi"/>
                <w:color w:val="auto"/>
                <w:sz w:val="12"/>
                <w:szCs w:val="12"/>
              </w:rPr>
              <w:t xml:space="preserve"> </w:t>
            </w:r>
            <w:r w:rsidRPr="00965096">
              <w:rPr>
                <w:rFonts w:eastAsia="Times New Roman" w:cstheme="minorHAnsi"/>
                <w:color w:val="auto"/>
                <w:sz w:val="12"/>
                <w:szCs w:val="12"/>
              </w:rPr>
              <w:t>grade</w:t>
            </w:r>
            <w:r>
              <w:rPr>
                <w:rFonts w:eastAsia="Times New Roman" w:cstheme="minorHAnsi"/>
                <w:color w:val="auto"/>
                <w:sz w:val="12"/>
                <w:szCs w:val="12"/>
              </w:rPr>
              <w:t>)</w:t>
            </w:r>
          </w:p>
        </w:tc>
        <w:tc>
          <w:tcPr>
            <w:tcW w:w="0" w:type="auto"/>
            <w:vAlign w:val="center"/>
            <w:hideMark/>
          </w:tcPr>
          <w:p w14:paraId="17615CFE"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10</w:t>
            </w:r>
          </w:p>
        </w:tc>
        <w:tc>
          <w:tcPr>
            <w:tcW w:w="0" w:type="auto"/>
            <w:vAlign w:val="center"/>
            <w:hideMark/>
          </w:tcPr>
          <w:p w14:paraId="0D394A94"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GO</w:t>
            </w:r>
          </w:p>
        </w:tc>
        <w:tc>
          <w:tcPr>
            <w:tcW w:w="0" w:type="auto"/>
            <w:vAlign w:val="center"/>
            <w:hideMark/>
          </w:tcPr>
          <w:p w14:paraId="69EEBC1F"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Language</w:t>
            </w:r>
          </w:p>
        </w:tc>
        <w:tc>
          <w:tcPr>
            <w:tcW w:w="0" w:type="auto"/>
            <w:vAlign w:val="center"/>
            <w:hideMark/>
          </w:tcPr>
          <w:p w14:paraId="06B3DF7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R</w:t>
            </w:r>
            <w:r w:rsidRPr="00965096">
              <w:rPr>
                <w:rFonts w:eastAsia="Times New Roman" w:cstheme="minorHAnsi"/>
                <w:color w:val="auto"/>
                <w:sz w:val="12"/>
                <w:szCs w:val="12"/>
              </w:rPr>
              <w:t>eading, comprehension</w:t>
            </w:r>
          </w:p>
        </w:tc>
      </w:tr>
      <w:tr w:rsidR="00B90406" w:rsidRPr="003F3880" w14:paraId="3DD6553E" w14:textId="77777777" w:rsidTr="00274840">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27B88D"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S1-6</w:t>
            </w:r>
          </w:p>
        </w:tc>
        <w:tc>
          <w:tcPr>
            <w:tcW w:w="0" w:type="auto"/>
            <w:vAlign w:val="center"/>
            <w:hideMark/>
          </w:tcPr>
          <w:p w14:paraId="0DDFBA44"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{"citationItems":[{"id":"ITEM-1","itemData":{"DOI":"10.19184/bioedu.v17i2.15055","ISSN":"1693-3931","abstract":"Learning outcome can be one of the reference to rate the success of a learning process. Product, as a result of learning, become an important aspect that can reflect success of learning. This research will proving the importance of metacognition to optimize the quality of learning outcomes.  Metacognition is facilitated using mind maps during the learning process. The data in this research were obtained the method of triangulation through the analysis of the results of questionnaires, interviews, and evaluating products as a learning outcome. These three data are then collaborated to show the conclusions about metacognition to optimize  the quality of  learning outcomes using mind map. This research proved that mind map are able to facilitate metacognition. Metacognition also give affects to learning outcomes, in this case is lesson plan or RPP. Not only proving mind map as a tool to facilitate metacognition, this research also proves if there is a relationship betwen metacognition and achievement of learning outcomes, especially for product as a learning outcome.","author":[{"dropping-particle":"","family":"Aprilisa","given":"Ema","non-dropping-particle":"","parse-names":false,"suffix":""}],"container-title":"Bioedukasi","id":"ITEM-1","issue":"2","issued":{"date-parts":[["2019"]]},"page":"45","title":"Empowering Metacognition with Mind Map to Optimize the Product Quality of Learning Outcome","type":"article-journal","volume":"17"},"uris":["http://www.mendeley.com/documents/?uuid=6189d462-6e6d-4285-8184-b9bc1439f7d7"]}],"mendeley":{"formattedCitation":"(Aprilisa, 2019)","plainTextFormattedCitation":"(Aprilisa, 2019)","previouslyFormattedCitation":"(Aprilisa, 2019)"},"properties":{"noteIndex":0},"schema":"https://github.com/citation-style-language/schema/raw/master/csl-citation.json"}</w:instrText>
            </w:r>
            <w:r>
              <w:rPr>
                <w:rFonts w:eastAsia="Times New Roman" w:cstheme="minorHAnsi"/>
                <w:color w:val="auto"/>
                <w:sz w:val="12"/>
                <w:szCs w:val="12"/>
              </w:rPr>
              <w:fldChar w:fldCharType="separate"/>
            </w:r>
            <w:r w:rsidRPr="000C4E02">
              <w:rPr>
                <w:rFonts w:eastAsia="Times New Roman" w:cstheme="minorHAnsi"/>
                <w:noProof/>
                <w:color w:val="auto"/>
                <w:sz w:val="12"/>
                <w:szCs w:val="12"/>
              </w:rPr>
              <w:t>(Aprilisa, 2019)</w:t>
            </w:r>
            <w:r>
              <w:rPr>
                <w:rFonts w:eastAsia="Times New Roman" w:cstheme="minorHAnsi"/>
                <w:color w:val="auto"/>
                <w:sz w:val="12"/>
                <w:szCs w:val="12"/>
              </w:rPr>
              <w:fldChar w:fldCharType="end"/>
            </w:r>
          </w:p>
        </w:tc>
        <w:tc>
          <w:tcPr>
            <w:tcW w:w="0" w:type="auto"/>
            <w:vAlign w:val="center"/>
            <w:hideMark/>
          </w:tcPr>
          <w:p w14:paraId="5AF9694A"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Mind map</w:t>
            </w:r>
            <w:r>
              <w:rPr>
                <w:rFonts w:eastAsia="Times New Roman" w:cstheme="minorHAnsi"/>
                <w:color w:val="auto"/>
                <w:sz w:val="12"/>
                <w:szCs w:val="12"/>
              </w:rPr>
              <w:t>s</w:t>
            </w:r>
            <w:r w:rsidRPr="00965096">
              <w:rPr>
                <w:rFonts w:eastAsia="Times New Roman" w:cstheme="minorHAnsi"/>
                <w:color w:val="auto"/>
                <w:sz w:val="12"/>
                <w:szCs w:val="12"/>
              </w:rPr>
              <w:t xml:space="preserve"> </w:t>
            </w:r>
            <w:r>
              <w:rPr>
                <w:rFonts w:eastAsia="Times New Roman" w:cstheme="minorHAnsi"/>
                <w:color w:val="auto"/>
                <w:sz w:val="12"/>
                <w:szCs w:val="12"/>
              </w:rPr>
              <w:t xml:space="preserve">facilitate </w:t>
            </w:r>
            <w:r w:rsidRPr="00965096">
              <w:rPr>
                <w:rFonts w:eastAsia="Times New Roman" w:cstheme="minorHAnsi"/>
                <w:color w:val="auto"/>
                <w:sz w:val="12"/>
                <w:szCs w:val="12"/>
              </w:rPr>
              <w:t xml:space="preserve">MC </w:t>
            </w:r>
            <w:r>
              <w:rPr>
                <w:rFonts w:eastAsia="Times New Roman" w:cstheme="minorHAnsi"/>
                <w:color w:val="auto"/>
                <w:sz w:val="12"/>
                <w:szCs w:val="12"/>
              </w:rPr>
              <w:t>to optimize the quality of the product (lesson plan)</w:t>
            </w:r>
          </w:p>
        </w:tc>
        <w:tc>
          <w:tcPr>
            <w:tcW w:w="0" w:type="auto"/>
            <w:vAlign w:val="center"/>
            <w:hideMark/>
          </w:tcPr>
          <w:p w14:paraId="2D492AA1"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Intervention evaluation</w:t>
            </w:r>
          </w:p>
        </w:tc>
        <w:tc>
          <w:tcPr>
            <w:tcW w:w="0" w:type="auto"/>
            <w:vAlign w:val="center"/>
            <w:hideMark/>
          </w:tcPr>
          <w:p w14:paraId="6AF527CB"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M</w:t>
            </w:r>
            <w:r w:rsidRPr="00965096">
              <w:rPr>
                <w:rFonts w:eastAsia="Times New Roman" w:cstheme="minorHAnsi"/>
                <w:color w:val="auto"/>
                <w:sz w:val="12"/>
                <w:szCs w:val="12"/>
              </w:rPr>
              <w:t xml:space="preserve">ind </w:t>
            </w:r>
            <w:r>
              <w:rPr>
                <w:rFonts w:eastAsia="Times New Roman" w:cstheme="minorHAnsi"/>
                <w:color w:val="auto"/>
                <w:sz w:val="12"/>
                <w:szCs w:val="12"/>
              </w:rPr>
              <w:t>m</w:t>
            </w:r>
            <w:r w:rsidRPr="00965096">
              <w:rPr>
                <w:rFonts w:eastAsia="Times New Roman" w:cstheme="minorHAnsi"/>
                <w:color w:val="auto"/>
                <w:sz w:val="12"/>
                <w:szCs w:val="12"/>
              </w:rPr>
              <w:t>ap</w:t>
            </w:r>
          </w:p>
        </w:tc>
        <w:tc>
          <w:tcPr>
            <w:tcW w:w="0" w:type="auto"/>
            <w:vAlign w:val="center"/>
          </w:tcPr>
          <w:p w14:paraId="5A04979F"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7D3998C8"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25A731AF"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Mixed </w:t>
            </w:r>
          </w:p>
        </w:tc>
        <w:tc>
          <w:tcPr>
            <w:tcW w:w="0" w:type="auto"/>
            <w:vAlign w:val="center"/>
            <w:hideMark/>
          </w:tcPr>
          <w:p w14:paraId="1A29D853"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C</w:t>
            </w:r>
            <w:r w:rsidRPr="00965096">
              <w:rPr>
                <w:rFonts w:eastAsia="Times New Roman" w:cstheme="minorHAnsi"/>
                <w:color w:val="auto"/>
                <w:sz w:val="12"/>
                <w:szCs w:val="12"/>
              </w:rPr>
              <w:t>ollege</w:t>
            </w:r>
          </w:p>
        </w:tc>
        <w:tc>
          <w:tcPr>
            <w:tcW w:w="0" w:type="auto"/>
            <w:vAlign w:val="center"/>
            <w:hideMark/>
          </w:tcPr>
          <w:p w14:paraId="525CA225"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c>
          <w:tcPr>
            <w:tcW w:w="0" w:type="auto"/>
            <w:vAlign w:val="center"/>
            <w:hideMark/>
          </w:tcPr>
          <w:p w14:paraId="46C555E9"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Mind </w:t>
            </w:r>
            <w:r>
              <w:rPr>
                <w:rFonts w:eastAsia="Times New Roman" w:cstheme="minorHAnsi"/>
                <w:color w:val="auto"/>
                <w:sz w:val="12"/>
                <w:szCs w:val="12"/>
              </w:rPr>
              <w:t>m</w:t>
            </w:r>
            <w:r w:rsidRPr="00965096">
              <w:rPr>
                <w:rFonts w:eastAsia="Times New Roman" w:cstheme="minorHAnsi"/>
                <w:color w:val="auto"/>
                <w:sz w:val="12"/>
                <w:szCs w:val="12"/>
              </w:rPr>
              <w:t xml:space="preserve">ap </w:t>
            </w:r>
          </w:p>
        </w:tc>
        <w:tc>
          <w:tcPr>
            <w:tcW w:w="0" w:type="auto"/>
            <w:vAlign w:val="center"/>
            <w:hideMark/>
          </w:tcPr>
          <w:p w14:paraId="1B7D97C6"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E</w:t>
            </w:r>
            <w:r w:rsidRPr="00965096">
              <w:rPr>
                <w:rFonts w:eastAsia="Times New Roman" w:cstheme="minorHAnsi"/>
                <w:color w:val="auto"/>
                <w:sz w:val="12"/>
                <w:szCs w:val="12"/>
              </w:rPr>
              <w:t xml:space="preserve">ducational studies </w:t>
            </w:r>
          </w:p>
        </w:tc>
        <w:tc>
          <w:tcPr>
            <w:tcW w:w="0" w:type="auto"/>
            <w:vAlign w:val="center"/>
            <w:hideMark/>
          </w:tcPr>
          <w:p w14:paraId="3C344F63"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r>
      <w:tr w:rsidR="00B90406" w:rsidRPr="003F3880" w14:paraId="12542184" w14:textId="77777777" w:rsidTr="00274840">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9101EA"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S1-7</w:t>
            </w:r>
          </w:p>
        </w:tc>
        <w:tc>
          <w:tcPr>
            <w:tcW w:w="0" w:type="auto"/>
            <w:vAlign w:val="center"/>
            <w:hideMark/>
          </w:tcPr>
          <w:p w14:paraId="70035867"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lang w:val="es-ES"/>
              </w:rPr>
            </w:pPr>
            <w:r>
              <w:rPr>
                <w:rFonts w:eastAsia="Times New Roman" w:cstheme="minorHAnsi"/>
                <w:color w:val="auto"/>
                <w:sz w:val="12"/>
                <w:szCs w:val="12"/>
              </w:rPr>
              <w:fldChar w:fldCharType="begin" w:fldLock="1"/>
            </w:r>
            <w:r>
              <w:rPr>
                <w:rFonts w:eastAsia="Times New Roman" w:cstheme="minorHAnsi"/>
                <w:color w:val="auto"/>
                <w:sz w:val="12"/>
                <w:szCs w:val="12"/>
                <w:lang w:val="es-ES"/>
              </w:rPr>
              <w:instrText>ADDIN CSL_CITATION {"citationItems":[{"id":"ITEM-1","itemData":{"DOI":"10.2991/icmsed-16.2017.16","author":[{"dropping-particle":"","family":"Laelasari","given":"Iseu","non-dropping-particle":"","parse-names":false,"suffix":""},{"dropping-particle":"","family":"Anggraeni","given":"Sri","non-dropping-particle":"","parse-names":false,"suffix":""}],"id":"ITEM-1","issue":"ICMSEd 2016","issued":{"date-parts":[["2017"]]},"page":"70-72","title":"Improving Critical Thinking and Metacognition Ability Using Vee Diagram through Problem-Based Learning of Human Respiratory System","type":"article-journal","volume":"57"},"uris":["http://www.mendeley.com/documents/?uuid=59284cd3-06bc-404f-a32a-38480394aa6f"]}],"mendeley":{"formattedCitation":"(Laelasari &amp; Anggraeni, 2017)","plainTextFormattedCitation":"(Laelasari &amp; Anggraeni, 2017)","previouslyFormattedCitation":"(Laelasari &amp; Anggraeni, 2017)"},"properties":{"noteIndex":0},"schema":"https://github.com/citation-style-language/schema/raw/master/csl-citation.json"}</w:instrText>
            </w:r>
            <w:r>
              <w:rPr>
                <w:rFonts w:eastAsia="Times New Roman" w:cstheme="minorHAnsi"/>
                <w:color w:val="auto"/>
                <w:sz w:val="12"/>
                <w:szCs w:val="12"/>
              </w:rPr>
              <w:fldChar w:fldCharType="separate"/>
            </w:r>
            <w:r w:rsidRPr="000C4E02">
              <w:rPr>
                <w:rFonts w:eastAsia="Times New Roman" w:cstheme="minorHAnsi"/>
                <w:noProof/>
                <w:color w:val="auto"/>
                <w:sz w:val="12"/>
                <w:szCs w:val="12"/>
                <w:lang w:val="es-ES"/>
              </w:rPr>
              <w:t>(Laelasari &amp; Anggraeni, 2017)</w:t>
            </w:r>
            <w:r>
              <w:rPr>
                <w:rFonts w:eastAsia="Times New Roman" w:cstheme="minorHAnsi"/>
                <w:color w:val="auto"/>
                <w:sz w:val="12"/>
                <w:szCs w:val="12"/>
              </w:rPr>
              <w:fldChar w:fldCharType="end"/>
            </w:r>
          </w:p>
        </w:tc>
        <w:tc>
          <w:tcPr>
            <w:tcW w:w="0" w:type="auto"/>
            <w:vAlign w:val="center"/>
            <w:hideMark/>
          </w:tcPr>
          <w:p w14:paraId="4B6364EC" w14:textId="77777777" w:rsidR="00B90406" w:rsidRPr="00081910"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lang w:val="it-IT"/>
              </w:rPr>
            </w:pPr>
            <w:r w:rsidRPr="00081910">
              <w:rPr>
                <w:rFonts w:eastAsia="Times New Roman" w:cstheme="minorHAnsi"/>
                <w:color w:val="auto"/>
                <w:sz w:val="12"/>
                <w:szCs w:val="12"/>
                <w:lang w:val="it-IT"/>
              </w:rPr>
              <w:t xml:space="preserve">Vee diagrams facilitate metacognitive ability                            </w:t>
            </w:r>
          </w:p>
        </w:tc>
        <w:tc>
          <w:tcPr>
            <w:tcW w:w="0" w:type="auto"/>
            <w:vAlign w:val="center"/>
            <w:hideMark/>
          </w:tcPr>
          <w:p w14:paraId="3F23952A"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Experimental</w:t>
            </w:r>
            <w:r w:rsidRPr="003F3880">
              <w:rPr>
                <w:rFonts w:eastAsia="Times New Roman" w:cstheme="minorHAnsi"/>
                <w:color w:val="auto"/>
                <w:sz w:val="12"/>
                <w:szCs w:val="12"/>
              </w:rPr>
              <w:t xml:space="preserve"> </w:t>
            </w:r>
            <w:r w:rsidRPr="00965096">
              <w:rPr>
                <w:rFonts w:eastAsia="Times New Roman" w:cstheme="minorHAnsi"/>
                <w:color w:val="auto"/>
                <w:sz w:val="12"/>
                <w:szCs w:val="12"/>
              </w:rPr>
              <w:t>(quasi-experimental)</w:t>
            </w:r>
          </w:p>
        </w:tc>
        <w:tc>
          <w:tcPr>
            <w:tcW w:w="0" w:type="auto"/>
            <w:vAlign w:val="center"/>
            <w:hideMark/>
          </w:tcPr>
          <w:p w14:paraId="531E4785"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Vee </w:t>
            </w:r>
            <w:r>
              <w:rPr>
                <w:rFonts w:eastAsia="Times New Roman" w:cstheme="minorHAnsi"/>
                <w:color w:val="auto"/>
                <w:sz w:val="12"/>
                <w:szCs w:val="12"/>
              </w:rPr>
              <w:t>d</w:t>
            </w:r>
            <w:r w:rsidRPr="00965096">
              <w:rPr>
                <w:rFonts w:eastAsia="Times New Roman" w:cstheme="minorHAnsi"/>
                <w:color w:val="auto"/>
                <w:sz w:val="12"/>
                <w:szCs w:val="12"/>
              </w:rPr>
              <w:t>iagram (90 min × 4)</w:t>
            </w:r>
          </w:p>
        </w:tc>
        <w:tc>
          <w:tcPr>
            <w:tcW w:w="0" w:type="auto"/>
            <w:vAlign w:val="center"/>
          </w:tcPr>
          <w:p w14:paraId="4BAA9C4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6B3AE76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4DCD15F1"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Quantitative </w:t>
            </w:r>
          </w:p>
        </w:tc>
        <w:tc>
          <w:tcPr>
            <w:tcW w:w="0" w:type="auto"/>
            <w:vAlign w:val="center"/>
            <w:hideMark/>
          </w:tcPr>
          <w:p w14:paraId="4FCF9431"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886529">
              <w:rPr>
                <w:rFonts w:eastAsia="Times New Roman" w:cstheme="minorHAnsi"/>
                <w:color w:val="auto"/>
                <w:sz w:val="12"/>
                <w:szCs w:val="12"/>
              </w:rPr>
              <w:t xml:space="preserve">High school </w:t>
            </w:r>
          </w:p>
          <w:p w14:paraId="69750D3D"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w:t>
            </w:r>
            <w:r w:rsidRPr="00965096">
              <w:rPr>
                <w:rFonts w:eastAsia="Times New Roman" w:cstheme="minorHAnsi"/>
                <w:color w:val="auto"/>
                <w:sz w:val="12"/>
                <w:szCs w:val="12"/>
              </w:rPr>
              <w:t>11</w:t>
            </w:r>
            <w:r w:rsidRPr="009E2AFE">
              <w:rPr>
                <w:rFonts w:eastAsia="Times New Roman" w:cstheme="minorHAnsi"/>
                <w:color w:val="auto"/>
                <w:sz w:val="12"/>
                <w:szCs w:val="12"/>
                <w:vertAlign w:val="superscript"/>
              </w:rPr>
              <w:t>th</w:t>
            </w:r>
            <w:r>
              <w:rPr>
                <w:rFonts w:eastAsia="Times New Roman" w:cstheme="minorHAnsi"/>
                <w:color w:val="auto"/>
                <w:sz w:val="12"/>
                <w:szCs w:val="12"/>
              </w:rPr>
              <w:t xml:space="preserve"> </w:t>
            </w:r>
            <w:r w:rsidRPr="00965096">
              <w:rPr>
                <w:rFonts w:eastAsia="Times New Roman" w:cstheme="minorHAnsi"/>
                <w:color w:val="auto"/>
                <w:sz w:val="12"/>
                <w:szCs w:val="12"/>
              </w:rPr>
              <w:t>grade</w:t>
            </w:r>
            <w:r>
              <w:rPr>
                <w:rFonts w:eastAsia="Times New Roman" w:cstheme="minorHAnsi"/>
                <w:color w:val="auto"/>
                <w:sz w:val="12"/>
                <w:szCs w:val="12"/>
              </w:rPr>
              <w:t>)</w:t>
            </w:r>
          </w:p>
        </w:tc>
        <w:tc>
          <w:tcPr>
            <w:tcW w:w="0" w:type="auto"/>
            <w:vAlign w:val="center"/>
            <w:hideMark/>
          </w:tcPr>
          <w:p w14:paraId="4A89DD83"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74</w:t>
            </w:r>
          </w:p>
        </w:tc>
        <w:tc>
          <w:tcPr>
            <w:tcW w:w="0" w:type="auto"/>
            <w:vAlign w:val="center"/>
            <w:hideMark/>
          </w:tcPr>
          <w:p w14:paraId="2603CA33"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Vee </w:t>
            </w:r>
            <w:r>
              <w:rPr>
                <w:rFonts w:eastAsia="Times New Roman" w:cstheme="minorHAnsi"/>
                <w:color w:val="auto"/>
                <w:sz w:val="12"/>
                <w:szCs w:val="12"/>
              </w:rPr>
              <w:t>d</w:t>
            </w:r>
            <w:r w:rsidRPr="00965096">
              <w:rPr>
                <w:rFonts w:eastAsia="Times New Roman" w:cstheme="minorHAnsi"/>
                <w:color w:val="auto"/>
                <w:sz w:val="12"/>
                <w:szCs w:val="12"/>
              </w:rPr>
              <w:t>iagram</w:t>
            </w:r>
          </w:p>
        </w:tc>
        <w:tc>
          <w:tcPr>
            <w:tcW w:w="0" w:type="auto"/>
            <w:vAlign w:val="center"/>
            <w:hideMark/>
          </w:tcPr>
          <w:p w14:paraId="7A70D7A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965096">
              <w:rPr>
                <w:rFonts w:eastAsia="Times New Roman" w:cstheme="minorHAnsi"/>
                <w:color w:val="auto"/>
                <w:sz w:val="12"/>
                <w:szCs w:val="12"/>
              </w:rPr>
              <w:t>cience</w:t>
            </w:r>
          </w:p>
        </w:tc>
        <w:tc>
          <w:tcPr>
            <w:tcW w:w="0" w:type="auto"/>
            <w:vAlign w:val="center"/>
            <w:hideMark/>
          </w:tcPr>
          <w:p w14:paraId="560ED6D2"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r>
      <w:tr w:rsidR="00B90406" w:rsidRPr="003F3880" w14:paraId="1166DAA1" w14:textId="77777777" w:rsidTr="00274840">
        <w:trPr>
          <w:trHeight w:val="86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9675A8"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S1-8</w:t>
            </w:r>
          </w:p>
        </w:tc>
        <w:tc>
          <w:tcPr>
            <w:tcW w:w="0" w:type="auto"/>
            <w:vAlign w:val="center"/>
          </w:tcPr>
          <w:p w14:paraId="672C8A6A"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{"citationItems":[{"id":"ITEM-1","itemData":{"DOI":"10.2190/EC.42.1.b","ISSN":"07356331","abstract":"The purpose of the study is to investigate the effects of mind mapping with cooperative learning (MMCL) and cooperative learning (CL) on: (a) programming performance; (b) problem solving skill; and (c) metacognitive knowledge among computer science students in Malaysia. The moderating variable is the students' logical thinking level with two categories: high logical thinking (HLT) ability and low logical thinking (LLT) ability. Past research has shown problems with regard to computer programming. Many discussion and debates among computer science experts agree that there are problems due to the traditional method used to teach computer programming which did not contribute to the development of above dependent variables. There were gaps or deficiencies identified in students' knowledge in computer programming in each phase of the programming processes. The critical problem, which was due to the lacking of skills in analyzing programming problems, was identified at the first phase of the programming processes. This problem consequently will have an effect on the next phase of a programming sequence. Based on the literature, the above independent variables identified can be used to help lessen the burden at the first phase of the programming processes. The study further investigated the effects of MMCL and CL among the students with high logical thinking (HLT) and low logical thinking (LLT) on the three above mentioned dependent variables. A quasi-experimental study with posttest-only control group method that employed a 3 × 2 Factorial Design was applied in the study. The sample consisted of 127 students from 2 classes in three Universiti Teknologi MARA campuses which were all randomly selected and assigned to the treatment groups (MMCL and CL) and control (T) group. The equivalence of all groups was established using the homogeneity test between the three groups based on the students' Malaysian Education Certificate (SPM) grades in Mathematics, Additional Mathematics, Physic, and Chemistry subjects. The results showed that the students in MMCL and CL groups have significant positive overall effects in programming performance, problem solving skill, and metacognitive knowledge. Students taught via the MMCL method significantly outperformed the students taught via the T method in programming performance and metacognitive knowledge. Meanwhile, students taught via the CL method significantly outperformed the students taught via the T method in metacognitive …","author":[{"dropping-particle":"","family":"Ismail","given":"Mohd Nasir","non-dropping-particle":"","parse-names":false,"suffix":""},{"dropping-particle":"","family":"Ngah","given":"Nor Azilah","non-dropping-particle":"","parse-names":false,"suffix":""},{"dropping-particle":"","family":"Umar","given":"Irfan Naufal","non-dropping-particle":"","parse-names":false,"suffix":""}],"container-title":"Journal of Educational Computing Research","id":"ITEM-1","issue":"1","issued":{"date-parts":[["2010"]]},"page":"35-61","title":"The effects of mind mapping with cooperative learning on programming performance, problem solving skill and metacognitive knowledge among computer science students","type":"article-journal","volume":"42"},"uris":["http://www.mendeley.com/documents/?uuid=4a76bddf-835f-4b1f-86bf-ae77b7d64636"]}],"mendeley":{"formattedCitation":"(Ismail et al., 2010)","plainTextFormattedCitation":"(Ismail et al., 2010)","previouslyFormattedCitation":"(Ismail et al., 2010)"},"properties":{"noteIndex":0},"schema":"https://github.com/citation-style-language/schema/raw/master/csl-citation.json"}</w:instrText>
            </w:r>
            <w:r>
              <w:rPr>
                <w:rFonts w:eastAsia="Times New Roman" w:cstheme="minorHAnsi"/>
                <w:color w:val="auto"/>
                <w:sz w:val="12"/>
                <w:szCs w:val="12"/>
              </w:rPr>
              <w:fldChar w:fldCharType="separate"/>
            </w:r>
            <w:r w:rsidRPr="00E3197C">
              <w:rPr>
                <w:rFonts w:eastAsia="Times New Roman" w:cstheme="minorHAnsi"/>
                <w:noProof/>
                <w:color w:val="auto"/>
                <w:sz w:val="12"/>
                <w:szCs w:val="12"/>
              </w:rPr>
              <w:t>(Ismail et al., 2010)</w:t>
            </w:r>
            <w:r>
              <w:rPr>
                <w:rFonts w:eastAsia="Times New Roman" w:cstheme="minorHAnsi"/>
                <w:color w:val="auto"/>
                <w:sz w:val="12"/>
                <w:szCs w:val="12"/>
              </w:rPr>
              <w:fldChar w:fldCharType="end"/>
            </w:r>
          </w:p>
        </w:tc>
        <w:tc>
          <w:tcPr>
            <w:tcW w:w="0" w:type="auto"/>
            <w:vAlign w:val="center"/>
            <w:hideMark/>
          </w:tcPr>
          <w:p w14:paraId="32C7034A"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Mind Mapping with Cooperative Learning (MMCL) </w:t>
            </w:r>
            <w:r>
              <w:rPr>
                <w:rFonts w:eastAsia="Times New Roman" w:cstheme="minorHAnsi"/>
                <w:color w:val="auto"/>
                <w:sz w:val="12"/>
                <w:szCs w:val="12"/>
              </w:rPr>
              <w:t>facilitates</w:t>
            </w:r>
            <w:r w:rsidRPr="00965096">
              <w:rPr>
                <w:rFonts w:eastAsia="Times New Roman" w:cstheme="minorHAnsi"/>
                <w:color w:val="auto"/>
                <w:sz w:val="12"/>
                <w:szCs w:val="12"/>
              </w:rPr>
              <w:t xml:space="preserve"> Metacognitive </w:t>
            </w:r>
            <w:r w:rsidRPr="003F3880">
              <w:rPr>
                <w:rFonts w:eastAsia="Times New Roman" w:cstheme="minorHAnsi"/>
                <w:color w:val="auto"/>
                <w:sz w:val="12"/>
                <w:szCs w:val="12"/>
              </w:rPr>
              <w:t>knowledge</w:t>
            </w:r>
            <w:r w:rsidRPr="00965096">
              <w:rPr>
                <w:rFonts w:eastAsia="Times New Roman" w:cstheme="minorHAnsi"/>
                <w:color w:val="auto"/>
                <w:sz w:val="12"/>
                <w:szCs w:val="12"/>
              </w:rPr>
              <w:t xml:space="preserve"> </w:t>
            </w:r>
          </w:p>
        </w:tc>
        <w:tc>
          <w:tcPr>
            <w:tcW w:w="0" w:type="auto"/>
            <w:vAlign w:val="center"/>
            <w:hideMark/>
          </w:tcPr>
          <w:p w14:paraId="17D5EE40"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Experimental</w:t>
            </w:r>
            <w:r w:rsidRPr="003F3880">
              <w:rPr>
                <w:rFonts w:eastAsia="Times New Roman" w:cstheme="minorHAnsi"/>
                <w:color w:val="auto"/>
                <w:sz w:val="12"/>
                <w:szCs w:val="12"/>
              </w:rPr>
              <w:t xml:space="preserve"> </w:t>
            </w:r>
            <w:r w:rsidRPr="00965096">
              <w:rPr>
                <w:rFonts w:eastAsia="Times New Roman" w:cstheme="minorHAnsi"/>
                <w:color w:val="auto"/>
                <w:sz w:val="12"/>
                <w:szCs w:val="12"/>
              </w:rPr>
              <w:t>(quasi-experimental)</w:t>
            </w:r>
          </w:p>
        </w:tc>
        <w:tc>
          <w:tcPr>
            <w:tcW w:w="0" w:type="auto"/>
            <w:vAlign w:val="center"/>
            <w:hideMark/>
          </w:tcPr>
          <w:p w14:paraId="0521C1DB"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Mind </w:t>
            </w:r>
            <w:r>
              <w:rPr>
                <w:rFonts w:eastAsia="Times New Roman" w:cstheme="minorHAnsi"/>
                <w:color w:val="auto"/>
                <w:sz w:val="12"/>
                <w:szCs w:val="12"/>
              </w:rPr>
              <w:t>m</w:t>
            </w:r>
            <w:r w:rsidRPr="00965096">
              <w:rPr>
                <w:rFonts w:eastAsia="Times New Roman" w:cstheme="minorHAnsi"/>
                <w:color w:val="auto"/>
                <w:sz w:val="12"/>
                <w:szCs w:val="12"/>
              </w:rPr>
              <w:t xml:space="preserve">apping with </w:t>
            </w:r>
            <w:r>
              <w:rPr>
                <w:rFonts w:eastAsia="Times New Roman" w:cstheme="minorHAnsi"/>
                <w:color w:val="auto"/>
                <w:sz w:val="12"/>
                <w:szCs w:val="12"/>
              </w:rPr>
              <w:t>c</w:t>
            </w:r>
            <w:r w:rsidRPr="00965096">
              <w:rPr>
                <w:rFonts w:eastAsia="Times New Roman" w:cstheme="minorHAnsi"/>
                <w:color w:val="auto"/>
                <w:sz w:val="12"/>
                <w:szCs w:val="12"/>
              </w:rPr>
              <w:t xml:space="preserve">ooperative </w:t>
            </w:r>
            <w:r>
              <w:rPr>
                <w:rFonts w:eastAsia="Times New Roman" w:cstheme="minorHAnsi"/>
                <w:color w:val="auto"/>
                <w:sz w:val="12"/>
                <w:szCs w:val="12"/>
              </w:rPr>
              <w:t>l</w:t>
            </w:r>
            <w:r w:rsidRPr="00965096">
              <w:rPr>
                <w:rFonts w:eastAsia="Times New Roman" w:cstheme="minorHAnsi"/>
                <w:color w:val="auto"/>
                <w:sz w:val="12"/>
                <w:szCs w:val="12"/>
              </w:rPr>
              <w:t xml:space="preserve">earning (MMCL) </w:t>
            </w:r>
          </w:p>
        </w:tc>
        <w:tc>
          <w:tcPr>
            <w:tcW w:w="0" w:type="auto"/>
            <w:vAlign w:val="center"/>
          </w:tcPr>
          <w:p w14:paraId="7B168F4D"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2B846546"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112E0247"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Quantitative</w:t>
            </w:r>
          </w:p>
        </w:tc>
        <w:tc>
          <w:tcPr>
            <w:tcW w:w="0" w:type="auto"/>
            <w:vAlign w:val="center"/>
            <w:hideMark/>
          </w:tcPr>
          <w:p w14:paraId="2D1A1B16"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College</w:t>
            </w:r>
          </w:p>
        </w:tc>
        <w:tc>
          <w:tcPr>
            <w:tcW w:w="0" w:type="auto"/>
            <w:vAlign w:val="center"/>
            <w:hideMark/>
          </w:tcPr>
          <w:p w14:paraId="5D8DE4CC"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127</w:t>
            </w:r>
          </w:p>
        </w:tc>
        <w:tc>
          <w:tcPr>
            <w:tcW w:w="0" w:type="auto"/>
            <w:vAlign w:val="center"/>
            <w:hideMark/>
          </w:tcPr>
          <w:p w14:paraId="278F3CBA"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Mind </w:t>
            </w:r>
            <w:r>
              <w:rPr>
                <w:rFonts w:eastAsia="Times New Roman" w:cstheme="minorHAnsi"/>
                <w:color w:val="auto"/>
                <w:sz w:val="12"/>
                <w:szCs w:val="12"/>
              </w:rPr>
              <w:t>m</w:t>
            </w:r>
            <w:r w:rsidRPr="00965096">
              <w:rPr>
                <w:rFonts w:eastAsia="Times New Roman" w:cstheme="minorHAnsi"/>
                <w:color w:val="auto"/>
                <w:sz w:val="12"/>
                <w:szCs w:val="12"/>
              </w:rPr>
              <w:t xml:space="preserve">ap </w:t>
            </w:r>
          </w:p>
        </w:tc>
        <w:tc>
          <w:tcPr>
            <w:tcW w:w="0" w:type="auto"/>
            <w:vAlign w:val="center"/>
            <w:hideMark/>
          </w:tcPr>
          <w:p w14:paraId="3D198483"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C</w:t>
            </w:r>
            <w:r w:rsidRPr="00965096">
              <w:rPr>
                <w:rFonts w:eastAsia="Times New Roman" w:cstheme="minorHAnsi"/>
                <w:color w:val="auto"/>
                <w:sz w:val="12"/>
                <w:szCs w:val="12"/>
              </w:rPr>
              <w:t>omputer science</w:t>
            </w:r>
          </w:p>
        </w:tc>
        <w:tc>
          <w:tcPr>
            <w:tcW w:w="0" w:type="auto"/>
            <w:vAlign w:val="center"/>
            <w:hideMark/>
          </w:tcPr>
          <w:p w14:paraId="16FD605F"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r>
      <w:tr w:rsidR="00B90406" w:rsidRPr="003F3880" w14:paraId="62DB582F" w14:textId="77777777" w:rsidTr="00274840">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DE1C38"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S1-9</w:t>
            </w:r>
          </w:p>
        </w:tc>
        <w:tc>
          <w:tcPr>
            <w:tcW w:w="0" w:type="auto"/>
            <w:vAlign w:val="center"/>
            <w:hideMark/>
          </w:tcPr>
          <w:p w14:paraId="30ED5FFE"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lang w:val="es-ES"/>
              </w:rPr>
            </w:pPr>
            <w:r>
              <w:rPr>
                <w:rFonts w:eastAsia="Times New Roman" w:cstheme="minorHAnsi"/>
                <w:color w:val="auto"/>
                <w:sz w:val="12"/>
                <w:szCs w:val="12"/>
              </w:rPr>
              <w:fldChar w:fldCharType="begin" w:fldLock="1"/>
            </w:r>
            <w:r w:rsidRPr="00655AFD">
              <w:rPr>
                <w:rFonts w:eastAsia="Times New Roman" w:cstheme="minorHAnsi"/>
                <w:color w:val="auto"/>
                <w:sz w:val="12"/>
                <w:szCs w:val="12"/>
              </w:rPr>
              <w:instrText>ADDIN CSL_CITATION {"citationItems":[{"id":"ITEM-1","itemData":{"ISBN":"978-3-319-20618-9","abstract":"Metacognitive ability is one of important ability in learning. If learners can monitor their own cognition and know strategies to control it, they can make their thinking better and get better performance. Concept mapping gathers attention as a tool to facilitate metacognition. This study investigates the relationship between metacognitive ability and learning activity with Kit-build concept map (KB map). In KB map method concept maps cannot be built freely. A teacher forms what he/she wants to teach as a concept map. This is called goal map. And then, this is decomposed into separated nodes and likes. These parts are provides to learners and they make a concept map with the parts to represent their understanding. Like this, the method doesn't allow freedom to build concept maps. Instead, a teacher can grade maps of learners with consistency as the degree of the same parts as the gal map. The degree can be an important indicator of understanding of learners. Metacognitive ability can be decomposed into three sub abilities: metacognitive monitoring, control and knowledge. This study investigates correlation between these sub abilitie</w:instrText>
            </w:r>
            <w:r w:rsidRPr="00AF5420">
              <w:rPr>
                <w:rFonts w:eastAsia="Times New Roman" w:cstheme="minorHAnsi"/>
                <w:color w:val="auto"/>
                <w:sz w:val="12"/>
                <w:szCs w:val="12"/>
              </w:rPr>
              <w:instrText xml:space="preserve">s </w:instrText>
            </w:r>
            <w:r>
              <w:rPr>
                <w:rFonts w:eastAsia="Times New Roman" w:cstheme="minorHAnsi"/>
                <w:color w:val="auto"/>
                <w:sz w:val="12"/>
                <w:szCs w:val="12"/>
                <w:lang w:val="es-ES"/>
              </w:rPr>
              <w:instrText>and score of map. The correlation presents, in learning with KB map, which sub ability affect map score, that is, understanding of learner. The result shows there is the correlation between metacognitive control and map scores. From this result, it can be considered that Kb map helps learners to monitoring their cognition.","author":[{"dropping-particle":"","family":"Hayashi","given":"Yusuke","non-dropping-particle":"","parse-names":false,"suffix":""},{"dropping-particle":"","family":"Hirashima","given":"Tsukasa","non-dropping-particle":"","parse-names":false,"suffix":""}],"container-title":"Human Interface and the Management of Information. Information and Knowledge in Context","editor":[{"dropping-particle":"","family":"Yamamoto","given":"Sakae","non-dropping-particle":"","parse-names":false,"suffix":""}],"id":"ITEM-1","issued":{"date-parts":[["2015"]]},"page":"304-312","publisher":"Springer International Publishing","publisher-place":"Cham","title":"Analysis of the Relationship Between Metacognitive Ability and Learning Activity with Kit-Build Concept Map","type":"paper-conference"},"uris":["http://www.mendeley.com/documents/?uuid=d066c45a-1037-4461-a7b4-5992e6776435"]}],"mendeley":{"formattedCitation":"(Hayashi &amp; Hirashima, 2015)","plainTextFormattedCitation":"(Hayashi &amp; Hirashima, 2015)","previouslyFormattedCitation":"(Hayashi &amp; Hirashima, 2015)"},"properties":{"noteIndex":0},"schema":"https://github.com/citation-style-language/schema/raw/master/csl-citation.json"}</w:instrText>
            </w:r>
            <w:r>
              <w:rPr>
                <w:rFonts w:eastAsia="Times New Roman" w:cstheme="minorHAnsi"/>
                <w:color w:val="auto"/>
                <w:sz w:val="12"/>
                <w:szCs w:val="12"/>
              </w:rPr>
              <w:fldChar w:fldCharType="separate"/>
            </w:r>
            <w:r w:rsidRPr="00E3197C">
              <w:rPr>
                <w:rFonts w:eastAsia="Times New Roman" w:cstheme="minorHAnsi"/>
                <w:noProof/>
                <w:color w:val="auto"/>
                <w:sz w:val="12"/>
                <w:szCs w:val="12"/>
                <w:lang w:val="es-ES"/>
              </w:rPr>
              <w:t>(Hayashi &amp; Hirashima, 2015)</w:t>
            </w:r>
            <w:r>
              <w:rPr>
                <w:rFonts w:eastAsia="Times New Roman" w:cstheme="minorHAnsi"/>
                <w:color w:val="auto"/>
                <w:sz w:val="12"/>
                <w:szCs w:val="12"/>
              </w:rPr>
              <w:fldChar w:fldCharType="end"/>
            </w:r>
          </w:p>
        </w:tc>
        <w:tc>
          <w:tcPr>
            <w:tcW w:w="0" w:type="auto"/>
            <w:vAlign w:val="center"/>
            <w:hideMark/>
          </w:tcPr>
          <w:p w14:paraId="1D887056"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Kit-Build concept map</w:t>
            </w:r>
            <w:r>
              <w:rPr>
                <w:rFonts w:eastAsia="Times New Roman" w:cstheme="minorHAnsi"/>
                <w:color w:val="auto"/>
                <w:sz w:val="12"/>
                <w:szCs w:val="12"/>
              </w:rPr>
              <w:t>s</w:t>
            </w:r>
            <w:r w:rsidRPr="00965096">
              <w:rPr>
                <w:rFonts w:eastAsia="Times New Roman" w:cstheme="minorHAnsi"/>
                <w:color w:val="auto"/>
                <w:sz w:val="12"/>
                <w:szCs w:val="12"/>
              </w:rPr>
              <w:t xml:space="preserve"> </w:t>
            </w:r>
            <w:r>
              <w:rPr>
                <w:rFonts w:eastAsia="Times New Roman" w:cstheme="minorHAnsi"/>
                <w:color w:val="auto"/>
                <w:sz w:val="12"/>
                <w:szCs w:val="12"/>
              </w:rPr>
              <w:t>facilitate</w:t>
            </w:r>
            <w:r w:rsidRPr="00965096">
              <w:rPr>
                <w:rFonts w:eastAsia="Times New Roman" w:cstheme="minorHAnsi"/>
                <w:color w:val="auto"/>
                <w:sz w:val="12"/>
                <w:szCs w:val="12"/>
              </w:rPr>
              <w:t xml:space="preserve"> </w:t>
            </w:r>
            <w:r>
              <w:rPr>
                <w:rFonts w:eastAsia="Times New Roman" w:cstheme="minorHAnsi"/>
                <w:color w:val="auto"/>
                <w:sz w:val="12"/>
                <w:szCs w:val="12"/>
              </w:rPr>
              <w:t>m</w:t>
            </w:r>
            <w:r w:rsidRPr="00965096">
              <w:rPr>
                <w:rFonts w:eastAsia="Times New Roman" w:cstheme="minorHAnsi"/>
                <w:color w:val="auto"/>
                <w:sz w:val="12"/>
                <w:szCs w:val="12"/>
              </w:rPr>
              <w:t xml:space="preserve">etacognitive control </w:t>
            </w:r>
          </w:p>
        </w:tc>
        <w:tc>
          <w:tcPr>
            <w:tcW w:w="0" w:type="auto"/>
            <w:vAlign w:val="center"/>
            <w:hideMark/>
          </w:tcPr>
          <w:p w14:paraId="164A5DA6"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bookmarkStart w:id="1" w:name="OLE_LINK63"/>
            <w:r>
              <w:rPr>
                <w:rFonts w:eastAsia="Times New Roman" w:cstheme="minorHAnsi"/>
                <w:color w:val="auto"/>
                <w:sz w:val="12"/>
                <w:szCs w:val="12"/>
              </w:rPr>
              <w:t>Experimental</w:t>
            </w:r>
            <w:bookmarkEnd w:id="1"/>
          </w:p>
        </w:tc>
        <w:tc>
          <w:tcPr>
            <w:tcW w:w="0" w:type="auto"/>
            <w:vAlign w:val="center"/>
            <w:hideMark/>
          </w:tcPr>
          <w:p w14:paraId="3DF76AF1"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874E54">
              <w:rPr>
                <w:rFonts w:eastAsia="Times New Roman" w:cstheme="minorHAnsi"/>
                <w:color w:val="auto"/>
                <w:sz w:val="12"/>
                <w:szCs w:val="12"/>
              </w:rPr>
              <w:t>Kit-</w:t>
            </w:r>
            <w:r>
              <w:rPr>
                <w:rFonts w:eastAsia="Times New Roman" w:cstheme="minorHAnsi"/>
                <w:color w:val="auto"/>
                <w:sz w:val="12"/>
                <w:szCs w:val="12"/>
              </w:rPr>
              <w:t>b</w:t>
            </w:r>
            <w:r w:rsidRPr="00874E54">
              <w:rPr>
                <w:rFonts w:eastAsia="Times New Roman" w:cstheme="minorHAnsi"/>
                <w:color w:val="auto"/>
                <w:sz w:val="12"/>
                <w:szCs w:val="12"/>
              </w:rPr>
              <w:t xml:space="preserve">uild </w:t>
            </w:r>
            <w:r>
              <w:rPr>
                <w:rFonts w:eastAsia="Times New Roman" w:cstheme="minorHAnsi"/>
                <w:color w:val="auto"/>
                <w:sz w:val="12"/>
                <w:szCs w:val="12"/>
              </w:rPr>
              <w:t>and s</w:t>
            </w:r>
            <w:r w:rsidRPr="00874E54">
              <w:rPr>
                <w:rFonts w:eastAsia="Times New Roman" w:cstheme="minorHAnsi"/>
                <w:color w:val="auto"/>
                <w:sz w:val="12"/>
                <w:szCs w:val="12"/>
              </w:rPr>
              <w:t>cratch-</w:t>
            </w:r>
            <w:r>
              <w:rPr>
                <w:rFonts w:eastAsia="Times New Roman" w:cstheme="minorHAnsi"/>
                <w:color w:val="auto"/>
                <w:sz w:val="12"/>
                <w:szCs w:val="12"/>
              </w:rPr>
              <w:t>b</w:t>
            </w:r>
            <w:r w:rsidRPr="00874E54">
              <w:rPr>
                <w:rFonts w:eastAsia="Times New Roman" w:cstheme="minorHAnsi"/>
                <w:color w:val="auto"/>
                <w:sz w:val="12"/>
                <w:szCs w:val="12"/>
              </w:rPr>
              <w:t>uild concept mapping</w:t>
            </w:r>
          </w:p>
        </w:tc>
        <w:tc>
          <w:tcPr>
            <w:tcW w:w="0" w:type="auto"/>
            <w:vAlign w:val="center"/>
          </w:tcPr>
          <w:p w14:paraId="57CE7DE2"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27C03B3E"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14AD81D5"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Quantitative </w:t>
            </w:r>
          </w:p>
        </w:tc>
        <w:tc>
          <w:tcPr>
            <w:tcW w:w="0" w:type="auto"/>
            <w:vAlign w:val="center"/>
            <w:hideMark/>
          </w:tcPr>
          <w:p w14:paraId="5F5A86B8"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C</w:t>
            </w:r>
            <w:r w:rsidRPr="00965096">
              <w:rPr>
                <w:rFonts w:eastAsia="Times New Roman" w:cstheme="minorHAnsi"/>
                <w:color w:val="auto"/>
                <w:sz w:val="12"/>
                <w:szCs w:val="12"/>
              </w:rPr>
              <w:t>ollege</w:t>
            </w:r>
          </w:p>
        </w:tc>
        <w:tc>
          <w:tcPr>
            <w:tcW w:w="0" w:type="auto"/>
            <w:vAlign w:val="center"/>
            <w:hideMark/>
          </w:tcPr>
          <w:p w14:paraId="2EEF1F7B"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23</w:t>
            </w:r>
            <w:r w:rsidRPr="003F3880">
              <w:rPr>
                <w:rFonts w:cstheme="minorHAnsi" w:hint="eastAsia"/>
                <w:color w:val="auto"/>
                <w:sz w:val="12"/>
                <w:szCs w:val="12"/>
              </w:rPr>
              <w:t>/</w:t>
            </w:r>
            <w:r w:rsidRPr="00965096">
              <w:rPr>
                <w:rFonts w:eastAsia="Times New Roman" w:cstheme="minorHAnsi"/>
                <w:color w:val="auto"/>
                <w:sz w:val="12"/>
                <w:szCs w:val="12"/>
              </w:rPr>
              <w:t xml:space="preserve">25 </w:t>
            </w:r>
          </w:p>
        </w:tc>
        <w:tc>
          <w:tcPr>
            <w:tcW w:w="0" w:type="auto"/>
            <w:vAlign w:val="center"/>
            <w:hideMark/>
          </w:tcPr>
          <w:p w14:paraId="269774F9"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p>
        </w:tc>
        <w:tc>
          <w:tcPr>
            <w:tcW w:w="0" w:type="auto"/>
            <w:vAlign w:val="center"/>
            <w:hideMark/>
          </w:tcPr>
          <w:p w14:paraId="1B6F2C48"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965096">
              <w:rPr>
                <w:rFonts w:eastAsia="Times New Roman" w:cstheme="minorHAnsi"/>
                <w:color w:val="auto"/>
                <w:sz w:val="12"/>
                <w:szCs w:val="12"/>
              </w:rPr>
              <w:t xml:space="preserve">cience </w:t>
            </w:r>
          </w:p>
        </w:tc>
        <w:tc>
          <w:tcPr>
            <w:tcW w:w="0" w:type="auto"/>
            <w:vAlign w:val="center"/>
            <w:hideMark/>
          </w:tcPr>
          <w:p w14:paraId="13028600"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r>
      <w:tr w:rsidR="00B90406" w:rsidRPr="003F3880" w14:paraId="2BD84225" w14:textId="77777777" w:rsidTr="00274840">
        <w:trPr>
          <w:trHeight w:val="86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D2E708"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S1-10</w:t>
            </w:r>
          </w:p>
        </w:tc>
        <w:tc>
          <w:tcPr>
            <w:tcW w:w="0" w:type="auto"/>
            <w:vAlign w:val="center"/>
            <w:hideMark/>
          </w:tcPr>
          <w:p w14:paraId="1CF5DD39"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lang w:val="es-ES"/>
              </w:rPr>
            </w:pPr>
            <w:r>
              <w:rPr>
                <w:rFonts w:eastAsia="Times New Roman" w:cstheme="minorHAnsi"/>
                <w:color w:val="auto"/>
                <w:sz w:val="12"/>
                <w:szCs w:val="12"/>
              </w:rPr>
              <w:fldChar w:fldCharType="begin" w:fldLock="1"/>
            </w:r>
            <w:r>
              <w:rPr>
                <w:rFonts w:eastAsia="Times New Roman" w:cstheme="minorHAnsi"/>
                <w:color w:val="auto"/>
                <w:sz w:val="12"/>
                <w:szCs w:val="12"/>
                <w:lang w:val="es-ES"/>
              </w:rPr>
              <w:instrText>ADDIN CSL_CITATION {"citationItems":[{"id":"ITEM-1","itemData":{"abstract":"The purpose of this study was to explore the ways in which a concept mapping task could enhance the learning experience of preschool children by facilitating metacognitive skills involving planning, prediction, correcting errors and evaluating progress. Specifically, this study used discourse analysis from transcribed videotapes to explore child-adult interactions in three small groups as each group engaged in building a concept map about pumpkins. The targeted observations specifically focused on (1) identifying scaffolding of metacognitive control by adults during the activity and (2) seeking evidence of regulation-in-action evidenced by children?s talk and behavior. Findings suggest that the extent to which preschoolers are able to engage in metacognitive processes depends on the manner in which the activity is framed and structured by the adult overseeing the activity, highlighting the importance of the social context in fostering the effective use of ?metacognitive tools.?","author":[{"dropping-particle":"","family":"Cassata","given":"Amy E","non-dropping-particle":"","parse-names":false,"suffix":""},{"dropping-particle":"","family":"French","given":"Lucia","non-dropping-particle":"","parse-names":false,"suffix":""}],"container-title":"Concept Maps: Theory, Methodology, Technology. Proc. of the Second Int. Conference on Concept Mapping.","id":"ITEM-1","issued":{"date-parts":[["2006"]]},"page":"590-597","title":"Using Concept Mapping to Facilitate Metacognitive Control in Preschool Children","type":"article-journal","volume":"1"},"uris":["http://www.mendeley.com/documents/?uuid=525b3bf7-cee7-4252-a2a2-c7ed193cfd8e"]}],"mendeley":{"formattedCitation":"(Cassata &amp; French, 2006)","plainTextFormattedCitation":"(Cassata &amp; French, 2006)","previouslyFormattedCitation":"(Cassata &amp; French, 2006)"},"properties":{"noteIndex":0},"schema":"https://github.com/citation-style-language/schema/raw/master/csl-citation.json"}</w:instrText>
            </w:r>
            <w:r>
              <w:rPr>
                <w:rFonts w:eastAsia="Times New Roman" w:cstheme="minorHAnsi"/>
                <w:color w:val="auto"/>
                <w:sz w:val="12"/>
                <w:szCs w:val="12"/>
              </w:rPr>
              <w:fldChar w:fldCharType="separate"/>
            </w:r>
            <w:r w:rsidRPr="00E3197C">
              <w:rPr>
                <w:rFonts w:eastAsia="Times New Roman" w:cstheme="minorHAnsi"/>
                <w:noProof/>
                <w:color w:val="auto"/>
                <w:sz w:val="12"/>
                <w:szCs w:val="12"/>
                <w:lang w:val="es-ES"/>
              </w:rPr>
              <w:t>(Cassata &amp; French, 2006)</w:t>
            </w:r>
            <w:r>
              <w:rPr>
                <w:rFonts w:eastAsia="Times New Roman" w:cstheme="minorHAnsi"/>
                <w:color w:val="auto"/>
                <w:sz w:val="12"/>
                <w:szCs w:val="12"/>
              </w:rPr>
              <w:fldChar w:fldCharType="end"/>
            </w:r>
          </w:p>
        </w:tc>
        <w:tc>
          <w:tcPr>
            <w:tcW w:w="0" w:type="auto"/>
            <w:vAlign w:val="center"/>
            <w:hideMark/>
          </w:tcPr>
          <w:p w14:paraId="1F3499D8"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r>
              <w:rPr>
                <w:rFonts w:eastAsia="Times New Roman" w:cstheme="minorHAnsi"/>
                <w:color w:val="auto"/>
                <w:sz w:val="12"/>
                <w:szCs w:val="12"/>
              </w:rPr>
              <w:t xml:space="preserve">s with </w:t>
            </w:r>
            <w:r w:rsidRPr="00965096">
              <w:rPr>
                <w:rFonts w:eastAsia="Times New Roman" w:cstheme="minorHAnsi"/>
                <w:color w:val="auto"/>
                <w:sz w:val="12"/>
                <w:szCs w:val="12"/>
              </w:rPr>
              <w:t xml:space="preserve">appropriate adult supports </w:t>
            </w:r>
            <w:r>
              <w:rPr>
                <w:rFonts w:eastAsia="Times New Roman" w:cstheme="minorHAnsi"/>
                <w:color w:val="auto"/>
                <w:sz w:val="12"/>
                <w:szCs w:val="12"/>
              </w:rPr>
              <w:t>facilitate</w:t>
            </w:r>
            <w:r w:rsidRPr="003F3880">
              <w:rPr>
                <w:rFonts w:eastAsia="Times New Roman" w:cstheme="minorHAnsi"/>
                <w:color w:val="auto"/>
                <w:sz w:val="12"/>
                <w:szCs w:val="12"/>
              </w:rPr>
              <w:t xml:space="preserve"> </w:t>
            </w:r>
            <w:r>
              <w:rPr>
                <w:rFonts w:eastAsia="Times New Roman" w:cstheme="minorHAnsi"/>
                <w:color w:val="auto"/>
                <w:sz w:val="12"/>
                <w:szCs w:val="12"/>
              </w:rPr>
              <w:t>m</w:t>
            </w:r>
            <w:r w:rsidRPr="00965096">
              <w:rPr>
                <w:rFonts w:eastAsia="Times New Roman" w:cstheme="minorHAnsi"/>
                <w:color w:val="auto"/>
                <w:sz w:val="12"/>
                <w:szCs w:val="12"/>
              </w:rPr>
              <w:t xml:space="preserve">etacognitive control (planning, evaluation, and correction) </w:t>
            </w:r>
          </w:p>
        </w:tc>
        <w:tc>
          <w:tcPr>
            <w:tcW w:w="0" w:type="auto"/>
            <w:shd w:val="clear" w:color="auto" w:fill="auto"/>
            <w:vAlign w:val="center"/>
            <w:hideMark/>
          </w:tcPr>
          <w:p w14:paraId="3FFEA78B"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Observation</w:t>
            </w:r>
          </w:p>
        </w:tc>
        <w:tc>
          <w:tcPr>
            <w:tcW w:w="0" w:type="auto"/>
            <w:vAlign w:val="center"/>
            <w:hideMark/>
          </w:tcPr>
          <w:p w14:paraId="276E628E"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p>
        </w:tc>
        <w:tc>
          <w:tcPr>
            <w:tcW w:w="0" w:type="auto"/>
            <w:vAlign w:val="center"/>
          </w:tcPr>
          <w:p w14:paraId="50C79A02"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146C0FF4"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shd w:val="clear" w:color="auto" w:fill="auto"/>
            <w:vAlign w:val="center"/>
            <w:hideMark/>
          </w:tcPr>
          <w:p w14:paraId="10ACB339"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Mixed</w:t>
            </w:r>
            <w:r w:rsidRPr="00965096">
              <w:rPr>
                <w:rFonts w:eastAsia="Times New Roman" w:cstheme="minorHAnsi"/>
                <w:color w:val="auto"/>
                <w:sz w:val="12"/>
                <w:szCs w:val="12"/>
              </w:rPr>
              <w:t xml:space="preserve"> </w:t>
            </w:r>
          </w:p>
        </w:tc>
        <w:tc>
          <w:tcPr>
            <w:tcW w:w="0" w:type="auto"/>
            <w:vAlign w:val="center"/>
            <w:hideMark/>
          </w:tcPr>
          <w:p w14:paraId="4C64524B"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r>
              <w:rPr>
                <w:rFonts w:eastAsia="Times New Roman" w:cstheme="minorHAnsi"/>
                <w:color w:val="auto"/>
                <w:sz w:val="12"/>
                <w:szCs w:val="12"/>
              </w:rPr>
              <w:t>Preschool</w:t>
            </w:r>
          </w:p>
        </w:tc>
        <w:tc>
          <w:tcPr>
            <w:tcW w:w="0" w:type="auto"/>
            <w:vAlign w:val="center"/>
            <w:hideMark/>
          </w:tcPr>
          <w:p w14:paraId="3FB5F71D"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17</w:t>
            </w:r>
          </w:p>
        </w:tc>
        <w:tc>
          <w:tcPr>
            <w:tcW w:w="0" w:type="auto"/>
            <w:vAlign w:val="center"/>
            <w:hideMark/>
          </w:tcPr>
          <w:p w14:paraId="42D5F4A4"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p>
        </w:tc>
        <w:tc>
          <w:tcPr>
            <w:tcW w:w="0" w:type="auto"/>
            <w:vAlign w:val="center"/>
            <w:hideMark/>
          </w:tcPr>
          <w:p w14:paraId="25172101"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965096">
              <w:rPr>
                <w:rFonts w:eastAsia="Times New Roman" w:cstheme="minorHAnsi"/>
                <w:color w:val="auto"/>
                <w:sz w:val="12"/>
                <w:szCs w:val="12"/>
              </w:rPr>
              <w:t xml:space="preserve">cience </w:t>
            </w:r>
          </w:p>
        </w:tc>
        <w:tc>
          <w:tcPr>
            <w:tcW w:w="0" w:type="auto"/>
            <w:vAlign w:val="center"/>
            <w:hideMark/>
          </w:tcPr>
          <w:p w14:paraId="0359ECA6"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r>
      <w:tr w:rsidR="00B90406" w:rsidRPr="003F3880" w14:paraId="6E5EB0FB" w14:textId="77777777" w:rsidTr="00274840">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6E54DE"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lastRenderedPageBreak/>
              <w:t>S1-11</w:t>
            </w:r>
          </w:p>
        </w:tc>
        <w:tc>
          <w:tcPr>
            <w:tcW w:w="0" w:type="auto"/>
            <w:vAlign w:val="center"/>
            <w:hideMark/>
          </w:tcPr>
          <w:p w14:paraId="7DBA90CD"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{"citationItems":[{"id":"ITEM-1","itemData":{"DOI":"10.1007/BF00377984","ISSN":"00204277","abstract":"This paper describes two metacognitive tools, concept mapping and Vee diagramming, and reports on research utilizing these tools from grades one through university instruction. The psychological and epistemological foundations underlying these tools is presented briefly. The issues of the dominantly rote-mode nature of much school learning and the resistance of studients (and teachers) to move to meaningful learning strategies fostered by concept mapping and Vee diagramming are discussed. The data available to date from a variety of qualitative and quantitative research studies strongly support the value of these metacognitive tools both for cognitive and affective gains. © 1990 Kluwer Academic Publishers.","author":[{"dropping-particle":"","family":"Novak","given":"J.D.","non-dropping-particle":"","parse-names":false,"suffix":""}],"container-title":"Instructional Science","id":"ITEM-1","issue":"1","issued":{"date-parts":[["1990"]]},"page":"29-52","title":"Concept maps and Vee diagrams: two metacognitive tools to facilitate meaningful learning","type":"article-journal","volume":"19"},"uris":["http://www.mendeley.com/documents/?uuid=a3fecc56-a6e0-4fa3-a9d4-ba8577e6aff6"]}],"mendeley":{"formattedCitation":"(J.D. Novak, 1990)","plainTextFormattedCitation":"(J.D. Novak, 1990)","previouslyFormattedCitation":"(J.D. Novak, 1990)"},"properties":{"noteIndex":0},"schema":"https://github.com/citation-style-language/schema/raw/master/csl-citation.json"}</w:instrText>
            </w:r>
            <w:r>
              <w:rPr>
                <w:rFonts w:eastAsia="Times New Roman" w:cstheme="minorHAnsi"/>
                <w:color w:val="auto"/>
                <w:sz w:val="12"/>
                <w:szCs w:val="12"/>
              </w:rPr>
              <w:fldChar w:fldCharType="separate"/>
            </w:r>
            <w:r w:rsidRPr="00BD7213">
              <w:rPr>
                <w:rFonts w:eastAsia="Times New Roman" w:cstheme="minorHAnsi"/>
                <w:noProof/>
                <w:color w:val="auto"/>
                <w:sz w:val="12"/>
                <w:szCs w:val="12"/>
              </w:rPr>
              <w:t>(J.D. Novak, 1990)</w:t>
            </w:r>
            <w:r>
              <w:rPr>
                <w:rFonts w:eastAsia="Times New Roman" w:cstheme="minorHAnsi"/>
                <w:color w:val="auto"/>
                <w:sz w:val="12"/>
                <w:szCs w:val="12"/>
              </w:rPr>
              <w:fldChar w:fldCharType="end"/>
            </w:r>
          </w:p>
        </w:tc>
        <w:tc>
          <w:tcPr>
            <w:tcW w:w="0" w:type="auto"/>
            <w:vAlign w:val="center"/>
            <w:hideMark/>
          </w:tcPr>
          <w:p w14:paraId="7952059A"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ap</w:t>
            </w:r>
            <w:r>
              <w:rPr>
                <w:rFonts w:eastAsia="Times New Roman" w:cstheme="minorHAnsi"/>
                <w:color w:val="auto"/>
                <w:sz w:val="12"/>
                <w:szCs w:val="12"/>
              </w:rPr>
              <w:t>s</w:t>
            </w:r>
            <w:r w:rsidRPr="00965096">
              <w:rPr>
                <w:rFonts w:eastAsia="Times New Roman" w:cstheme="minorHAnsi"/>
                <w:color w:val="auto"/>
                <w:sz w:val="12"/>
                <w:szCs w:val="12"/>
              </w:rPr>
              <w:t xml:space="preserve"> and V</w:t>
            </w:r>
            <w:r>
              <w:rPr>
                <w:rFonts w:eastAsia="Times New Roman" w:cstheme="minorHAnsi"/>
                <w:color w:val="auto"/>
                <w:sz w:val="12"/>
                <w:szCs w:val="12"/>
              </w:rPr>
              <w:t>ee diagrams are metacognitive tools that facilitate</w:t>
            </w:r>
            <w:r w:rsidRPr="00965096">
              <w:rPr>
                <w:rFonts w:eastAsia="Times New Roman" w:cstheme="minorHAnsi"/>
                <w:color w:val="auto"/>
                <w:sz w:val="12"/>
                <w:szCs w:val="12"/>
              </w:rPr>
              <w:t xml:space="preserve"> metacognitive learning      </w:t>
            </w:r>
          </w:p>
        </w:tc>
        <w:tc>
          <w:tcPr>
            <w:tcW w:w="0" w:type="auto"/>
            <w:vAlign w:val="center"/>
            <w:hideMark/>
          </w:tcPr>
          <w:p w14:paraId="5AADCBF8" w14:textId="77777777" w:rsidR="00B90406" w:rsidRPr="00166419" w:rsidRDefault="00B90406" w:rsidP="00274840">
            <w:pPr>
              <w:ind w:firstLine="0"/>
              <w:cnfStyle w:val="000000100000" w:firstRow="0" w:lastRow="0" w:firstColumn="0" w:lastColumn="0" w:oddVBand="0" w:evenVBand="0" w:oddHBand="1" w:evenHBand="0" w:firstRowFirstColumn="0" w:firstRowLastColumn="0" w:lastRowFirstColumn="0" w:lastRowLastColumn="0"/>
              <w:rPr>
                <w:rFonts w:cstheme="minorHAnsi"/>
                <w:color w:val="auto"/>
                <w:sz w:val="12"/>
                <w:szCs w:val="12"/>
              </w:rPr>
            </w:pPr>
            <w:r>
              <w:rPr>
                <w:rFonts w:cstheme="minorHAnsi"/>
                <w:color w:val="auto"/>
                <w:sz w:val="12"/>
                <w:szCs w:val="12"/>
              </w:rPr>
              <w:t>Desk-based</w:t>
            </w:r>
          </w:p>
        </w:tc>
        <w:tc>
          <w:tcPr>
            <w:tcW w:w="0" w:type="auto"/>
            <w:vAlign w:val="center"/>
            <w:hideMark/>
          </w:tcPr>
          <w:p w14:paraId="5876E001"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637C6A51"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37078B1B"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377050F1"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6ADE07FD"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C13D05">
              <w:rPr>
                <w:rFonts w:eastAsia="Times New Roman" w:cstheme="minorHAnsi"/>
                <w:color w:val="auto"/>
                <w:sz w:val="12"/>
                <w:szCs w:val="12"/>
              </w:rPr>
              <w:t>Primary</w:t>
            </w:r>
            <w:r>
              <w:rPr>
                <w:rFonts w:eastAsia="Times New Roman" w:cstheme="minorHAnsi"/>
                <w:color w:val="auto"/>
                <w:sz w:val="12"/>
                <w:szCs w:val="12"/>
              </w:rPr>
              <w:t xml:space="preserve"> </w:t>
            </w:r>
            <w:r w:rsidRPr="00C13D05">
              <w:rPr>
                <w:rFonts w:eastAsia="Times New Roman" w:cstheme="minorHAnsi"/>
                <w:color w:val="auto"/>
                <w:sz w:val="12"/>
                <w:szCs w:val="12"/>
              </w:rPr>
              <w:t xml:space="preserve">school </w:t>
            </w:r>
          </w:p>
          <w:p w14:paraId="62E557F7"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C13D05">
              <w:rPr>
                <w:rFonts w:eastAsia="Times New Roman" w:cstheme="minorHAnsi"/>
                <w:color w:val="auto"/>
                <w:sz w:val="12"/>
                <w:szCs w:val="12"/>
              </w:rPr>
              <w:t>(1</w:t>
            </w:r>
            <w:r w:rsidRPr="009E2AFE">
              <w:rPr>
                <w:rFonts w:eastAsia="Times New Roman" w:cstheme="minorHAnsi"/>
                <w:color w:val="auto"/>
                <w:sz w:val="12"/>
                <w:szCs w:val="12"/>
                <w:vertAlign w:val="superscript"/>
              </w:rPr>
              <w:t>st</w:t>
            </w:r>
            <w:r>
              <w:rPr>
                <w:rFonts w:eastAsia="Times New Roman" w:cstheme="minorHAnsi"/>
                <w:color w:val="auto"/>
                <w:sz w:val="12"/>
                <w:szCs w:val="12"/>
              </w:rPr>
              <w:t xml:space="preserve"> </w:t>
            </w:r>
            <w:r w:rsidRPr="00C13D05">
              <w:rPr>
                <w:rFonts w:eastAsia="Times New Roman" w:cstheme="minorHAnsi"/>
                <w:color w:val="auto"/>
                <w:sz w:val="12"/>
                <w:szCs w:val="12"/>
              </w:rPr>
              <w:t xml:space="preserve">grade) </w:t>
            </w:r>
            <w:r>
              <w:rPr>
                <w:rFonts w:eastAsia="Times New Roman" w:cstheme="minorHAnsi"/>
                <w:color w:val="auto"/>
                <w:sz w:val="12"/>
                <w:szCs w:val="12"/>
              </w:rPr>
              <w:t>-c</w:t>
            </w:r>
            <w:r w:rsidRPr="00C13D05">
              <w:rPr>
                <w:rFonts w:eastAsia="Times New Roman" w:cstheme="minorHAnsi"/>
                <w:color w:val="auto"/>
                <w:sz w:val="12"/>
                <w:szCs w:val="12"/>
              </w:rPr>
              <w:t>ollege</w:t>
            </w:r>
          </w:p>
        </w:tc>
        <w:tc>
          <w:tcPr>
            <w:tcW w:w="0" w:type="auto"/>
            <w:vAlign w:val="center"/>
            <w:hideMark/>
          </w:tcPr>
          <w:p w14:paraId="136C7DAB"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c>
          <w:tcPr>
            <w:tcW w:w="0" w:type="auto"/>
            <w:vAlign w:val="center"/>
            <w:hideMark/>
          </w:tcPr>
          <w:p w14:paraId="441DC1EB"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Concept </w:t>
            </w:r>
            <w:r>
              <w:rPr>
                <w:rFonts w:eastAsia="Times New Roman" w:cstheme="minorHAnsi"/>
                <w:color w:val="auto"/>
                <w:sz w:val="12"/>
                <w:szCs w:val="12"/>
              </w:rPr>
              <w:t>m</w:t>
            </w:r>
            <w:r w:rsidRPr="00965096">
              <w:rPr>
                <w:rFonts w:eastAsia="Times New Roman" w:cstheme="minorHAnsi"/>
                <w:color w:val="auto"/>
                <w:sz w:val="12"/>
                <w:szCs w:val="12"/>
              </w:rPr>
              <w:t xml:space="preserve">ap, </w:t>
            </w:r>
            <w:r>
              <w:rPr>
                <w:rFonts w:eastAsia="Times New Roman" w:cstheme="minorHAnsi"/>
                <w:color w:val="auto"/>
                <w:sz w:val="12"/>
                <w:szCs w:val="12"/>
              </w:rPr>
              <w:t>v</w:t>
            </w:r>
            <w:r w:rsidRPr="00965096">
              <w:rPr>
                <w:rFonts w:eastAsia="Times New Roman" w:cstheme="minorHAnsi"/>
                <w:color w:val="auto"/>
                <w:sz w:val="12"/>
                <w:szCs w:val="12"/>
              </w:rPr>
              <w:t xml:space="preserve">ee </w:t>
            </w:r>
            <w:r>
              <w:rPr>
                <w:rFonts w:eastAsia="Times New Roman" w:cstheme="minorHAnsi"/>
                <w:color w:val="auto"/>
                <w:sz w:val="12"/>
                <w:szCs w:val="12"/>
              </w:rPr>
              <w:t>d</w:t>
            </w:r>
            <w:r w:rsidRPr="00965096">
              <w:rPr>
                <w:rFonts w:eastAsia="Times New Roman" w:cstheme="minorHAnsi"/>
                <w:color w:val="auto"/>
                <w:sz w:val="12"/>
                <w:szCs w:val="12"/>
              </w:rPr>
              <w:t>iagram</w:t>
            </w:r>
          </w:p>
        </w:tc>
        <w:tc>
          <w:tcPr>
            <w:tcW w:w="0" w:type="auto"/>
            <w:vAlign w:val="center"/>
            <w:hideMark/>
          </w:tcPr>
          <w:p w14:paraId="44A52212"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965096">
              <w:rPr>
                <w:rFonts w:eastAsia="Times New Roman" w:cstheme="minorHAnsi"/>
                <w:color w:val="auto"/>
                <w:sz w:val="12"/>
                <w:szCs w:val="12"/>
              </w:rPr>
              <w:t xml:space="preserve">cience, </w:t>
            </w:r>
            <w:r>
              <w:rPr>
                <w:rFonts w:eastAsia="Times New Roman" w:cstheme="minorHAnsi"/>
                <w:color w:val="auto"/>
                <w:sz w:val="12"/>
                <w:szCs w:val="12"/>
              </w:rPr>
              <w:t>M</w:t>
            </w:r>
            <w:r w:rsidRPr="00965096">
              <w:rPr>
                <w:rFonts w:eastAsia="Times New Roman" w:cstheme="minorHAnsi"/>
                <w:color w:val="auto"/>
                <w:sz w:val="12"/>
                <w:szCs w:val="12"/>
              </w:rPr>
              <w:t xml:space="preserve">athematics, teacher education, </w:t>
            </w:r>
            <w:r>
              <w:rPr>
                <w:rFonts w:eastAsia="Times New Roman" w:cstheme="minorHAnsi"/>
                <w:color w:val="auto"/>
                <w:sz w:val="12"/>
                <w:szCs w:val="12"/>
              </w:rPr>
              <w:t>M</w:t>
            </w:r>
            <w:r w:rsidRPr="00965096">
              <w:rPr>
                <w:rFonts w:eastAsia="Times New Roman" w:cstheme="minorHAnsi"/>
                <w:color w:val="auto"/>
                <w:sz w:val="12"/>
                <w:szCs w:val="12"/>
              </w:rPr>
              <w:t>edicine</w:t>
            </w:r>
          </w:p>
        </w:tc>
        <w:tc>
          <w:tcPr>
            <w:tcW w:w="0" w:type="auto"/>
            <w:vAlign w:val="center"/>
            <w:hideMark/>
          </w:tcPr>
          <w:p w14:paraId="0E18F43E"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r>
      <w:tr w:rsidR="00B90406" w:rsidRPr="003F3880" w14:paraId="2D61F138" w14:textId="77777777" w:rsidTr="00274840">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B891CF"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S1-12</w:t>
            </w:r>
          </w:p>
        </w:tc>
        <w:tc>
          <w:tcPr>
            <w:tcW w:w="0" w:type="auto"/>
            <w:vAlign w:val="center"/>
            <w:hideMark/>
          </w:tcPr>
          <w:p w14:paraId="60BE7928"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{"citationItems":[{"id":"ITEM-1","itemData":{"abstract":"This paper provides guidelines for designing metacognitive maps in web-based learning environments. A metacognitive map is a visual interface-based tool that supports metacognition throughout the entire learning process. Inspired by the four key metacognitive skills of planning, monitoring, evaluating, and revising, the metacognitive map is composed of two sub-maps (global and local tracking maps) and a planning space for learning processes/tasks. Metacognitive support is embedded within these visual onscreen maps and planning space.","author":[{"dropping-particle":"","family":"Lee","given":"M","non-dropping-particle":"","parse-names":false,"suffix":""},{"dropping-particle":"","family":"Baylor","given":"a L","non-dropping-particle":"","parse-names":false,"suffix":""}],"container-title":"Educational Technology &amp; Society","id":"ITEM-1","issued":{"date-parts":[["2006"]]},"page":"344-348","title":"Designing Metacognitive Maps for Web-Based Learning Disorientation and Metacognition in Web-Based Learning Environments The Underlying Metacognitive Principles of a Metacognitive Map","type":"article-journal","volume":"9"},"uris":["http://www.mendeley.com/documents/?uuid=7894d9e1-edb8-4b28-b00a-1a0672409023"]}],"mendeley":{"formattedCitation":"(Lee &amp; Baylor, 2006)","plainTextFormattedCitation":"(Lee &amp; Baylor, 2006)","previouslyFormattedCitation":"(Lee &amp; Baylor, 2006)"},"properties":{"noteIndex":0},"schema":"https://github.com/citation-style-language/schema/raw/master/csl-citation.json"}</w:instrText>
            </w:r>
            <w:r>
              <w:rPr>
                <w:rFonts w:eastAsia="Times New Roman" w:cstheme="minorHAnsi"/>
                <w:color w:val="auto"/>
                <w:sz w:val="12"/>
                <w:szCs w:val="12"/>
              </w:rPr>
              <w:fldChar w:fldCharType="separate"/>
            </w:r>
            <w:r w:rsidRPr="00E3197C">
              <w:rPr>
                <w:rFonts w:eastAsia="Times New Roman" w:cstheme="minorHAnsi"/>
                <w:noProof/>
                <w:color w:val="auto"/>
                <w:sz w:val="12"/>
                <w:szCs w:val="12"/>
              </w:rPr>
              <w:t>(Lee &amp; Baylor, 2006)</w:t>
            </w:r>
            <w:r>
              <w:rPr>
                <w:rFonts w:eastAsia="Times New Roman" w:cstheme="minorHAnsi"/>
                <w:color w:val="auto"/>
                <w:sz w:val="12"/>
                <w:szCs w:val="12"/>
              </w:rPr>
              <w:fldChar w:fldCharType="end"/>
            </w:r>
          </w:p>
        </w:tc>
        <w:tc>
          <w:tcPr>
            <w:tcW w:w="0" w:type="auto"/>
            <w:vAlign w:val="center"/>
            <w:hideMark/>
          </w:tcPr>
          <w:p w14:paraId="063ACDE6"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Metacognitive maps </w:t>
            </w:r>
            <w:r>
              <w:rPr>
                <w:rFonts w:eastAsia="Times New Roman" w:cstheme="minorHAnsi"/>
                <w:color w:val="auto"/>
                <w:sz w:val="12"/>
                <w:szCs w:val="12"/>
              </w:rPr>
              <w:t>facilitate</w:t>
            </w:r>
            <w:r w:rsidRPr="00965096">
              <w:rPr>
                <w:rFonts w:eastAsia="Times New Roman" w:cstheme="minorHAnsi"/>
                <w:color w:val="auto"/>
                <w:sz w:val="12"/>
                <w:szCs w:val="12"/>
              </w:rPr>
              <w:t xml:space="preserve"> MC </w:t>
            </w:r>
            <w:r>
              <w:rPr>
                <w:rFonts w:eastAsia="Times New Roman" w:cstheme="minorHAnsi"/>
                <w:color w:val="auto"/>
                <w:sz w:val="12"/>
                <w:szCs w:val="12"/>
              </w:rPr>
              <w:t xml:space="preserve">in </w:t>
            </w:r>
            <w:r w:rsidRPr="00965096">
              <w:rPr>
                <w:rFonts w:eastAsia="Times New Roman" w:cstheme="minorHAnsi"/>
                <w:color w:val="auto"/>
                <w:sz w:val="12"/>
                <w:szCs w:val="12"/>
              </w:rPr>
              <w:t xml:space="preserve">web-based </w:t>
            </w:r>
            <w:r w:rsidRPr="003F3880">
              <w:rPr>
                <w:rFonts w:eastAsia="Times New Roman" w:cstheme="minorHAnsi"/>
                <w:color w:val="auto"/>
                <w:sz w:val="12"/>
                <w:szCs w:val="12"/>
              </w:rPr>
              <w:t>learning</w:t>
            </w:r>
            <w:r w:rsidRPr="00965096">
              <w:rPr>
                <w:rFonts w:eastAsia="Times New Roman" w:cstheme="minorHAnsi"/>
                <w:color w:val="auto"/>
                <w:sz w:val="12"/>
                <w:szCs w:val="12"/>
              </w:rPr>
              <w:t xml:space="preserve"> </w:t>
            </w:r>
          </w:p>
        </w:tc>
        <w:tc>
          <w:tcPr>
            <w:tcW w:w="0" w:type="auto"/>
            <w:vAlign w:val="center"/>
            <w:hideMark/>
          </w:tcPr>
          <w:p w14:paraId="18F9A648"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cstheme="minorHAnsi"/>
                <w:color w:val="auto"/>
                <w:sz w:val="12"/>
                <w:szCs w:val="12"/>
              </w:rPr>
              <w:t>Desk-based</w:t>
            </w:r>
          </w:p>
        </w:tc>
        <w:tc>
          <w:tcPr>
            <w:tcW w:w="0" w:type="auto"/>
            <w:vAlign w:val="center"/>
            <w:hideMark/>
          </w:tcPr>
          <w:p w14:paraId="3C6CD4B3"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c>
          <w:tcPr>
            <w:tcW w:w="0" w:type="auto"/>
            <w:vAlign w:val="center"/>
          </w:tcPr>
          <w:p w14:paraId="3628A7E0"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50BD15D7"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00FBAE4E"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525A879A"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c>
          <w:tcPr>
            <w:tcW w:w="0" w:type="auto"/>
            <w:vAlign w:val="center"/>
            <w:hideMark/>
          </w:tcPr>
          <w:p w14:paraId="761111A9"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c>
          <w:tcPr>
            <w:tcW w:w="0" w:type="auto"/>
            <w:vAlign w:val="center"/>
            <w:hideMark/>
          </w:tcPr>
          <w:p w14:paraId="07DF6939"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Metacognitive </w:t>
            </w:r>
            <w:r>
              <w:rPr>
                <w:rFonts w:eastAsia="Times New Roman" w:cstheme="minorHAnsi"/>
                <w:color w:val="auto"/>
                <w:sz w:val="12"/>
                <w:szCs w:val="12"/>
              </w:rPr>
              <w:t>m</w:t>
            </w:r>
            <w:r w:rsidRPr="00965096">
              <w:rPr>
                <w:rFonts w:eastAsia="Times New Roman" w:cstheme="minorHAnsi"/>
                <w:color w:val="auto"/>
                <w:sz w:val="12"/>
                <w:szCs w:val="12"/>
              </w:rPr>
              <w:t>ap</w:t>
            </w:r>
          </w:p>
        </w:tc>
        <w:tc>
          <w:tcPr>
            <w:tcW w:w="0" w:type="auto"/>
            <w:vAlign w:val="center"/>
            <w:hideMark/>
          </w:tcPr>
          <w:p w14:paraId="20D467AE"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c>
          <w:tcPr>
            <w:tcW w:w="0" w:type="auto"/>
            <w:vAlign w:val="center"/>
            <w:hideMark/>
          </w:tcPr>
          <w:p w14:paraId="0F9A4BFD" w14:textId="77777777" w:rsidR="00B90406" w:rsidRPr="00965096"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W</w:t>
            </w:r>
            <w:r w:rsidRPr="00965096">
              <w:rPr>
                <w:rFonts w:eastAsia="Times New Roman" w:cstheme="minorHAnsi"/>
                <w:color w:val="auto"/>
                <w:sz w:val="12"/>
                <w:szCs w:val="12"/>
              </w:rPr>
              <w:t xml:space="preserve">eb-based learning </w:t>
            </w:r>
          </w:p>
        </w:tc>
      </w:tr>
      <w:tr w:rsidR="00B90406" w:rsidRPr="003F3880" w14:paraId="44B0B6C4" w14:textId="77777777" w:rsidTr="0027484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6FAFB0" w14:textId="77777777" w:rsidR="00B90406" w:rsidRPr="00965096"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S1-13</w:t>
            </w:r>
          </w:p>
        </w:tc>
        <w:tc>
          <w:tcPr>
            <w:tcW w:w="0" w:type="auto"/>
            <w:vAlign w:val="center"/>
            <w:hideMark/>
          </w:tcPr>
          <w:p w14:paraId="54B3AB35"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{"citationItems":[{"id":"ITEM-1","itemData":{"author":[{"dropping-particle":"","family":"Miyahara","given":"Masuko","non-dropping-particle":"","parse-names":false,"suffix":""}],"container-title":"The Japan Association of College English Teachers (JACET) Annual Convention Overview","id":"ITEM-1","issued":{"date-parts":[["2008"]]},"page":"110-111","title":"Exptowhg the Use in a Multimodal EngSish : Raising Metacognitive Awareness World","type":"article-journal"},"uris":["http://www.mendeley.com/documents/?uuid=640c7ff2-c6c1-44e0-a157-ae9f3ea13917"]}],"mendeley":{"formattedCitation":"(Miyahara, 2008)","plainTextFormattedCitation":"(Miyahara, 2008)","previouslyFormattedCitation":"(Miyahara, 2008)"},"properties":{"noteIndex":0},"schema":"https://github.com/citation-style-language/schema/raw/master/csl-citation.json"}</w:instrText>
            </w:r>
            <w:r>
              <w:rPr>
                <w:rFonts w:eastAsia="Times New Roman" w:cstheme="minorHAnsi"/>
                <w:color w:val="auto"/>
                <w:sz w:val="12"/>
                <w:szCs w:val="12"/>
              </w:rPr>
              <w:fldChar w:fldCharType="separate"/>
            </w:r>
            <w:r w:rsidRPr="00E3197C">
              <w:rPr>
                <w:rFonts w:eastAsia="Times New Roman" w:cstheme="minorHAnsi"/>
                <w:noProof/>
                <w:color w:val="auto"/>
                <w:sz w:val="12"/>
                <w:szCs w:val="12"/>
              </w:rPr>
              <w:t>(Miyahara, 2008)</w:t>
            </w:r>
            <w:r>
              <w:rPr>
                <w:rFonts w:eastAsia="Times New Roman" w:cstheme="minorHAnsi"/>
                <w:color w:val="auto"/>
                <w:sz w:val="12"/>
                <w:szCs w:val="12"/>
              </w:rPr>
              <w:fldChar w:fldCharType="end"/>
            </w:r>
          </w:p>
        </w:tc>
        <w:tc>
          <w:tcPr>
            <w:tcW w:w="0" w:type="auto"/>
            <w:vAlign w:val="center"/>
            <w:hideMark/>
          </w:tcPr>
          <w:p w14:paraId="0BBBF9E8"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V</w:t>
            </w:r>
            <w:r w:rsidRPr="00965096">
              <w:rPr>
                <w:rFonts w:eastAsia="Times New Roman" w:cstheme="minorHAnsi"/>
                <w:color w:val="auto"/>
                <w:sz w:val="12"/>
                <w:szCs w:val="12"/>
              </w:rPr>
              <w:t>isual display</w:t>
            </w:r>
            <w:r>
              <w:rPr>
                <w:rFonts w:eastAsia="Times New Roman" w:cstheme="minorHAnsi"/>
                <w:color w:val="auto"/>
                <w:sz w:val="12"/>
                <w:szCs w:val="12"/>
              </w:rPr>
              <w:t>s</w:t>
            </w:r>
            <w:r w:rsidRPr="00965096">
              <w:rPr>
                <w:rFonts w:eastAsia="Times New Roman" w:cstheme="minorHAnsi"/>
                <w:color w:val="auto"/>
                <w:sz w:val="12"/>
                <w:szCs w:val="12"/>
              </w:rPr>
              <w:t xml:space="preserve"> </w:t>
            </w:r>
            <w:r>
              <w:rPr>
                <w:rFonts w:eastAsia="Times New Roman" w:cstheme="minorHAnsi"/>
                <w:color w:val="auto"/>
                <w:sz w:val="12"/>
                <w:szCs w:val="12"/>
              </w:rPr>
              <w:t>facilitate m</w:t>
            </w:r>
            <w:r w:rsidRPr="00965096">
              <w:rPr>
                <w:rFonts w:eastAsia="Times New Roman" w:cstheme="minorHAnsi"/>
                <w:color w:val="auto"/>
                <w:sz w:val="12"/>
                <w:szCs w:val="12"/>
              </w:rPr>
              <w:t xml:space="preserve">etacognitive awareness </w:t>
            </w:r>
          </w:p>
        </w:tc>
        <w:tc>
          <w:tcPr>
            <w:tcW w:w="0" w:type="auto"/>
            <w:vAlign w:val="center"/>
            <w:hideMark/>
          </w:tcPr>
          <w:p w14:paraId="456EF11A"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Intervention evaluation</w:t>
            </w:r>
          </w:p>
        </w:tc>
        <w:tc>
          <w:tcPr>
            <w:tcW w:w="0" w:type="auto"/>
            <w:vAlign w:val="center"/>
            <w:hideMark/>
          </w:tcPr>
          <w:p w14:paraId="4C2458A6"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V</w:t>
            </w:r>
            <w:r w:rsidRPr="00965096">
              <w:rPr>
                <w:rFonts w:eastAsia="Times New Roman" w:cstheme="minorHAnsi"/>
                <w:color w:val="auto"/>
                <w:sz w:val="12"/>
                <w:szCs w:val="12"/>
              </w:rPr>
              <w:t>isual display</w:t>
            </w:r>
          </w:p>
        </w:tc>
        <w:tc>
          <w:tcPr>
            <w:tcW w:w="0" w:type="auto"/>
            <w:vAlign w:val="center"/>
          </w:tcPr>
          <w:p w14:paraId="2969A8DB"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557F9726"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1AD6727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Qualitative</w:t>
            </w:r>
          </w:p>
        </w:tc>
        <w:tc>
          <w:tcPr>
            <w:tcW w:w="0" w:type="auto"/>
            <w:vAlign w:val="center"/>
            <w:hideMark/>
          </w:tcPr>
          <w:p w14:paraId="2FF2C52E"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College </w:t>
            </w:r>
            <w:r>
              <w:rPr>
                <w:rFonts w:eastAsia="Times New Roman" w:cstheme="minorHAnsi"/>
                <w:color w:val="auto"/>
                <w:sz w:val="12"/>
                <w:szCs w:val="12"/>
              </w:rPr>
              <w:t>1</w:t>
            </w:r>
            <w:r w:rsidRPr="003D2B41">
              <w:rPr>
                <w:rFonts w:eastAsia="Times New Roman" w:cstheme="minorHAnsi"/>
                <w:color w:val="auto"/>
                <w:sz w:val="12"/>
                <w:szCs w:val="12"/>
                <w:vertAlign w:val="superscript"/>
              </w:rPr>
              <w:t>st</w:t>
            </w:r>
          </w:p>
        </w:tc>
        <w:tc>
          <w:tcPr>
            <w:tcW w:w="0" w:type="auto"/>
            <w:vAlign w:val="center"/>
            <w:hideMark/>
          </w:tcPr>
          <w:p w14:paraId="0F835027"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w:t>
            </w:r>
          </w:p>
        </w:tc>
        <w:tc>
          <w:tcPr>
            <w:tcW w:w="0" w:type="auto"/>
            <w:vAlign w:val="center"/>
            <w:hideMark/>
          </w:tcPr>
          <w:p w14:paraId="3BA6A4DC"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Visual </w:t>
            </w:r>
            <w:r>
              <w:rPr>
                <w:rFonts w:eastAsia="Times New Roman" w:cstheme="minorHAnsi"/>
                <w:color w:val="auto"/>
                <w:sz w:val="12"/>
                <w:szCs w:val="12"/>
              </w:rPr>
              <w:t>d</w:t>
            </w:r>
            <w:r w:rsidRPr="00965096">
              <w:rPr>
                <w:rFonts w:eastAsia="Times New Roman" w:cstheme="minorHAnsi"/>
                <w:color w:val="auto"/>
                <w:sz w:val="12"/>
                <w:szCs w:val="12"/>
              </w:rPr>
              <w:t>isplay</w:t>
            </w:r>
          </w:p>
        </w:tc>
        <w:tc>
          <w:tcPr>
            <w:tcW w:w="0" w:type="auto"/>
            <w:vAlign w:val="center"/>
            <w:hideMark/>
          </w:tcPr>
          <w:p w14:paraId="030F6AB6"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Language</w:t>
            </w:r>
          </w:p>
        </w:tc>
        <w:tc>
          <w:tcPr>
            <w:tcW w:w="0" w:type="auto"/>
            <w:vAlign w:val="center"/>
            <w:hideMark/>
          </w:tcPr>
          <w:p w14:paraId="017D72FB"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R</w:t>
            </w:r>
            <w:r w:rsidRPr="00965096">
              <w:rPr>
                <w:rFonts w:eastAsia="Times New Roman" w:cstheme="minorHAnsi"/>
                <w:color w:val="auto"/>
                <w:sz w:val="12"/>
                <w:szCs w:val="12"/>
              </w:rPr>
              <w:t>eading; multiliteracy</w:t>
            </w:r>
          </w:p>
        </w:tc>
      </w:tr>
    </w:tbl>
    <w:p w14:paraId="6CA19D13" w14:textId="07B3F701" w:rsidR="00B90406" w:rsidRPr="009A721E" w:rsidRDefault="00B90406" w:rsidP="00B90406">
      <w:pPr>
        <w:ind w:firstLine="0"/>
      </w:pPr>
    </w:p>
    <w:tbl>
      <w:tblPr>
        <w:tblStyle w:val="ListTable6Colorful-Accent3"/>
        <w:tblW w:w="13981" w:type="dxa"/>
        <w:tblLook w:val="04A0" w:firstRow="1" w:lastRow="0" w:firstColumn="1" w:lastColumn="0" w:noHBand="0" w:noVBand="1"/>
      </w:tblPr>
      <w:tblGrid>
        <w:gridCol w:w="573"/>
        <w:gridCol w:w="1017"/>
        <w:gridCol w:w="2542"/>
        <w:gridCol w:w="993"/>
        <w:gridCol w:w="2372"/>
        <w:gridCol w:w="222"/>
        <w:gridCol w:w="222"/>
        <w:gridCol w:w="828"/>
        <w:gridCol w:w="800"/>
        <w:gridCol w:w="639"/>
        <w:gridCol w:w="1046"/>
        <w:gridCol w:w="670"/>
        <w:gridCol w:w="2057"/>
      </w:tblGrid>
      <w:tr w:rsidR="00B90406" w:rsidRPr="00561D2F" w14:paraId="66C503A2" w14:textId="77777777" w:rsidTr="00274840">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13DDFD" w14:textId="77777777" w:rsidR="00B90406" w:rsidRPr="00561D2F"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Study Code</w:t>
            </w:r>
          </w:p>
        </w:tc>
        <w:tc>
          <w:tcPr>
            <w:tcW w:w="0" w:type="auto"/>
            <w:vAlign w:val="center"/>
          </w:tcPr>
          <w:p w14:paraId="0837DE99"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t>Study</w:t>
            </w:r>
          </w:p>
        </w:tc>
        <w:tc>
          <w:tcPr>
            <w:tcW w:w="0" w:type="auto"/>
            <w:vAlign w:val="center"/>
          </w:tcPr>
          <w:p w14:paraId="62634316"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GO-MC Relationship</w:t>
            </w:r>
          </w:p>
        </w:tc>
        <w:tc>
          <w:tcPr>
            <w:tcW w:w="0" w:type="auto"/>
            <w:vAlign w:val="center"/>
          </w:tcPr>
          <w:p w14:paraId="151182FA"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Study type</w:t>
            </w:r>
          </w:p>
        </w:tc>
        <w:tc>
          <w:tcPr>
            <w:tcW w:w="0" w:type="auto"/>
            <w:vAlign w:val="center"/>
          </w:tcPr>
          <w:p w14:paraId="5BDA7E72"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Intervention</w:t>
            </w:r>
          </w:p>
        </w:tc>
        <w:tc>
          <w:tcPr>
            <w:tcW w:w="0" w:type="auto"/>
            <w:vAlign w:val="center"/>
          </w:tcPr>
          <w:p w14:paraId="6831BC25"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570BC463"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7979E7D9"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Data type</w:t>
            </w:r>
          </w:p>
        </w:tc>
        <w:tc>
          <w:tcPr>
            <w:tcW w:w="0" w:type="auto"/>
            <w:vAlign w:val="center"/>
          </w:tcPr>
          <w:p w14:paraId="54C06086"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Grade</w:t>
            </w:r>
          </w:p>
        </w:tc>
        <w:tc>
          <w:tcPr>
            <w:tcW w:w="0" w:type="auto"/>
            <w:vAlign w:val="center"/>
          </w:tcPr>
          <w:p w14:paraId="7343D5B6"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Sample size</w:t>
            </w:r>
          </w:p>
        </w:tc>
        <w:tc>
          <w:tcPr>
            <w:tcW w:w="0" w:type="auto"/>
            <w:vAlign w:val="center"/>
          </w:tcPr>
          <w:p w14:paraId="0C6A8994"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Types of GO use</w:t>
            </w:r>
          </w:p>
        </w:tc>
        <w:tc>
          <w:tcPr>
            <w:tcW w:w="0" w:type="auto"/>
            <w:vAlign w:val="center"/>
          </w:tcPr>
          <w:p w14:paraId="6E2C99F3"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Subject </w:t>
            </w:r>
          </w:p>
        </w:tc>
        <w:tc>
          <w:tcPr>
            <w:tcW w:w="0" w:type="auto"/>
            <w:vAlign w:val="center"/>
          </w:tcPr>
          <w:p w14:paraId="401AFF68" w14:textId="77777777" w:rsidR="00B90406" w:rsidRPr="00561D2F"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Learning Domain/ Context</w:t>
            </w:r>
          </w:p>
        </w:tc>
      </w:tr>
      <w:tr w:rsidR="00B90406" w:rsidRPr="00561D2F" w14:paraId="5B17799C" w14:textId="77777777" w:rsidTr="00274840">
        <w:trPr>
          <w:cnfStyle w:val="000000100000" w:firstRow="0" w:lastRow="0" w:firstColumn="0" w:lastColumn="0" w:oddVBand="0" w:evenVBand="0" w:oddHBand="1" w:evenHBand="0" w:firstRowFirstColumn="0" w:firstRowLastColumn="0" w:lastRowFirstColumn="0" w:lastRowLastColumn="0"/>
          <w:trHeight w:val="166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29494D" w14:textId="77777777" w:rsidR="00B90406" w:rsidRPr="00257EF4" w:rsidRDefault="00B90406" w:rsidP="00274840">
            <w:pPr>
              <w:ind w:firstLine="0"/>
              <w:rPr>
                <w:rFonts w:eastAsia="Times New Roman" w:cstheme="minorHAnsi"/>
                <w:color w:val="auto"/>
                <w:sz w:val="12"/>
                <w:szCs w:val="12"/>
              </w:rPr>
            </w:pPr>
            <w:r w:rsidRPr="00257EF4">
              <w:rPr>
                <w:rFonts w:eastAsia="Times New Roman" w:cstheme="minorHAnsi"/>
                <w:color w:val="auto"/>
                <w:sz w:val="12"/>
                <w:szCs w:val="12"/>
              </w:rPr>
              <w:t>S2-1</w:t>
            </w:r>
          </w:p>
        </w:tc>
        <w:tc>
          <w:tcPr>
            <w:tcW w:w="0" w:type="auto"/>
            <w:vAlign w:val="center"/>
            <w:hideMark/>
          </w:tcPr>
          <w:p w14:paraId="5DEDD494"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fldChar w:fldCharType="begin" w:fldLock="1"/>
            </w:r>
            <w:r w:rsidRPr="00561D2F">
              <w:rPr>
                <w:rFonts w:eastAsia="Times New Roman" w:cstheme="minorHAnsi"/>
                <w:color w:val="auto"/>
                <w:sz w:val="12"/>
                <w:szCs w:val="12"/>
              </w:rPr>
              <w:instrText>ADDIN CSL_CITATION {"citationItems":[{"id":"ITEM-1","itemData":{"ISBN":"0092-1815, 0092-1815","abstract":"The purpose of this study was to examine the instructional effectiveness of adjunct post-questions, metacognitive process prompts, cognitive feedback and training in complementing semantic maps. Two hundred seventy Taiwanese subjects were randomly assigned to eight treatments. After interacting with their respective treatments each completed three criterion tests designed to measure different educational objectives. The method of analysis involved a 4 x 2 factorial design. Alpha was set at the 0.05 level. Insignificant differences in achievement were found to exist among treatments receiving the different independent variables. The study raises serious concern about generalizing research results obtained in one culture to another and offers several alternative explanations related to the use of semantic maps for instructional purposes. (Contains 4 charts.)","author":[{"dropping-particle":"","family":"Yamashiro","given":"Kelly Ann C","non-dropping-particle":"","parse-names":false,"suffix":""},{"dropping-particle":"","family":"Dwyer","given":"Francis","non-dropping-particle":"","parse-names":false,"suffix":""}],"container-title":"International Journal of Instructional Media","id":"ITEM-1","issue":"3","issued":{"date-parts":[["2006"]]},"page":"303-315","title":"The Effect of Adjunct Post-Questions, Metacognitive Process Prompts, Cognitive Feedback and Training in Facilitating Student Achievement from Semantic Maps","type":"article","volume":"33"},"uris":["http://www.mendeley.com/documents/?uuid=a0036d2f-f5dc-40b6-bd29-1c89277282ac"]}],"mendeley":{"formattedCitation":"(Yamashiro &amp; Dwyer, 2006)","plainTextFormattedCitation":"(Yamashiro &amp; Dwyer, 2006)","previouslyFormattedCitation":"(Yamashiro &amp; Dwyer, 2006)"},"properties":{"noteIndex":0},"schema":"https://github.com/citation-style-language/schema/raw/master/csl-citation.json"}</w:instrText>
            </w:r>
            <w:r w:rsidRPr="00561D2F">
              <w:rPr>
                <w:rFonts w:eastAsia="Times New Roman" w:cstheme="minorHAnsi"/>
                <w:color w:val="auto"/>
                <w:sz w:val="12"/>
                <w:szCs w:val="12"/>
              </w:rPr>
              <w:fldChar w:fldCharType="separate"/>
            </w:r>
            <w:r w:rsidRPr="00561D2F">
              <w:rPr>
                <w:rFonts w:eastAsia="Times New Roman" w:cstheme="minorHAnsi"/>
                <w:noProof/>
                <w:color w:val="auto"/>
                <w:sz w:val="12"/>
                <w:szCs w:val="12"/>
              </w:rPr>
              <w:t>(Yamashiro &amp; Dwyer, 2006)</w:t>
            </w:r>
            <w:r w:rsidRPr="00561D2F">
              <w:rPr>
                <w:rFonts w:eastAsia="Times New Roman" w:cstheme="minorHAnsi"/>
                <w:color w:val="auto"/>
                <w:sz w:val="12"/>
                <w:szCs w:val="12"/>
              </w:rPr>
              <w:fldChar w:fldCharType="end"/>
            </w:r>
          </w:p>
        </w:tc>
        <w:tc>
          <w:tcPr>
            <w:tcW w:w="0" w:type="auto"/>
            <w:vAlign w:val="center"/>
            <w:hideMark/>
          </w:tcPr>
          <w:p w14:paraId="08012828"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Semantic maps </w:t>
            </w:r>
            <w:r>
              <w:rPr>
                <w:rFonts w:eastAsia="Times New Roman" w:cstheme="minorHAnsi"/>
                <w:color w:val="auto"/>
                <w:sz w:val="12"/>
                <w:szCs w:val="12"/>
              </w:rPr>
              <w:t>and</w:t>
            </w:r>
            <w:r w:rsidRPr="00257EF4">
              <w:rPr>
                <w:rFonts w:eastAsia="Times New Roman" w:cstheme="minorHAnsi"/>
                <w:color w:val="auto"/>
                <w:sz w:val="12"/>
                <w:szCs w:val="12"/>
              </w:rPr>
              <w:t xml:space="preserve"> Metacognitive process prompts </w:t>
            </w:r>
            <w:r>
              <w:rPr>
                <w:rFonts w:eastAsia="Times New Roman" w:cstheme="minorHAnsi"/>
                <w:color w:val="auto"/>
                <w:sz w:val="12"/>
                <w:szCs w:val="12"/>
              </w:rPr>
              <w:t>are not different from other interventions on l</w:t>
            </w:r>
            <w:r w:rsidRPr="00257EF4">
              <w:rPr>
                <w:rFonts w:eastAsia="Times New Roman" w:cstheme="minorHAnsi"/>
                <w:color w:val="auto"/>
                <w:sz w:val="12"/>
                <w:szCs w:val="12"/>
              </w:rPr>
              <w:t xml:space="preserve">earning outcome </w:t>
            </w:r>
          </w:p>
        </w:tc>
        <w:tc>
          <w:tcPr>
            <w:tcW w:w="0" w:type="auto"/>
            <w:vAlign w:val="center"/>
            <w:hideMark/>
          </w:tcPr>
          <w:p w14:paraId="2F6E39B5"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Experimental</w:t>
            </w:r>
          </w:p>
        </w:tc>
        <w:tc>
          <w:tcPr>
            <w:tcW w:w="0" w:type="auto"/>
            <w:vAlign w:val="center"/>
            <w:hideMark/>
          </w:tcPr>
          <w:p w14:paraId="32A8B0EB"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Training:  semantic maps training (1h) + </w:t>
            </w:r>
          </w:p>
          <w:p w14:paraId="0C97EAE3"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m</w:t>
            </w:r>
            <w:r w:rsidRPr="00257EF4">
              <w:rPr>
                <w:rFonts w:eastAsia="Times New Roman" w:cstheme="minorHAnsi"/>
                <w:color w:val="auto"/>
                <w:sz w:val="12"/>
                <w:szCs w:val="12"/>
              </w:rPr>
              <w:t>etacognitive proces</w:t>
            </w:r>
            <w:r w:rsidRPr="00561D2F">
              <w:rPr>
                <w:rFonts w:eastAsia="Times New Roman" w:cstheme="minorHAnsi"/>
                <w:color w:val="auto"/>
                <w:sz w:val="12"/>
                <w:szCs w:val="12"/>
              </w:rPr>
              <w:t>s</w:t>
            </w:r>
            <w:r w:rsidRPr="00257EF4">
              <w:rPr>
                <w:rFonts w:eastAsia="Times New Roman" w:cstheme="minorHAnsi"/>
                <w:color w:val="auto"/>
                <w:sz w:val="12"/>
                <w:szCs w:val="12"/>
              </w:rPr>
              <w:t xml:space="preserve"> prompts training (1h)  </w:t>
            </w:r>
          </w:p>
          <w:p w14:paraId="3B1AACD4" w14:textId="77777777" w:rsidR="00B90406" w:rsidRPr="00561D2F"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p w14:paraId="09651ADC"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Computer instruction:  semantic maps + adjunct post-questions + </w:t>
            </w:r>
            <w:r>
              <w:rPr>
                <w:rFonts w:eastAsia="Times New Roman" w:cstheme="minorHAnsi"/>
                <w:color w:val="auto"/>
                <w:sz w:val="12"/>
                <w:szCs w:val="12"/>
              </w:rPr>
              <w:t>m</w:t>
            </w:r>
            <w:r w:rsidRPr="00257EF4">
              <w:rPr>
                <w:rFonts w:eastAsia="Times New Roman" w:cstheme="minorHAnsi"/>
                <w:color w:val="auto"/>
                <w:sz w:val="12"/>
                <w:szCs w:val="12"/>
              </w:rPr>
              <w:t xml:space="preserve">etacognitive process prompts </w:t>
            </w:r>
            <w:r>
              <w:rPr>
                <w:rFonts w:eastAsia="Times New Roman" w:cstheme="minorHAnsi"/>
                <w:color w:val="auto"/>
                <w:sz w:val="12"/>
                <w:szCs w:val="12"/>
              </w:rPr>
              <w:t>+</w:t>
            </w:r>
            <w:r w:rsidRPr="00257EF4">
              <w:rPr>
                <w:rFonts w:eastAsia="Times New Roman" w:cstheme="minorHAnsi"/>
                <w:color w:val="auto"/>
                <w:sz w:val="12"/>
                <w:szCs w:val="12"/>
              </w:rPr>
              <w:t xml:space="preserve"> cognitive feedback provisions</w:t>
            </w:r>
          </w:p>
        </w:tc>
        <w:tc>
          <w:tcPr>
            <w:tcW w:w="0" w:type="auto"/>
            <w:vAlign w:val="center"/>
          </w:tcPr>
          <w:p w14:paraId="06C4153C"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2B6F51D3"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68A2D9E0"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Quantitative</w:t>
            </w:r>
          </w:p>
        </w:tc>
        <w:tc>
          <w:tcPr>
            <w:tcW w:w="0" w:type="auto"/>
            <w:vAlign w:val="center"/>
            <w:hideMark/>
          </w:tcPr>
          <w:p w14:paraId="4A8D587E"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College</w:t>
            </w:r>
          </w:p>
        </w:tc>
        <w:tc>
          <w:tcPr>
            <w:tcW w:w="0" w:type="auto"/>
            <w:vAlign w:val="center"/>
            <w:hideMark/>
          </w:tcPr>
          <w:p w14:paraId="2B88A5C1"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270</w:t>
            </w:r>
          </w:p>
        </w:tc>
        <w:tc>
          <w:tcPr>
            <w:tcW w:w="0" w:type="auto"/>
            <w:vAlign w:val="center"/>
            <w:hideMark/>
          </w:tcPr>
          <w:p w14:paraId="344B97A2"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Semantic maps</w:t>
            </w:r>
          </w:p>
        </w:tc>
        <w:tc>
          <w:tcPr>
            <w:tcW w:w="0" w:type="auto"/>
            <w:vAlign w:val="center"/>
            <w:hideMark/>
          </w:tcPr>
          <w:p w14:paraId="5304F65F"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Medicine</w:t>
            </w:r>
          </w:p>
        </w:tc>
        <w:tc>
          <w:tcPr>
            <w:tcW w:w="0" w:type="auto"/>
            <w:vAlign w:val="center"/>
            <w:hideMark/>
          </w:tcPr>
          <w:p w14:paraId="006C7029"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Identification, Terminology, Comprehension</w:t>
            </w:r>
          </w:p>
        </w:tc>
      </w:tr>
      <w:tr w:rsidR="00B90406" w:rsidRPr="00561D2F" w14:paraId="22367E8C" w14:textId="77777777" w:rsidTr="00274840">
        <w:trPr>
          <w:trHeight w:val="6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A12FAA" w14:textId="77777777" w:rsidR="00B90406" w:rsidRPr="00257EF4" w:rsidRDefault="00B90406" w:rsidP="00274840">
            <w:pPr>
              <w:ind w:firstLine="0"/>
              <w:rPr>
                <w:rFonts w:eastAsia="Times New Roman" w:cstheme="minorHAnsi"/>
                <w:color w:val="auto"/>
                <w:sz w:val="12"/>
                <w:szCs w:val="12"/>
              </w:rPr>
            </w:pPr>
            <w:r w:rsidRPr="00257EF4">
              <w:rPr>
                <w:rFonts w:eastAsia="Times New Roman" w:cstheme="minorHAnsi"/>
                <w:color w:val="auto"/>
                <w:sz w:val="12"/>
                <w:szCs w:val="12"/>
              </w:rPr>
              <w:t>S2-2</w:t>
            </w:r>
          </w:p>
        </w:tc>
        <w:tc>
          <w:tcPr>
            <w:tcW w:w="0" w:type="auto"/>
            <w:vAlign w:val="center"/>
            <w:hideMark/>
          </w:tcPr>
          <w:p w14:paraId="78AE5177"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fldChar w:fldCharType="begin" w:fldLock="1"/>
            </w:r>
            <w:r w:rsidRPr="00561D2F">
              <w:rPr>
                <w:rFonts w:eastAsia="Times New Roman" w:cstheme="minorHAnsi"/>
                <w:color w:val="auto"/>
                <w:sz w:val="12"/>
                <w:szCs w:val="12"/>
              </w:rPr>
              <w:instrText>ADDIN CSL_CITATION {"citationItems":[{"id":"ITEM-1","itemData":{"author":[{"dropping-particle":"","family":"Cempellin","given":"Leda","non-dropping-particle":"","parse-names":false,"suffix":""}],"container-title":"Art History Pedagogy &amp; Practice","id":"ITEM-1","issue":"1","issued":{"date-parts":[["2020"]]},"title":"The Metacognitive and Exploratory Use of the Concept Map for Thematic Art History Papers in the Survey Course","type":"article-journal","volume":"5"},"uris":["http://www.mendeley.com/documents/?uuid=46bf81e6-5171-4fbe-b2b3-7cef8bc67ba0"]}],"mendeley":{"formattedCitation":"(Cempellin, 2020)","plainTextFormattedCitation":"(Cempellin, 2020)","previouslyFormattedCitation":"(Cempellin, 2020)"},"properties":{"noteIndex":0},"schema":"https://github.com/citation-style-language/schema/raw/master/csl-citation.json"}</w:instrText>
            </w:r>
            <w:r w:rsidRPr="00561D2F">
              <w:rPr>
                <w:rFonts w:eastAsia="Times New Roman" w:cstheme="minorHAnsi"/>
                <w:color w:val="auto"/>
                <w:sz w:val="12"/>
                <w:szCs w:val="12"/>
              </w:rPr>
              <w:fldChar w:fldCharType="separate"/>
            </w:r>
            <w:r w:rsidRPr="00561D2F">
              <w:rPr>
                <w:rFonts w:eastAsia="Times New Roman" w:cstheme="minorHAnsi"/>
                <w:noProof/>
                <w:color w:val="auto"/>
                <w:sz w:val="12"/>
                <w:szCs w:val="12"/>
              </w:rPr>
              <w:t>(Cempellin, 2020)</w:t>
            </w:r>
            <w:r w:rsidRPr="00561D2F">
              <w:rPr>
                <w:rFonts w:eastAsia="Times New Roman" w:cstheme="minorHAnsi"/>
                <w:color w:val="auto"/>
                <w:sz w:val="12"/>
                <w:szCs w:val="12"/>
              </w:rPr>
              <w:fldChar w:fldCharType="end"/>
            </w:r>
          </w:p>
        </w:tc>
        <w:tc>
          <w:tcPr>
            <w:tcW w:w="0" w:type="auto"/>
            <w:vAlign w:val="center"/>
            <w:hideMark/>
          </w:tcPr>
          <w:p w14:paraId="527831B9"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The metacognitive use of c</w:t>
            </w:r>
            <w:r w:rsidRPr="00257EF4">
              <w:rPr>
                <w:rFonts w:eastAsia="Times New Roman" w:cstheme="minorHAnsi"/>
                <w:color w:val="auto"/>
                <w:sz w:val="12"/>
                <w:szCs w:val="12"/>
              </w:rPr>
              <w:t xml:space="preserve">oncept </w:t>
            </w:r>
            <w:r>
              <w:rPr>
                <w:rFonts w:eastAsia="Times New Roman" w:cstheme="minorHAnsi"/>
                <w:color w:val="auto"/>
                <w:sz w:val="12"/>
                <w:szCs w:val="12"/>
              </w:rPr>
              <w:t>m</w:t>
            </w:r>
            <w:r w:rsidRPr="00257EF4">
              <w:rPr>
                <w:rFonts w:eastAsia="Times New Roman" w:cstheme="minorHAnsi"/>
                <w:color w:val="auto"/>
                <w:sz w:val="12"/>
                <w:szCs w:val="12"/>
              </w:rPr>
              <w:t xml:space="preserve">ap </w:t>
            </w:r>
            <w:r>
              <w:rPr>
                <w:rFonts w:eastAsia="Times New Roman" w:cstheme="minorHAnsi"/>
                <w:color w:val="auto"/>
                <w:sz w:val="12"/>
                <w:szCs w:val="12"/>
              </w:rPr>
              <w:t xml:space="preserve">facilitates </w:t>
            </w:r>
            <w:r w:rsidRPr="00257EF4">
              <w:rPr>
                <w:rFonts w:eastAsia="Times New Roman" w:cstheme="minorHAnsi"/>
                <w:color w:val="auto"/>
                <w:sz w:val="12"/>
                <w:szCs w:val="12"/>
              </w:rPr>
              <w:t>cognitive development (understanding and comfort)</w:t>
            </w:r>
          </w:p>
        </w:tc>
        <w:tc>
          <w:tcPr>
            <w:tcW w:w="0" w:type="auto"/>
            <w:vAlign w:val="center"/>
            <w:hideMark/>
          </w:tcPr>
          <w:p w14:paraId="68186AD5"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Intervention evaluation</w:t>
            </w:r>
          </w:p>
        </w:tc>
        <w:tc>
          <w:tcPr>
            <w:tcW w:w="0" w:type="auto"/>
            <w:vAlign w:val="center"/>
            <w:hideMark/>
          </w:tcPr>
          <w:p w14:paraId="0BC76B69"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Concept </w:t>
            </w:r>
            <w:r>
              <w:rPr>
                <w:rFonts w:eastAsia="Times New Roman" w:cstheme="minorHAnsi"/>
                <w:color w:val="auto"/>
                <w:sz w:val="12"/>
                <w:szCs w:val="12"/>
              </w:rPr>
              <w:t>m</w:t>
            </w:r>
            <w:r w:rsidRPr="00257EF4">
              <w:rPr>
                <w:rFonts w:eastAsia="Times New Roman" w:cstheme="minorHAnsi"/>
                <w:color w:val="auto"/>
                <w:sz w:val="12"/>
                <w:szCs w:val="12"/>
              </w:rPr>
              <w:t>ap beyond an initial brainstorming phase (3 months)</w:t>
            </w:r>
          </w:p>
        </w:tc>
        <w:tc>
          <w:tcPr>
            <w:tcW w:w="0" w:type="auto"/>
            <w:vAlign w:val="center"/>
          </w:tcPr>
          <w:p w14:paraId="7C70628C"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7E819908"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4CD8B1A1"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Mixed</w:t>
            </w:r>
          </w:p>
        </w:tc>
        <w:tc>
          <w:tcPr>
            <w:tcW w:w="0" w:type="auto"/>
            <w:vAlign w:val="center"/>
            <w:hideMark/>
          </w:tcPr>
          <w:p w14:paraId="302352B8"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t>C</w:t>
            </w:r>
            <w:r w:rsidRPr="00257EF4">
              <w:rPr>
                <w:rFonts w:eastAsia="Times New Roman" w:cstheme="minorHAnsi"/>
                <w:color w:val="auto"/>
                <w:sz w:val="12"/>
                <w:szCs w:val="12"/>
              </w:rPr>
              <w:t>ollege</w:t>
            </w:r>
          </w:p>
        </w:tc>
        <w:tc>
          <w:tcPr>
            <w:tcW w:w="0" w:type="auto"/>
            <w:vAlign w:val="center"/>
            <w:hideMark/>
          </w:tcPr>
          <w:p w14:paraId="56291F87"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13</w:t>
            </w:r>
          </w:p>
        </w:tc>
        <w:tc>
          <w:tcPr>
            <w:tcW w:w="0" w:type="auto"/>
            <w:vAlign w:val="center"/>
            <w:hideMark/>
          </w:tcPr>
          <w:p w14:paraId="02AB7136"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Concept </w:t>
            </w:r>
            <w:r>
              <w:rPr>
                <w:rFonts w:eastAsia="Times New Roman" w:cstheme="minorHAnsi"/>
                <w:color w:val="auto"/>
                <w:sz w:val="12"/>
                <w:szCs w:val="12"/>
              </w:rPr>
              <w:t>m</w:t>
            </w:r>
            <w:r w:rsidRPr="00257EF4">
              <w:rPr>
                <w:rFonts w:eastAsia="Times New Roman" w:cstheme="minorHAnsi"/>
                <w:color w:val="auto"/>
                <w:sz w:val="12"/>
                <w:szCs w:val="12"/>
              </w:rPr>
              <w:t>ap</w:t>
            </w:r>
          </w:p>
        </w:tc>
        <w:tc>
          <w:tcPr>
            <w:tcW w:w="0" w:type="auto"/>
            <w:vAlign w:val="center"/>
            <w:hideMark/>
          </w:tcPr>
          <w:p w14:paraId="0622DF11"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History </w:t>
            </w:r>
          </w:p>
        </w:tc>
        <w:tc>
          <w:tcPr>
            <w:tcW w:w="0" w:type="auto"/>
            <w:vAlign w:val="center"/>
            <w:hideMark/>
          </w:tcPr>
          <w:p w14:paraId="02D4365F"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w:t>
            </w:r>
          </w:p>
        </w:tc>
      </w:tr>
      <w:tr w:rsidR="00B90406" w:rsidRPr="00561D2F" w14:paraId="7FCECD0B" w14:textId="77777777" w:rsidTr="0027484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FA1733E" w14:textId="77777777" w:rsidR="00B90406" w:rsidRPr="00257EF4" w:rsidRDefault="00B90406" w:rsidP="00274840">
            <w:pPr>
              <w:ind w:firstLine="0"/>
              <w:rPr>
                <w:rFonts w:eastAsia="Times New Roman" w:cstheme="minorHAnsi"/>
                <w:color w:val="auto"/>
                <w:sz w:val="12"/>
                <w:szCs w:val="12"/>
              </w:rPr>
            </w:pPr>
            <w:r w:rsidRPr="00257EF4">
              <w:rPr>
                <w:rFonts w:eastAsia="Times New Roman" w:cstheme="minorHAnsi"/>
                <w:color w:val="auto"/>
                <w:sz w:val="12"/>
                <w:szCs w:val="12"/>
              </w:rPr>
              <w:t>S2-3</w:t>
            </w:r>
          </w:p>
        </w:tc>
        <w:tc>
          <w:tcPr>
            <w:tcW w:w="0" w:type="auto"/>
            <w:vAlign w:val="center"/>
            <w:hideMark/>
          </w:tcPr>
          <w:p w14:paraId="0FCEE5D2"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{"citationItems":[{"id":"ITEM-1","itemData":{"DOI":"10.1016/0959-4752(93)90005-K","ISSN":"09594752","abstract":"This article addresses two fundamental questions about student learning in contexts where texts are accompanied by spatial, adjunct organizers such as diagrams, maps and graphs. The first question is concerned with whether or not high school students are effective in their processing of such aids. The current literature, and work undertaken at the University of Newcastle (e.g., Moore, Chan, &amp; Au, in press), indicate that the answer to this question is essentially in the negative, with students taking a passive rather than active role in their interactions with provided adjunct aids. The second question is concerned with ways in which learning in such contexts can be made more effective. Arising from an investigation into the effects of a metacognitively oriented map training programme on student learning, the paper proposes that a reciprocal teaching (Palincsar &amp; Brown, 1984) training programme focusing upon the SLIC strategies (Summarizing the aid, Linking the aid to the text, Imaging the aid, and Checking for understanding) has the potential to positively impact upon learning. © 1993.","author":[{"dropping-particle":"","family":"Moore","given":"Phillip J.","non-dropping-particle":"","parse-names":false,"suffix":""}],"container-title":"Learning and Instruction","id":"ITEM-1","issue":"3","issued":{"date-parts":[["1993"]]},"page":"215-226","title":"Metacognitive processing of diagrams, maps and graphs","type":"article-journal","volume":"3"},"uris":["http://www.mendeley.com/documents/?uuid=363f2bd9-5278-4c09-a482-a1fc639cf3d4"]}],"mendeley":{"formattedCitation":"(P. J. Moore, 1993)","plainTextFormattedCitation":"(P. J. Moore, 1993)","previouslyFormattedCitation":"(P. J. Moore, 1993)"},"properties":{"noteIndex":0},"schema":"https://github.com/citation-style-language/schema/raw/master/csl-citation.json"}</w:instrText>
            </w:r>
            <w:r w:rsidRPr="00561D2F">
              <w:rPr>
                <w:rFonts w:eastAsia="Times New Roman" w:cstheme="minorHAnsi"/>
                <w:color w:val="auto"/>
                <w:sz w:val="12"/>
                <w:szCs w:val="12"/>
              </w:rPr>
              <w:fldChar w:fldCharType="separate"/>
            </w:r>
            <w:r w:rsidRPr="00BD7213">
              <w:rPr>
                <w:rFonts w:eastAsia="Times New Roman" w:cstheme="minorHAnsi"/>
                <w:noProof/>
                <w:color w:val="auto"/>
                <w:sz w:val="12"/>
                <w:szCs w:val="12"/>
              </w:rPr>
              <w:t>(P. J. Moore, 1993)</w:t>
            </w:r>
            <w:r w:rsidRPr="00561D2F">
              <w:rPr>
                <w:rFonts w:eastAsia="Times New Roman" w:cstheme="minorHAnsi"/>
                <w:color w:val="auto"/>
                <w:sz w:val="12"/>
                <w:szCs w:val="12"/>
              </w:rPr>
              <w:fldChar w:fldCharType="end"/>
            </w:r>
          </w:p>
        </w:tc>
        <w:tc>
          <w:tcPr>
            <w:tcW w:w="0" w:type="auto"/>
            <w:vAlign w:val="center"/>
            <w:hideMark/>
          </w:tcPr>
          <w:p w14:paraId="0F536A08"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Metacognitive strategies </w:t>
            </w:r>
            <w:r>
              <w:rPr>
                <w:rFonts w:eastAsia="Times New Roman" w:cstheme="minorHAnsi"/>
                <w:color w:val="auto"/>
                <w:sz w:val="12"/>
                <w:szCs w:val="12"/>
              </w:rPr>
              <w:t>and</w:t>
            </w:r>
            <w:r w:rsidRPr="00257EF4">
              <w:rPr>
                <w:rFonts w:eastAsia="Times New Roman" w:cstheme="minorHAnsi"/>
                <w:color w:val="auto"/>
                <w:sz w:val="12"/>
                <w:szCs w:val="12"/>
              </w:rPr>
              <w:t xml:space="preserve"> maps processing</w:t>
            </w:r>
            <w:r>
              <w:rPr>
                <w:rFonts w:eastAsia="Times New Roman" w:cstheme="minorHAnsi"/>
                <w:color w:val="auto"/>
                <w:sz w:val="12"/>
                <w:szCs w:val="12"/>
              </w:rPr>
              <w:t xml:space="preserve"> increase </w:t>
            </w:r>
            <w:r w:rsidRPr="00257EF4">
              <w:rPr>
                <w:rFonts w:eastAsia="Times New Roman" w:cstheme="minorHAnsi"/>
                <w:color w:val="auto"/>
                <w:sz w:val="12"/>
                <w:szCs w:val="12"/>
              </w:rPr>
              <w:t xml:space="preserve">learning effectiveness </w:t>
            </w:r>
          </w:p>
        </w:tc>
        <w:tc>
          <w:tcPr>
            <w:tcW w:w="0" w:type="auto"/>
            <w:vAlign w:val="center"/>
            <w:hideMark/>
          </w:tcPr>
          <w:p w14:paraId="0E1765FD"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Experimental</w:t>
            </w:r>
          </w:p>
        </w:tc>
        <w:tc>
          <w:tcPr>
            <w:tcW w:w="0" w:type="auto"/>
            <w:vAlign w:val="center"/>
            <w:hideMark/>
          </w:tcPr>
          <w:p w14:paraId="32B04D6A"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Study 3: r</w:t>
            </w:r>
            <w:r w:rsidRPr="00257EF4">
              <w:rPr>
                <w:rFonts w:eastAsia="Times New Roman" w:cstheme="minorHAnsi"/>
                <w:color w:val="auto"/>
                <w:sz w:val="12"/>
                <w:szCs w:val="12"/>
              </w:rPr>
              <w:t xml:space="preserve">eciprocal teaching (form of </w:t>
            </w:r>
            <w:r>
              <w:rPr>
                <w:rFonts w:eastAsia="Times New Roman" w:cstheme="minorHAnsi"/>
                <w:color w:val="auto"/>
                <w:sz w:val="12"/>
                <w:szCs w:val="12"/>
              </w:rPr>
              <w:t>m</w:t>
            </w:r>
            <w:r w:rsidRPr="00257EF4">
              <w:rPr>
                <w:rFonts w:eastAsia="Times New Roman" w:cstheme="minorHAnsi"/>
                <w:color w:val="auto"/>
                <w:sz w:val="12"/>
                <w:szCs w:val="12"/>
              </w:rPr>
              <w:t>etacognitive training) focus on the SILC strategies (40 min × 3)</w:t>
            </w:r>
          </w:p>
        </w:tc>
        <w:tc>
          <w:tcPr>
            <w:tcW w:w="0" w:type="auto"/>
            <w:vAlign w:val="center"/>
          </w:tcPr>
          <w:p w14:paraId="30969F52"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1D6ACF07"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259508E6"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Quantitative</w:t>
            </w:r>
          </w:p>
        </w:tc>
        <w:tc>
          <w:tcPr>
            <w:tcW w:w="0" w:type="auto"/>
            <w:vAlign w:val="center"/>
            <w:hideMark/>
          </w:tcPr>
          <w:p w14:paraId="618332B9"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t>H</w:t>
            </w:r>
            <w:r w:rsidRPr="00257EF4">
              <w:rPr>
                <w:rFonts w:eastAsia="Times New Roman" w:cstheme="minorHAnsi"/>
                <w:color w:val="auto"/>
                <w:sz w:val="12"/>
                <w:szCs w:val="12"/>
              </w:rPr>
              <w:t>igh</w:t>
            </w:r>
            <w:r>
              <w:rPr>
                <w:rFonts w:eastAsia="Times New Roman" w:cstheme="minorHAnsi"/>
                <w:color w:val="auto"/>
                <w:sz w:val="12"/>
                <w:szCs w:val="12"/>
              </w:rPr>
              <w:t xml:space="preserve"> </w:t>
            </w:r>
            <w:r w:rsidRPr="00257EF4">
              <w:rPr>
                <w:rFonts w:eastAsia="Times New Roman" w:cstheme="minorHAnsi"/>
                <w:color w:val="auto"/>
                <w:sz w:val="12"/>
                <w:szCs w:val="12"/>
              </w:rPr>
              <w:t>school</w:t>
            </w:r>
          </w:p>
        </w:tc>
        <w:tc>
          <w:tcPr>
            <w:tcW w:w="0" w:type="auto"/>
            <w:vAlign w:val="center"/>
            <w:hideMark/>
          </w:tcPr>
          <w:p w14:paraId="013DD4E1"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16</w:t>
            </w:r>
          </w:p>
        </w:tc>
        <w:tc>
          <w:tcPr>
            <w:tcW w:w="0" w:type="auto"/>
            <w:vAlign w:val="center"/>
            <w:hideMark/>
          </w:tcPr>
          <w:p w14:paraId="3C1C5DE8"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G</w:t>
            </w:r>
            <w:r w:rsidRPr="00257EF4">
              <w:rPr>
                <w:rFonts w:eastAsia="Times New Roman" w:cstheme="minorHAnsi"/>
                <w:color w:val="auto"/>
                <w:sz w:val="12"/>
                <w:szCs w:val="12"/>
              </w:rPr>
              <w:t>eographical maps</w:t>
            </w:r>
          </w:p>
        </w:tc>
        <w:tc>
          <w:tcPr>
            <w:tcW w:w="0" w:type="auto"/>
            <w:vAlign w:val="center"/>
            <w:hideMark/>
          </w:tcPr>
          <w:p w14:paraId="274B6088"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History  </w:t>
            </w:r>
          </w:p>
        </w:tc>
        <w:tc>
          <w:tcPr>
            <w:tcW w:w="0" w:type="auto"/>
            <w:vAlign w:val="center"/>
            <w:hideMark/>
          </w:tcPr>
          <w:p w14:paraId="11C2F8C8"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R</w:t>
            </w:r>
            <w:r w:rsidRPr="00257EF4">
              <w:rPr>
                <w:rFonts w:eastAsia="Times New Roman" w:cstheme="minorHAnsi"/>
                <w:color w:val="auto"/>
                <w:sz w:val="12"/>
                <w:szCs w:val="12"/>
              </w:rPr>
              <w:t>eading</w:t>
            </w:r>
            <w:r>
              <w:rPr>
                <w:rFonts w:eastAsia="Times New Roman" w:cstheme="minorHAnsi"/>
                <w:color w:val="auto"/>
                <w:sz w:val="12"/>
                <w:szCs w:val="12"/>
              </w:rPr>
              <w:t xml:space="preserve"> and </w:t>
            </w:r>
            <w:r w:rsidRPr="00257EF4">
              <w:rPr>
                <w:rFonts w:eastAsia="Times New Roman" w:cstheme="minorHAnsi"/>
                <w:color w:val="auto"/>
                <w:sz w:val="12"/>
                <w:szCs w:val="12"/>
              </w:rPr>
              <w:t>comprehension</w:t>
            </w:r>
          </w:p>
        </w:tc>
      </w:tr>
      <w:tr w:rsidR="00B90406" w:rsidRPr="00561D2F" w14:paraId="7B4FA564" w14:textId="77777777" w:rsidTr="00274840">
        <w:trPr>
          <w:trHeight w:val="6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9D2EA2" w14:textId="77777777" w:rsidR="00B90406" w:rsidRPr="00257EF4" w:rsidRDefault="00B90406" w:rsidP="00274840">
            <w:pPr>
              <w:ind w:firstLine="0"/>
              <w:rPr>
                <w:rFonts w:eastAsia="Times New Roman" w:cstheme="minorHAnsi"/>
                <w:color w:val="auto"/>
                <w:sz w:val="12"/>
                <w:szCs w:val="12"/>
              </w:rPr>
            </w:pPr>
            <w:r w:rsidRPr="00257EF4">
              <w:rPr>
                <w:rFonts w:eastAsia="Times New Roman" w:cstheme="minorHAnsi"/>
                <w:color w:val="auto"/>
                <w:sz w:val="12"/>
                <w:szCs w:val="12"/>
              </w:rPr>
              <w:t>S2-4</w:t>
            </w:r>
          </w:p>
        </w:tc>
        <w:tc>
          <w:tcPr>
            <w:tcW w:w="0" w:type="auto"/>
            <w:vAlign w:val="center"/>
            <w:hideMark/>
          </w:tcPr>
          <w:p w14:paraId="1812DEA3"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fldChar w:fldCharType="begin" w:fldLock="1"/>
            </w:r>
            <w:r w:rsidRPr="00561D2F">
              <w:rPr>
                <w:rFonts w:eastAsia="Times New Roman" w:cstheme="minorHAnsi"/>
                <w:color w:val="auto"/>
                <w:sz w:val="12"/>
                <w:szCs w:val="12"/>
              </w:rPr>
              <w:instrText>ADDIN CSL_CITATION {"citationItems":[{"id":"ITEM-1","itemData":{"DOI":"10.1080/10862968609547562","ISBN":"1086296860954","ISSN":"15548430","abstract":"The purpose of the present study was to explore the effect of graphic organizer instruction versus outlining on students' text recall in tenth-grade world history. Based on the hierarchical structure of graphic organizers depicting interrelationships among ideas, we hypothesized that students instructed in the use of graphic organizers would display significantly higher text recall than a group using outlines. Seventy-two tenth graders in three sections of world history participated in the study. Two sections received systematic instruction in the development of graphic organizers and a third section received parallel instruction in outlining. One of the two graphic organizer sections had previous instruction in summarization and question generation during an earlier study. Six 15-item multiple-choice quizzes comprised one of the dependent measures. On the first five quizzes there were no significant differences between the three sections. However, when teacher prompting was phased-out on quiz six, the graphic organizer group with previous training in summarization significantly outperformed the other two groups. Additionally, on a second dependent measure involving the development of a written recall protocol based on difficult college level text, the group with previous summarization experience significantly outperformed both the new graphic organizer group and the outlining section. Implications for a cumulative, long-range view of metacognitive instruction are discussed. © 1986, SAGE Publications. All rights reserved.","author":[{"dropping-particle":"","family":"Bean","given":"Thomas W.","non-dropping-particle":"","parse-names":false,"suffix":""},{"dropping-particle":"","family":"Singer","given":"Harry","non-dropping-particle":"","parse-names":false,"suffix":""},{"dropping-particle":"","family":"Sorter","given":"Jack","non-dropping-particle":"","parse-names":false,"suffix":""},{"dropping-particle":"","family":"Frazee","given":"Charles","non-dropping-particle":"","parse-names":false,"suffix":""}],"container-title":"Journal of Literacy Research","id":"ITEM-1","issue":"2","issued":{"date-parts":[["1986"]]},"page":"153-169","title":"The Effect of Metacognitive Instruction in Outlining and Graphic Organizer Construction on Students' Comprehension in a Tenth-Grade World History Class","type":"article-journal","volume":"18"},"uris":["http://www.mendeley.com/documents/?uuid=413022ae-6a7b-4747-80aa-ccebfb8db6a5"]}],"mendeley":{"formattedCitation":"(Bean et al., 1986)","plainTextFormattedCitation":"(Bean et al., 1986)","previouslyFormattedCitation":"(Bean et al., 1986)"},"properties":{"noteIndex":0},"schema":"https://github.com/citation-style-language/schema/raw/master/csl-citation.json"}</w:instrText>
            </w:r>
            <w:r w:rsidRPr="00561D2F">
              <w:rPr>
                <w:rFonts w:eastAsia="Times New Roman" w:cstheme="minorHAnsi"/>
                <w:color w:val="auto"/>
                <w:sz w:val="12"/>
                <w:szCs w:val="12"/>
              </w:rPr>
              <w:fldChar w:fldCharType="separate"/>
            </w:r>
            <w:r w:rsidRPr="00561D2F">
              <w:rPr>
                <w:rFonts w:eastAsia="Times New Roman" w:cstheme="minorHAnsi"/>
                <w:noProof/>
                <w:color w:val="auto"/>
                <w:sz w:val="12"/>
                <w:szCs w:val="12"/>
              </w:rPr>
              <w:t>(Bean et al., 1986)</w:t>
            </w:r>
            <w:r w:rsidRPr="00561D2F">
              <w:rPr>
                <w:rFonts w:eastAsia="Times New Roman" w:cstheme="minorHAnsi"/>
                <w:color w:val="auto"/>
                <w:sz w:val="12"/>
                <w:szCs w:val="12"/>
              </w:rPr>
              <w:fldChar w:fldCharType="end"/>
            </w:r>
          </w:p>
        </w:tc>
        <w:tc>
          <w:tcPr>
            <w:tcW w:w="0" w:type="auto"/>
            <w:vAlign w:val="center"/>
            <w:hideMark/>
          </w:tcPr>
          <w:p w14:paraId="26F3C844"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t>Previous</w:t>
            </w:r>
            <w:r w:rsidRPr="00257EF4">
              <w:rPr>
                <w:rFonts w:eastAsia="Times New Roman" w:cstheme="minorHAnsi"/>
                <w:color w:val="auto"/>
                <w:sz w:val="12"/>
                <w:szCs w:val="12"/>
              </w:rPr>
              <w:t xml:space="preserve"> metacognitive training </w:t>
            </w:r>
            <w:r>
              <w:rPr>
                <w:rFonts w:eastAsia="Times New Roman" w:cstheme="minorHAnsi"/>
                <w:color w:val="auto"/>
                <w:sz w:val="12"/>
                <w:szCs w:val="12"/>
              </w:rPr>
              <w:t>and</w:t>
            </w:r>
            <w:r w:rsidRPr="00257EF4">
              <w:rPr>
                <w:rFonts w:eastAsia="Times New Roman" w:cstheme="minorHAnsi"/>
                <w:color w:val="auto"/>
                <w:sz w:val="12"/>
                <w:szCs w:val="12"/>
              </w:rPr>
              <w:t xml:space="preserve"> GO</w:t>
            </w:r>
            <w:r>
              <w:rPr>
                <w:rFonts w:eastAsia="Times New Roman" w:cstheme="minorHAnsi"/>
                <w:color w:val="auto"/>
                <w:sz w:val="12"/>
                <w:szCs w:val="12"/>
              </w:rPr>
              <w:t xml:space="preserve"> facilitate </w:t>
            </w:r>
            <w:r w:rsidRPr="00257EF4">
              <w:rPr>
                <w:rFonts w:eastAsia="Times New Roman" w:cstheme="minorHAnsi"/>
                <w:color w:val="auto"/>
                <w:sz w:val="12"/>
                <w:szCs w:val="12"/>
              </w:rPr>
              <w:t xml:space="preserve">comprehension </w:t>
            </w:r>
          </w:p>
        </w:tc>
        <w:tc>
          <w:tcPr>
            <w:tcW w:w="0" w:type="auto"/>
            <w:vAlign w:val="center"/>
            <w:hideMark/>
          </w:tcPr>
          <w:p w14:paraId="7156A341"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Experimental</w:t>
            </w:r>
          </w:p>
        </w:tc>
        <w:tc>
          <w:tcPr>
            <w:tcW w:w="0" w:type="auto"/>
            <w:vAlign w:val="center"/>
            <w:hideMark/>
          </w:tcPr>
          <w:p w14:paraId="23C1EA8D"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I</w:t>
            </w:r>
            <w:r w:rsidRPr="00257EF4">
              <w:rPr>
                <w:rFonts w:eastAsia="Times New Roman" w:cstheme="minorHAnsi"/>
                <w:color w:val="auto"/>
                <w:sz w:val="12"/>
                <w:szCs w:val="12"/>
              </w:rPr>
              <w:t>nstructed in the use of GO (14 weeks)</w:t>
            </w:r>
          </w:p>
        </w:tc>
        <w:tc>
          <w:tcPr>
            <w:tcW w:w="0" w:type="auto"/>
            <w:vAlign w:val="center"/>
          </w:tcPr>
          <w:p w14:paraId="614FF977"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542226B1"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3D3333AF"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Quantitative </w:t>
            </w:r>
          </w:p>
        </w:tc>
        <w:tc>
          <w:tcPr>
            <w:tcW w:w="0" w:type="auto"/>
            <w:vAlign w:val="center"/>
            <w:hideMark/>
          </w:tcPr>
          <w:p w14:paraId="7052A32D"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886529">
              <w:rPr>
                <w:rFonts w:eastAsia="Times New Roman" w:cstheme="minorHAnsi"/>
                <w:color w:val="auto"/>
                <w:sz w:val="12"/>
                <w:szCs w:val="12"/>
              </w:rPr>
              <w:t>High school (10</w:t>
            </w:r>
            <w:r w:rsidRPr="00896B4E">
              <w:rPr>
                <w:rFonts w:eastAsia="Times New Roman" w:cstheme="minorHAnsi"/>
                <w:color w:val="auto"/>
                <w:sz w:val="12"/>
                <w:szCs w:val="12"/>
                <w:vertAlign w:val="superscript"/>
              </w:rPr>
              <w:t>th</w:t>
            </w:r>
            <w:r>
              <w:rPr>
                <w:rFonts w:eastAsia="Times New Roman" w:cstheme="minorHAnsi"/>
                <w:color w:val="auto"/>
                <w:sz w:val="12"/>
                <w:szCs w:val="12"/>
              </w:rPr>
              <w:t xml:space="preserve"> g</w:t>
            </w:r>
            <w:r w:rsidRPr="00886529">
              <w:rPr>
                <w:rFonts w:eastAsia="Times New Roman" w:cstheme="minorHAnsi"/>
                <w:color w:val="auto"/>
                <w:sz w:val="12"/>
                <w:szCs w:val="12"/>
              </w:rPr>
              <w:t>rade)</w:t>
            </w:r>
          </w:p>
        </w:tc>
        <w:tc>
          <w:tcPr>
            <w:tcW w:w="0" w:type="auto"/>
            <w:vAlign w:val="center"/>
            <w:hideMark/>
          </w:tcPr>
          <w:p w14:paraId="2D4AF70D"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72</w:t>
            </w:r>
          </w:p>
        </w:tc>
        <w:tc>
          <w:tcPr>
            <w:tcW w:w="0" w:type="auto"/>
            <w:vAlign w:val="center"/>
            <w:hideMark/>
          </w:tcPr>
          <w:p w14:paraId="2FF47162"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GO</w:t>
            </w:r>
          </w:p>
        </w:tc>
        <w:tc>
          <w:tcPr>
            <w:tcW w:w="0" w:type="auto"/>
            <w:vAlign w:val="center"/>
            <w:hideMark/>
          </w:tcPr>
          <w:p w14:paraId="4FAE9744"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History   </w:t>
            </w:r>
          </w:p>
        </w:tc>
        <w:tc>
          <w:tcPr>
            <w:tcW w:w="0" w:type="auto"/>
            <w:vAlign w:val="center"/>
            <w:hideMark/>
          </w:tcPr>
          <w:p w14:paraId="77EDDD4C"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F7396B">
              <w:rPr>
                <w:rFonts w:eastAsia="Times New Roman" w:cstheme="minorHAnsi"/>
                <w:color w:val="auto"/>
                <w:sz w:val="12"/>
                <w:szCs w:val="12"/>
              </w:rPr>
              <w:t>Reading and comprehension</w:t>
            </w:r>
          </w:p>
        </w:tc>
      </w:tr>
      <w:tr w:rsidR="00B90406" w:rsidRPr="00561D2F" w14:paraId="5CB32E0F" w14:textId="77777777" w:rsidTr="0027484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88E60A" w14:textId="77777777" w:rsidR="00B90406" w:rsidRPr="00257EF4" w:rsidRDefault="00B90406" w:rsidP="00274840">
            <w:pPr>
              <w:ind w:firstLine="0"/>
              <w:rPr>
                <w:rFonts w:eastAsia="Times New Roman" w:cstheme="minorHAnsi"/>
                <w:color w:val="auto"/>
                <w:sz w:val="12"/>
                <w:szCs w:val="12"/>
              </w:rPr>
            </w:pPr>
            <w:r w:rsidRPr="00257EF4">
              <w:rPr>
                <w:rFonts w:eastAsia="Times New Roman" w:cstheme="minorHAnsi"/>
                <w:color w:val="auto"/>
                <w:sz w:val="12"/>
                <w:szCs w:val="12"/>
              </w:rPr>
              <w:t>S2-5</w:t>
            </w:r>
          </w:p>
        </w:tc>
        <w:tc>
          <w:tcPr>
            <w:tcW w:w="0" w:type="auto"/>
            <w:vAlign w:val="center"/>
            <w:hideMark/>
          </w:tcPr>
          <w:p w14:paraId="53EDD916"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fldChar w:fldCharType="begin" w:fldLock="1"/>
            </w:r>
            <w:r w:rsidRPr="00561D2F">
              <w:rPr>
                <w:rFonts w:eastAsia="Times New Roman" w:cstheme="minorHAnsi"/>
                <w:color w:val="auto"/>
                <w:sz w:val="12"/>
                <w:szCs w:val="12"/>
              </w:rPr>
              <w:instrText>ADDIN CSL_CITATION {"citationItems":[{"id":"ITEM-1","itemData":{"ISBN":"9781124279701","abstract":"This study sought to examine the impact of teaching both graphic organizer and metacognitive monitoring strategies on the comprehension of 5th grade students reading expository science text. In 2000, the National Reading Panel recommended multi-strategy comprehension instruction; graphic organizers and metacognitive monitoring were two of the recommended strategies. Few studies have examined the impact of combining graphic organizer instruction with metacognitive reading strategy instruction. In this study the effectiveness of teaching both graphic organizer and metacognitive monitoring strategies was compared with instruction in either graphic organizer or metacognitive monitoring strategies. Students in the Graphic Organizer + Metacognitive Monitoring Condition and students in the Metacognitive Monitoring Condition showed increased reading comprehension scores over the course of the six-week intervention on seven expository science passages, whereas students in the Graphic Organizer Condition showed no improvement in passage comprehension scores. In addition, over the course of the intervention, students in the Graphic Organizer + Metacognitive Monitoring Condition showed a significant increase in test scores on a standardized test of reading comprehension. With regard to the increase in reading passage and comprehension test scores, findings from this study revealed that score increases occurred only in conditions where students received metacognitive monitoring strategy instruction. Evidence from this study revealed the importance of metacognitive strategy instruction on reading comprehension gains. Copies of dissertations may be obtained by addressing your request to ProQuest, 789 E. Eisenhower Parkway, P.O. Box 1346, Ann Arbor, MI 48106-1346. Telephone 1-800-521-3042; e-mail: disspub@umi.com","author":[{"dropping-particle":"","family":"Hoffmann","given":"Kristin Fisher","non-dropping-particle":"","parse-names":false,"suffix":""}],"container-title":"Dissertation Abstracts International, A: The Humanities and Social Sciences","id":"ITEM-1","issued":{"date-parts":[["2011"]]},"language":"English","note":"</w:instrText>
            </w:r>
            <w:r w:rsidRPr="00561D2F">
              <w:rPr>
                <w:rFonts w:ascii="SimSun" w:eastAsia="SimSun" w:hAnsi="SimSun" w:cs="SimSun" w:hint="eastAsia"/>
                <w:color w:val="auto"/>
                <w:sz w:val="12"/>
                <w:szCs w:val="12"/>
              </w:rPr>
              <w:instrText>修订日期</w:instrText>
            </w:r>
            <w:r w:rsidRPr="00561D2F">
              <w:rPr>
                <w:rFonts w:eastAsia="Times New Roman" w:cstheme="minorHAnsi"/>
                <w:color w:val="auto"/>
                <w:sz w:val="12"/>
                <w:szCs w:val="12"/>
              </w:rPr>
              <w:instrText xml:space="preserve"> - 2012-06-01\n\nSuppNotes - Edition date: 2010. 169 p. Ph.D. Advisor: Nietfeld, John\n\n</w:instrText>
            </w:r>
            <w:r w:rsidRPr="00561D2F">
              <w:rPr>
                <w:rFonts w:ascii="SimSun" w:eastAsia="SimSun" w:hAnsi="SimSun" w:cs="SimSun" w:hint="eastAsia"/>
                <w:color w:val="auto"/>
                <w:sz w:val="12"/>
                <w:szCs w:val="12"/>
              </w:rPr>
              <w:instrText>最近更新</w:instrText>
            </w:r>
            <w:r w:rsidRPr="00561D2F">
              <w:rPr>
                <w:rFonts w:eastAsia="Times New Roman" w:cstheme="minorHAnsi"/>
                <w:color w:val="auto"/>
                <w:sz w:val="12"/>
                <w:szCs w:val="12"/>
              </w:rPr>
              <w:instrText xml:space="preserve"> - 2016-09-27\n\nCODEN - DABAA6\n\n</w:instrText>
            </w:r>
            <w:r w:rsidRPr="00561D2F">
              <w:rPr>
                <w:rFonts w:ascii="SimSun" w:eastAsia="SimSun" w:hAnsi="SimSun" w:cs="SimSun" w:hint="eastAsia"/>
                <w:color w:val="auto"/>
                <w:sz w:val="12"/>
                <w:szCs w:val="12"/>
              </w:rPr>
              <w:instrText>第一页</w:instrText>
            </w:r>
            <w:r w:rsidRPr="00561D2F">
              <w:rPr>
                <w:rFonts w:eastAsia="Times New Roman" w:cstheme="minorHAnsi"/>
                <w:color w:val="auto"/>
                <w:sz w:val="12"/>
                <w:szCs w:val="12"/>
              </w:rPr>
              <w:instrText xml:space="preserve"> - 4340\n\nSubjectsTermNotLitGenreText - Metacognition (53100); Instructions (36360); Reading Comprehension (70750); Students (84750); Elementary School Students (21520); Reading Tests (71550); Comprehension (13950); Reading Strategies (71400)","number-of-pages":"4340","title":"The impact of graphic organizer and metacognitive monitoring instruction on expository science text comprehension in fifth grade students","type":"thesis"},"uris":["http://www.mendeley.com/documents/?uuid=3c677702-c700-45af-93cf-82e221049f7d"]}],"mendeley":{"formattedCitation":"(Hoffmann, 2011)","plainTextFormattedCitation":"(Hoffmann, 2011)","previouslyFormattedCitation":"(Hoffmann, 2011)"},"properties":{"noteIndex":0},"schema":"https://github.com/citation-style-language/schema/raw/master/csl-citation.json"}</w:instrText>
            </w:r>
            <w:r w:rsidRPr="00561D2F">
              <w:rPr>
                <w:rFonts w:eastAsia="Times New Roman" w:cstheme="minorHAnsi"/>
                <w:color w:val="auto"/>
                <w:sz w:val="12"/>
                <w:szCs w:val="12"/>
              </w:rPr>
              <w:fldChar w:fldCharType="separate"/>
            </w:r>
            <w:r w:rsidRPr="00561D2F">
              <w:rPr>
                <w:rFonts w:eastAsia="Times New Roman" w:cstheme="minorHAnsi"/>
                <w:noProof/>
                <w:color w:val="auto"/>
                <w:sz w:val="12"/>
                <w:szCs w:val="12"/>
              </w:rPr>
              <w:t>(Hoffmann, 2011)</w:t>
            </w:r>
            <w:r w:rsidRPr="00561D2F">
              <w:rPr>
                <w:rFonts w:eastAsia="Times New Roman" w:cstheme="minorHAnsi"/>
                <w:color w:val="auto"/>
                <w:sz w:val="12"/>
                <w:szCs w:val="12"/>
              </w:rPr>
              <w:fldChar w:fldCharType="end"/>
            </w:r>
          </w:p>
        </w:tc>
        <w:tc>
          <w:tcPr>
            <w:tcW w:w="0" w:type="auto"/>
            <w:vAlign w:val="center"/>
            <w:hideMark/>
          </w:tcPr>
          <w:p w14:paraId="66ADF775"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GO </w:t>
            </w:r>
            <w:r>
              <w:rPr>
                <w:rFonts w:eastAsia="Times New Roman" w:cstheme="minorHAnsi"/>
                <w:color w:val="auto"/>
                <w:sz w:val="12"/>
                <w:szCs w:val="12"/>
              </w:rPr>
              <w:t>and m</w:t>
            </w:r>
            <w:r w:rsidRPr="00257EF4">
              <w:rPr>
                <w:rFonts w:eastAsia="Times New Roman" w:cstheme="minorHAnsi"/>
                <w:color w:val="auto"/>
                <w:sz w:val="12"/>
                <w:szCs w:val="12"/>
              </w:rPr>
              <w:t>etacognitive monitoring</w:t>
            </w:r>
            <w:r>
              <w:rPr>
                <w:rFonts w:eastAsia="Times New Roman" w:cstheme="minorHAnsi"/>
                <w:color w:val="auto"/>
                <w:sz w:val="12"/>
                <w:szCs w:val="12"/>
              </w:rPr>
              <w:t xml:space="preserve"> instruction facilitate </w:t>
            </w:r>
            <w:r w:rsidRPr="00257EF4">
              <w:rPr>
                <w:rFonts w:eastAsia="Times New Roman" w:cstheme="minorHAnsi"/>
                <w:color w:val="auto"/>
                <w:sz w:val="12"/>
                <w:szCs w:val="12"/>
              </w:rPr>
              <w:t xml:space="preserve">reading comprehension </w:t>
            </w:r>
          </w:p>
        </w:tc>
        <w:tc>
          <w:tcPr>
            <w:tcW w:w="0" w:type="auto"/>
            <w:vAlign w:val="center"/>
            <w:hideMark/>
          </w:tcPr>
          <w:p w14:paraId="3AFB34DF"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Experimental</w:t>
            </w:r>
          </w:p>
        </w:tc>
        <w:tc>
          <w:tcPr>
            <w:tcW w:w="0" w:type="auto"/>
            <w:vAlign w:val="center"/>
            <w:hideMark/>
          </w:tcPr>
          <w:p w14:paraId="52282208"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GO</w:t>
            </w:r>
            <w:r>
              <w:rPr>
                <w:rFonts w:eastAsia="Times New Roman" w:cstheme="minorHAnsi"/>
                <w:color w:val="auto"/>
                <w:sz w:val="12"/>
                <w:szCs w:val="12"/>
              </w:rPr>
              <w:t xml:space="preserve"> and</w:t>
            </w:r>
            <w:r w:rsidRPr="00257EF4">
              <w:rPr>
                <w:rFonts w:eastAsia="Times New Roman" w:cstheme="minorHAnsi"/>
                <w:color w:val="auto"/>
                <w:sz w:val="12"/>
                <w:szCs w:val="12"/>
              </w:rPr>
              <w:t xml:space="preserve"> </w:t>
            </w:r>
            <w:r>
              <w:rPr>
                <w:rFonts w:eastAsia="Times New Roman" w:cstheme="minorHAnsi"/>
                <w:color w:val="auto"/>
                <w:sz w:val="12"/>
                <w:szCs w:val="12"/>
              </w:rPr>
              <w:t>m</w:t>
            </w:r>
            <w:r w:rsidRPr="00257EF4">
              <w:rPr>
                <w:rFonts w:eastAsia="Times New Roman" w:cstheme="minorHAnsi"/>
                <w:color w:val="auto"/>
                <w:sz w:val="12"/>
                <w:szCs w:val="12"/>
              </w:rPr>
              <w:t>etacognitive monitoring instruction (6 weeks)</w:t>
            </w:r>
          </w:p>
        </w:tc>
        <w:tc>
          <w:tcPr>
            <w:tcW w:w="0" w:type="auto"/>
            <w:vAlign w:val="center"/>
          </w:tcPr>
          <w:p w14:paraId="68AE70A2"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0723EDFE"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086DD569"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Quantitative</w:t>
            </w:r>
          </w:p>
        </w:tc>
        <w:tc>
          <w:tcPr>
            <w:tcW w:w="0" w:type="auto"/>
            <w:vAlign w:val="center"/>
            <w:hideMark/>
          </w:tcPr>
          <w:p w14:paraId="78A0D018"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 xml:space="preserve">Primary school </w:t>
            </w:r>
          </w:p>
          <w:p w14:paraId="4C5C1657"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w:t>
            </w:r>
            <w:r w:rsidRPr="00257EF4">
              <w:rPr>
                <w:rFonts w:eastAsia="Times New Roman" w:cstheme="minorHAnsi"/>
                <w:color w:val="auto"/>
                <w:sz w:val="12"/>
                <w:szCs w:val="12"/>
              </w:rPr>
              <w:t>5</w:t>
            </w:r>
            <w:r w:rsidRPr="009E2AFE">
              <w:rPr>
                <w:rFonts w:eastAsia="Times New Roman" w:cstheme="minorHAnsi"/>
                <w:color w:val="auto"/>
                <w:sz w:val="12"/>
                <w:szCs w:val="12"/>
                <w:vertAlign w:val="superscript"/>
              </w:rPr>
              <w:t>th</w:t>
            </w:r>
            <w:r>
              <w:rPr>
                <w:rFonts w:eastAsia="Times New Roman" w:cstheme="minorHAnsi"/>
                <w:color w:val="auto"/>
                <w:sz w:val="12"/>
                <w:szCs w:val="12"/>
              </w:rPr>
              <w:t xml:space="preserve"> </w:t>
            </w:r>
            <w:r w:rsidRPr="00257EF4">
              <w:rPr>
                <w:rFonts w:eastAsia="Times New Roman" w:cstheme="minorHAnsi"/>
                <w:color w:val="auto"/>
                <w:sz w:val="12"/>
                <w:szCs w:val="12"/>
              </w:rPr>
              <w:t>grade</w:t>
            </w:r>
            <w:r>
              <w:rPr>
                <w:rFonts w:eastAsia="Times New Roman" w:cstheme="minorHAnsi"/>
                <w:color w:val="auto"/>
                <w:sz w:val="12"/>
                <w:szCs w:val="12"/>
              </w:rPr>
              <w:t>)</w:t>
            </w:r>
          </w:p>
        </w:tc>
        <w:tc>
          <w:tcPr>
            <w:tcW w:w="0" w:type="auto"/>
            <w:vAlign w:val="center"/>
            <w:hideMark/>
          </w:tcPr>
          <w:p w14:paraId="03D1D78F"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162</w:t>
            </w:r>
          </w:p>
        </w:tc>
        <w:tc>
          <w:tcPr>
            <w:tcW w:w="0" w:type="auto"/>
            <w:vAlign w:val="center"/>
            <w:hideMark/>
          </w:tcPr>
          <w:p w14:paraId="24473529"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GO</w:t>
            </w:r>
          </w:p>
        </w:tc>
        <w:tc>
          <w:tcPr>
            <w:tcW w:w="0" w:type="auto"/>
            <w:vAlign w:val="center"/>
            <w:hideMark/>
          </w:tcPr>
          <w:p w14:paraId="5ACF1FD0"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257EF4">
              <w:rPr>
                <w:rFonts w:eastAsia="Times New Roman" w:cstheme="minorHAnsi"/>
                <w:color w:val="auto"/>
                <w:sz w:val="12"/>
                <w:szCs w:val="12"/>
              </w:rPr>
              <w:t xml:space="preserve">cience  </w:t>
            </w:r>
          </w:p>
        </w:tc>
        <w:tc>
          <w:tcPr>
            <w:tcW w:w="0" w:type="auto"/>
            <w:vAlign w:val="center"/>
            <w:hideMark/>
          </w:tcPr>
          <w:p w14:paraId="5704580F"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F7396B">
              <w:rPr>
                <w:rFonts w:eastAsia="Times New Roman" w:cstheme="minorHAnsi"/>
                <w:color w:val="auto"/>
                <w:sz w:val="12"/>
                <w:szCs w:val="12"/>
              </w:rPr>
              <w:t>Reading and comprehension</w:t>
            </w:r>
          </w:p>
        </w:tc>
      </w:tr>
      <w:tr w:rsidR="00B90406" w:rsidRPr="00561D2F" w14:paraId="21D502C2" w14:textId="77777777" w:rsidTr="00274840">
        <w:trPr>
          <w:trHeight w:val="83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FAE3E4" w14:textId="77777777" w:rsidR="00B90406" w:rsidRPr="00257EF4" w:rsidRDefault="00B90406" w:rsidP="00274840">
            <w:pPr>
              <w:ind w:firstLine="0"/>
              <w:rPr>
                <w:rFonts w:eastAsia="Times New Roman" w:cstheme="minorHAnsi"/>
                <w:color w:val="auto"/>
                <w:sz w:val="12"/>
                <w:szCs w:val="12"/>
              </w:rPr>
            </w:pPr>
            <w:r w:rsidRPr="00257EF4">
              <w:rPr>
                <w:rFonts w:eastAsia="Times New Roman" w:cstheme="minorHAnsi"/>
                <w:color w:val="auto"/>
                <w:sz w:val="12"/>
                <w:szCs w:val="12"/>
              </w:rPr>
              <w:lastRenderedPageBreak/>
              <w:t>S2-6</w:t>
            </w:r>
          </w:p>
        </w:tc>
        <w:tc>
          <w:tcPr>
            <w:tcW w:w="0" w:type="auto"/>
            <w:vAlign w:val="center"/>
          </w:tcPr>
          <w:p w14:paraId="140597FE"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fldChar w:fldCharType="begin" w:fldLock="1"/>
            </w:r>
            <w:r w:rsidRPr="00561D2F">
              <w:rPr>
                <w:rFonts w:eastAsia="Times New Roman" w:cstheme="minorHAnsi"/>
                <w:color w:val="auto"/>
                <w:sz w:val="12"/>
                <w:szCs w:val="12"/>
              </w:rPr>
              <w:instrText>ADDIN CSL_CITATION {"citationItems":[{"id":"ITEM-1","itemData":{"DOI":"10.1088/1742-6596/1157/2/022067","ISSN":"17426596","abstract":"Metacognitive skill is acknowledged as one of the factors that can influence the cognitive learning. The link between metacognitive skill and cognitive learning outcomes can be investigated through the use of the specific instructional strategies. Thus, many previous studies had interested to scrutinise it. However, there has been little discussion on the relationship of metacognitive skill and cognitive learning outcome in learning Animal Physiology. This study is a correlational study that revealing the relationship metacognitive skill of student with the cognitive learning outcomes by Vee diagram as a learning strategy. The study was conducted for one semester. The population of this project was college student of Animal physiology FPMIPA UPI Bandung Indonesia, while the sample was single class that was taught by using Vee Diagram-based learning strategy. The findings highlight there is a relationship between metacognitive skill of college students with cognitive learning outcomes in the application of scientific learning. The regression equation based on the results of the data analysis is y = 0,493x + 20.37 with the reliability value of 0.529 which means the contribution of students' metacognitive skill on the cognitive learning is 52.9%, while 47.1% are other factors beyond metacognitive skill. In conclusion, the findings of this study indicate that students' metacognitive skill associated with the cognitive achievement in Vee-Diagram-based learning strategy in Animal Physiology module.","author":[{"dropping-particle":"","family":"Soesilawaty","given":"S. A.","non-dropping-particle":"","parse-names":false,"suffix":""},{"dropping-particle":"","family":"Saefudin","given":"S.","non-dropping-particle":"","parse-names":false,"suffix":""},{"dropping-particle":"","family":"Wulan","given":"A. R.","non-dropping-particle":"","parse-names":false,"suffix":""},{"dropping-particle":"","family":"Adianto","given":"A.","non-dropping-particle":"","parse-names":false,"suffix":""}],"container-title":"Journal of Physics: Conference Series","id":"ITEM-1","issue":"2","issued":{"date-parts":[["2019"]]},"title":"The relationship between metacognitive skill and students' cognitive learning outcomes using vee diagram-based learning in animal physiology module","type":"article-journal","volume":"1157"},"uris":["http://www.mendeley.com/documents/?uuid=95a763e8-1007-48e8-92b2-c0d2f93dbea2"]}],"mendeley":{"formattedCitation":"(Soesilawaty et al., 2019)","plainTextFormattedCitation":"(Soesilawaty et al., 2019)","previouslyFormattedCitation":"(Soesilawaty et al., 2019)"},"properties":{"noteIndex":0},"schema":"https://github.com/citation-style-language/schema/raw/master/csl-citation.json"}</w:instrText>
            </w:r>
            <w:r w:rsidRPr="00561D2F">
              <w:rPr>
                <w:rFonts w:eastAsia="Times New Roman" w:cstheme="minorHAnsi"/>
                <w:color w:val="auto"/>
                <w:sz w:val="12"/>
                <w:szCs w:val="12"/>
              </w:rPr>
              <w:fldChar w:fldCharType="separate"/>
            </w:r>
            <w:r w:rsidRPr="00561D2F">
              <w:rPr>
                <w:rFonts w:eastAsia="Times New Roman" w:cstheme="minorHAnsi"/>
                <w:noProof/>
                <w:color w:val="auto"/>
                <w:sz w:val="12"/>
                <w:szCs w:val="12"/>
              </w:rPr>
              <w:t>(Soesilawaty et al., 2019)</w:t>
            </w:r>
            <w:r w:rsidRPr="00561D2F">
              <w:rPr>
                <w:rFonts w:eastAsia="Times New Roman" w:cstheme="minorHAnsi"/>
                <w:color w:val="auto"/>
                <w:sz w:val="12"/>
                <w:szCs w:val="12"/>
              </w:rPr>
              <w:fldChar w:fldCharType="end"/>
            </w:r>
          </w:p>
        </w:tc>
        <w:tc>
          <w:tcPr>
            <w:tcW w:w="0" w:type="auto"/>
            <w:vAlign w:val="center"/>
            <w:hideMark/>
          </w:tcPr>
          <w:p w14:paraId="35A4AFE9"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Metacognitive skill </w:t>
            </w:r>
            <w:r>
              <w:rPr>
                <w:rFonts w:eastAsia="Times New Roman" w:cstheme="minorHAnsi"/>
                <w:color w:val="auto"/>
                <w:sz w:val="12"/>
                <w:szCs w:val="12"/>
              </w:rPr>
              <w:t xml:space="preserve">positively correlates to </w:t>
            </w:r>
            <w:r w:rsidRPr="00762684">
              <w:rPr>
                <w:rFonts w:eastAsia="Times New Roman" w:cstheme="minorHAnsi"/>
                <w:color w:val="auto"/>
                <w:sz w:val="12"/>
                <w:szCs w:val="12"/>
              </w:rPr>
              <w:t xml:space="preserve">cognitive achievement </w:t>
            </w:r>
            <w:r>
              <w:rPr>
                <w:rFonts w:eastAsia="Times New Roman" w:cstheme="minorHAnsi"/>
                <w:color w:val="auto"/>
                <w:sz w:val="12"/>
                <w:szCs w:val="12"/>
              </w:rPr>
              <w:t>using</w:t>
            </w:r>
            <w:r w:rsidRPr="00257EF4">
              <w:rPr>
                <w:rFonts w:eastAsia="Times New Roman" w:cstheme="minorHAnsi"/>
                <w:color w:val="auto"/>
                <w:sz w:val="12"/>
                <w:szCs w:val="12"/>
              </w:rPr>
              <w:t xml:space="preserve"> </w:t>
            </w:r>
            <w:r>
              <w:rPr>
                <w:rFonts w:eastAsia="Times New Roman" w:cstheme="minorHAnsi"/>
                <w:color w:val="auto"/>
                <w:sz w:val="12"/>
                <w:szCs w:val="12"/>
              </w:rPr>
              <w:t>a v</w:t>
            </w:r>
            <w:r w:rsidRPr="00257EF4">
              <w:rPr>
                <w:rFonts w:eastAsia="Times New Roman" w:cstheme="minorHAnsi"/>
                <w:color w:val="auto"/>
                <w:sz w:val="12"/>
                <w:szCs w:val="12"/>
              </w:rPr>
              <w:t>ee-</w:t>
            </w:r>
            <w:r>
              <w:rPr>
                <w:rFonts w:eastAsia="Times New Roman" w:cstheme="minorHAnsi"/>
                <w:color w:val="auto"/>
                <w:sz w:val="12"/>
                <w:szCs w:val="12"/>
              </w:rPr>
              <w:t>d</w:t>
            </w:r>
            <w:r w:rsidRPr="00257EF4">
              <w:rPr>
                <w:rFonts w:eastAsia="Times New Roman" w:cstheme="minorHAnsi"/>
                <w:color w:val="auto"/>
                <w:sz w:val="12"/>
                <w:szCs w:val="12"/>
              </w:rPr>
              <w:t xml:space="preserve">iagram-based learning strategy </w:t>
            </w:r>
          </w:p>
        </w:tc>
        <w:tc>
          <w:tcPr>
            <w:tcW w:w="0" w:type="auto"/>
            <w:vAlign w:val="center"/>
            <w:hideMark/>
          </w:tcPr>
          <w:p w14:paraId="09FD3FCF"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t>C</w:t>
            </w:r>
            <w:r w:rsidRPr="00257EF4">
              <w:rPr>
                <w:rFonts w:eastAsia="Times New Roman" w:cstheme="minorHAnsi"/>
                <w:color w:val="auto"/>
                <w:sz w:val="12"/>
                <w:szCs w:val="12"/>
              </w:rPr>
              <w:t>orrelational</w:t>
            </w:r>
          </w:p>
        </w:tc>
        <w:tc>
          <w:tcPr>
            <w:tcW w:w="0" w:type="auto"/>
            <w:vAlign w:val="center"/>
            <w:hideMark/>
          </w:tcPr>
          <w:p w14:paraId="5385AA96"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T</w:t>
            </w:r>
            <w:r w:rsidRPr="00257EF4">
              <w:rPr>
                <w:rFonts w:eastAsia="Times New Roman" w:cstheme="minorHAnsi"/>
                <w:color w:val="auto"/>
                <w:sz w:val="12"/>
                <w:szCs w:val="12"/>
              </w:rPr>
              <w:t xml:space="preserve">eaching </w:t>
            </w:r>
            <w:bookmarkStart w:id="2" w:name="OLE_LINK51"/>
            <w:r>
              <w:rPr>
                <w:rFonts w:eastAsia="Times New Roman" w:cstheme="minorHAnsi"/>
                <w:color w:val="auto"/>
                <w:sz w:val="12"/>
                <w:szCs w:val="12"/>
              </w:rPr>
              <w:t>v</w:t>
            </w:r>
            <w:r w:rsidRPr="00257EF4">
              <w:rPr>
                <w:rFonts w:eastAsia="Times New Roman" w:cstheme="minorHAnsi"/>
                <w:color w:val="auto"/>
                <w:sz w:val="12"/>
                <w:szCs w:val="12"/>
              </w:rPr>
              <w:t>ee</w:t>
            </w:r>
            <w:r>
              <w:rPr>
                <w:rFonts w:eastAsia="Times New Roman" w:cstheme="minorHAnsi"/>
                <w:color w:val="auto"/>
                <w:sz w:val="12"/>
                <w:szCs w:val="12"/>
              </w:rPr>
              <w:t xml:space="preserve"> d</w:t>
            </w:r>
            <w:r w:rsidRPr="00257EF4">
              <w:rPr>
                <w:rFonts w:eastAsia="Times New Roman" w:cstheme="minorHAnsi"/>
                <w:color w:val="auto"/>
                <w:sz w:val="12"/>
                <w:szCs w:val="12"/>
              </w:rPr>
              <w:t>iagram</w:t>
            </w:r>
            <w:bookmarkEnd w:id="2"/>
            <w:r w:rsidRPr="00257EF4">
              <w:rPr>
                <w:rFonts w:eastAsia="Times New Roman" w:cstheme="minorHAnsi"/>
                <w:color w:val="auto"/>
                <w:sz w:val="12"/>
                <w:szCs w:val="12"/>
              </w:rPr>
              <w:t>-based learning strategy</w:t>
            </w:r>
          </w:p>
        </w:tc>
        <w:tc>
          <w:tcPr>
            <w:tcW w:w="0" w:type="auto"/>
            <w:vAlign w:val="center"/>
          </w:tcPr>
          <w:p w14:paraId="49EE13C9"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4D79D0F3"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5551C654"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Quantitative </w:t>
            </w:r>
          </w:p>
        </w:tc>
        <w:tc>
          <w:tcPr>
            <w:tcW w:w="0" w:type="auto"/>
            <w:vAlign w:val="center"/>
            <w:hideMark/>
          </w:tcPr>
          <w:p w14:paraId="3D326C5E"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t>C</w:t>
            </w:r>
            <w:r w:rsidRPr="00257EF4">
              <w:rPr>
                <w:rFonts w:eastAsia="Times New Roman" w:cstheme="minorHAnsi"/>
                <w:color w:val="auto"/>
                <w:sz w:val="12"/>
                <w:szCs w:val="12"/>
              </w:rPr>
              <w:t>ollege</w:t>
            </w:r>
          </w:p>
        </w:tc>
        <w:tc>
          <w:tcPr>
            <w:tcW w:w="0" w:type="auto"/>
            <w:vAlign w:val="center"/>
            <w:hideMark/>
          </w:tcPr>
          <w:p w14:paraId="5274228C"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257EF4">
              <w:rPr>
                <w:rFonts w:eastAsia="Times New Roman" w:cstheme="minorHAnsi"/>
                <w:color w:val="auto"/>
                <w:sz w:val="12"/>
                <w:szCs w:val="12"/>
              </w:rPr>
              <w:t>ingle class</w:t>
            </w:r>
          </w:p>
        </w:tc>
        <w:tc>
          <w:tcPr>
            <w:tcW w:w="0" w:type="auto"/>
            <w:vAlign w:val="center"/>
            <w:hideMark/>
          </w:tcPr>
          <w:p w14:paraId="4C5E2AE0"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Vee </w:t>
            </w:r>
            <w:r>
              <w:rPr>
                <w:rFonts w:eastAsia="Times New Roman" w:cstheme="minorHAnsi"/>
                <w:color w:val="auto"/>
                <w:sz w:val="12"/>
                <w:szCs w:val="12"/>
              </w:rPr>
              <w:t>d</w:t>
            </w:r>
            <w:r w:rsidRPr="00257EF4">
              <w:rPr>
                <w:rFonts w:eastAsia="Times New Roman" w:cstheme="minorHAnsi"/>
                <w:color w:val="auto"/>
                <w:sz w:val="12"/>
                <w:szCs w:val="12"/>
              </w:rPr>
              <w:t>iagram</w:t>
            </w:r>
          </w:p>
        </w:tc>
        <w:tc>
          <w:tcPr>
            <w:tcW w:w="0" w:type="auto"/>
            <w:vAlign w:val="center"/>
            <w:hideMark/>
          </w:tcPr>
          <w:p w14:paraId="539FC14B"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257EF4">
              <w:rPr>
                <w:rFonts w:eastAsia="Times New Roman" w:cstheme="minorHAnsi"/>
                <w:color w:val="auto"/>
                <w:sz w:val="12"/>
                <w:szCs w:val="12"/>
              </w:rPr>
              <w:t xml:space="preserve">cience </w:t>
            </w:r>
          </w:p>
        </w:tc>
        <w:tc>
          <w:tcPr>
            <w:tcW w:w="0" w:type="auto"/>
            <w:vAlign w:val="center"/>
            <w:hideMark/>
          </w:tcPr>
          <w:p w14:paraId="32C745FE"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Vee-diagram-based learning</w:t>
            </w:r>
          </w:p>
        </w:tc>
      </w:tr>
      <w:tr w:rsidR="00B90406" w:rsidRPr="00561D2F" w14:paraId="52543298" w14:textId="77777777" w:rsidTr="00274840">
        <w:trPr>
          <w:cnfStyle w:val="000000100000" w:firstRow="0" w:lastRow="0" w:firstColumn="0" w:lastColumn="0" w:oddVBand="0" w:evenVBand="0" w:oddHBand="1" w:evenHBand="0" w:firstRowFirstColumn="0" w:firstRowLastColumn="0" w:lastRowFirstColumn="0" w:lastRowLastColumn="0"/>
          <w:trHeight w:val="103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D78C05" w14:textId="77777777" w:rsidR="00B90406" w:rsidRPr="00257EF4" w:rsidRDefault="00B90406" w:rsidP="00274840">
            <w:pPr>
              <w:ind w:firstLine="0"/>
              <w:rPr>
                <w:rFonts w:eastAsia="Times New Roman" w:cstheme="minorHAnsi"/>
                <w:color w:val="auto"/>
                <w:sz w:val="12"/>
                <w:szCs w:val="12"/>
              </w:rPr>
            </w:pPr>
            <w:bookmarkStart w:id="3" w:name="_Hlk76529683"/>
            <w:r w:rsidRPr="00D06727">
              <w:rPr>
                <w:rFonts w:eastAsia="Times New Roman" w:cstheme="minorHAnsi"/>
                <w:color w:val="auto"/>
                <w:sz w:val="12"/>
                <w:szCs w:val="12"/>
              </w:rPr>
              <w:t>S</w:t>
            </w:r>
            <w:r>
              <w:rPr>
                <w:rFonts w:eastAsia="Times New Roman" w:cstheme="minorHAnsi"/>
                <w:color w:val="auto"/>
                <w:sz w:val="12"/>
                <w:szCs w:val="12"/>
              </w:rPr>
              <w:t>2</w:t>
            </w:r>
            <w:r w:rsidRPr="00D06727">
              <w:rPr>
                <w:rFonts w:eastAsia="Times New Roman" w:cstheme="minorHAnsi"/>
                <w:color w:val="auto"/>
                <w:sz w:val="12"/>
                <w:szCs w:val="12"/>
              </w:rPr>
              <w:t>-</w:t>
            </w:r>
            <w:r>
              <w:rPr>
                <w:rFonts w:eastAsia="Times New Roman" w:cstheme="minorHAnsi"/>
                <w:color w:val="auto"/>
                <w:sz w:val="12"/>
                <w:szCs w:val="12"/>
              </w:rPr>
              <w:t>7</w:t>
            </w:r>
          </w:p>
        </w:tc>
        <w:tc>
          <w:tcPr>
            <w:tcW w:w="0" w:type="auto"/>
            <w:vAlign w:val="center"/>
            <w:hideMark/>
          </w:tcPr>
          <w:p w14:paraId="7F23507D"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{"citationItems":[{"id":"ITEM-1","itemData":{"DOI":"10.21107/jps.v5i1.3629","ISSN":"2407-2311","abstract":"The aims of this research were: 1) to explain the correlation of metacognitive skills and student’s achievement taught using Reading-Concept Map-Think Pair Share; and 2) to explain contribution of metacognitive skills to student’s achievement. This study used correlational research design. Subjects of this research were the 10th grade MIA-2 students at SMAN 2 Malang. This study was done in one semester. The results of the study showed that: 1) there was a significant correlation of metacognitive skills and students achievement; and 2) the contribution of metacognitive skills to student’s achievement was 79,6%.","author":[{"dropping-particle":"","family":"Antika","given":"Linda Tri","non-dropping-particle":"","parse-names":false,"suffix":""}],"container-title":"Jurnal Pena Sains","id":"ITEM-1","issue":"1","issued":{"date-parts":[["2018"]]},"page":"19","title":"The Relationship Between Metacognition Skills With the Student’S Achievement: the Implementation of Reading-Concept Map-Think Pair Share (Remap Tps) Model","type":"article-journal","volume":"5"},"uris":["http://www.mendeley.com/documents/?uuid=c5386efe-d28b-4546-8fb7-cb0236644142"]}],"mendeley":{"formattedCitation":"(Antika, 2018)","plainTextFormattedCitation":"(Antika, 2018)","previouslyFormattedCitation":"(Antika, 2018)"},"properties":{"noteIndex":0},"schema":"https://github.com/citation-style-language/schema/raw/master/csl-citation.json"}</w:instrText>
            </w:r>
            <w:r>
              <w:rPr>
                <w:rFonts w:eastAsia="Times New Roman" w:cstheme="minorHAnsi"/>
                <w:color w:val="auto"/>
                <w:sz w:val="12"/>
                <w:szCs w:val="12"/>
              </w:rPr>
              <w:fldChar w:fldCharType="separate"/>
            </w:r>
            <w:r w:rsidRPr="00C6493C">
              <w:rPr>
                <w:rFonts w:eastAsia="Times New Roman" w:cstheme="minorHAnsi"/>
                <w:noProof/>
                <w:color w:val="auto"/>
                <w:sz w:val="12"/>
                <w:szCs w:val="12"/>
              </w:rPr>
              <w:t>(Antika, 2018)</w:t>
            </w:r>
            <w:r>
              <w:rPr>
                <w:rFonts w:eastAsia="Times New Roman" w:cstheme="minorHAnsi"/>
                <w:color w:val="auto"/>
                <w:sz w:val="12"/>
                <w:szCs w:val="12"/>
              </w:rPr>
              <w:fldChar w:fldCharType="end"/>
            </w:r>
          </w:p>
        </w:tc>
        <w:tc>
          <w:tcPr>
            <w:tcW w:w="0" w:type="auto"/>
            <w:vAlign w:val="center"/>
            <w:hideMark/>
          </w:tcPr>
          <w:p w14:paraId="08D3BFDA"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 xml:space="preserve">MC </w:t>
            </w:r>
            <w:r>
              <w:rPr>
                <w:rFonts w:eastAsia="Times New Roman" w:cstheme="minorHAnsi"/>
                <w:color w:val="auto"/>
                <w:sz w:val="12"/>
                <w:szCs w:val="12"/>
              </w:rPr>
              <w:t>positively correlates to</w:t>
            </w:r>
            <w:r w:rsidRPr="00D06727">
              <w:rPr>
                <w:rFonts w:eastAsia="Times New Roman" w:cstheme="minorHAnsi"/>
                <w:color w:val="auto"/>
                <w:sz w:val="12"/>
                <w:szCs w:val="12"/>
              </w:rPr>
              <w:t xml:space="preserve"> students</w:t>
            </w:r>
            <w:r>
              <w:rPr>
                <w:rFonts w:eastAsia="Times New Roman" w:cstheme="minorHAnsi"/>
                <w:color w:val="auto"/>
                <w:sz w:val="12"/>
                <w:szCs w:val="12"/>
              </w:rPr>
              <w:t xml:space="preserve">’ </w:t>
            </w:r>
            <w:r w:rsidRPr="00D06727">
              <w:rPr>
                <w:rFonts w:eastAsia="Times New Roman" w:cstheme="minorHAnsi"/>
                <w:color w:val="auto"/>
                <w:sz w:val="12"/>
                <w:szCs w:val="12"/>
              </w:rPr>
              <w:t xml:space="preserve">achievement in </w:t>
            </w:r>
            <w:r w:rsidRPr="004943CC">
              <w:rPr>
                <w:rFonts w:eastAsia="Times New Roman" w:cstheme="minorHAnsi"/>
                <w:color w:val="auto"/>
                <w:sz w:val="12"/>
                <w:szCs w:val="12"/>
              </w:rPr>
              <w:t>Reading-Concept Map-Think Pair Share (Remap-TPS) model</w:t>
            </w:r>
          </w:p>
        </w:tc>
        <w:tc>
          <w:tcPr>
            <w:tcW w:w="0" w:type="auto"/>
            <w:vAlign w:val="center"/>
            <w:hideMark/>
          </w:tcPr>
          <w:p w14:paraId="3E73CC29"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C</w:t>
            </w:r>
            <w:r w:rsidRPr="00D06727">
              <w:rPr>
                <w:rFonts w:eastAsia="Times New Roman" w:cstheme="minorHAnsi"/>
                <w:color w:val="auto"/>
                <w:sz w:val="12"/>
                <w:szCs w:val="12"/>
              </w:rPr>
              <w:t>orrelational</w:t>
            </w:r>
          </w:p>
        </w:tc>
        <w:tc>
          <w:tcPr>
            <w:tcW w:w="0" w:type="auto"/>
            <w:vAlign w:val="center"/>
            <w:hideMark/>
          </w:tcPr>
          <w:p w14:paraId="7B6C230C"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Reading-Concept Map-Think Pair Share (Remap-TPS) model</w:t>
            </w:r>
          </w:p>
        </w:tc>
        <w:tc>
          <w:tcPr>
            <w:tcW w:w="0" w:type="auto"/>
            <w:vAlign w:val="center"/>
          </w:tcPr>
          <w:p w14:paraId="7E89819C"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7C3E406B"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7B3A47B9"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 xml:space="preserve">Quantitative </w:t>
            </w:r>
          </w:p>
        </w:tc>
        <w:tc>
          <w:tcPr>
            <w:tcW w:w="0" w:type="auto"/>
            <w:vAlign w:val="center"/>
            <w:hideMark/>
          </w:tcPr>
          <w:p w14:paraId="05DE71FB"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High school (10</w:t>
            </w:r>
            <w:r w:rsidRPr="009E2AFE">
              <w:rPr>
                <w:rFonts w:eastAsia="Times New Roman" w:cstheme="minorHAnsi"/>
                <w:color w:val="auto"/>
                <w:sz w:val="12"/>
                <w:szCs w:val="12"/>
                <w:vertAlign w:val="superscript"/>
              </w:rPr>
              <w:t>th</w:t>
            </w:r>
            <w:r>
              <w:rPr>
                <w:rFonts w:eastAsia="Times New Roman" w:cstheme="minorHAnsi"/>
                <w:color w:val="auto"/>
                <w:sz w:val="12"/>
                <w:szCs w:val="12"/>
              </w:rPr>
              <w:t xml:space="preserve"> grade)</w:t>
            </w:r>
          </w:p>
        </w:tc>
        <w:tc>
          <w:tcPr>
            <w:tcW w:w="0" w:type="auto"/>
            <w:vAlign w:val="center"/>
            <w:hideMark/>
          </w:tcPr>
          <w:p w14:paraId="41C761B5"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 </w:t>
            </w:r>
          </w:p>
        </w:tc>
        <w:tc>
          <w:tcPr>
            <w:tcW w:w="0" w:type="auto"/>
            <w:vAlign w:val="center"/>
            <w:hideMark/>
          </w:tcPr>
          <w:p w14:paraId="18FC2716"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 xml:space="preserve">Concept </w:t>
            </w:r>
            <w:r>
              <w:rPr>
                <w:rFonts w:eastAsia="Times New Roman" w:cstheme="minorHAnsi"/>
                <w:color w:val="auto"/>
                <w:sz w:val="12"/>
                <w:szCs w:val="12"/>
              </w:rPr>
              <w:t>m</w:t>
            </w:r>
            <w:r w:rsidRPr="00D06727">
              <w:rPr>
                <w:rFonts w:eastAsia="Times New Roman" w:cstheme="minorHAnsi"/>
                <w:color w:val="auto"/>
                <w:sz w:val="12"/>
                <w:szCs w:val="12"/>
              </w:rPr>
              <w:t>ap</w:t>
            </w:r>
          </w:p>
        </w:tc>
        <w:tc>
          <w:tcPr>
            <w:tcW w:w="0" w:type="auto"/>
            <w:vAlign w:val="center"/>
            <w:hideMark/>
          </w:tcPr>
          <w:p w14:paraId="1C7431AA"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D06727">
              <w:rPr>
                <w:rFonts w:eastAsia="Times New Roman" w:cstheme="minorHAnsi"/>
                <w:color w:val="auto"/>
                <w:sz w:val="12"/>
                <w:szCs w:val="12"/>
              </w:rPr>
              <w:t xml:space="preserve">cience </w:t>
            </w:r>
          </w:p>
        </w:tc>
        <w:tc>
          <w:tcPr>
            <w:tcW w:w="0" w:type="auto"/>
            <w:vAlign w:val="center"/>
            <w:hideMark/>
          </w:tcPr>
          <w:p w14:paraId="30A202DA"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 </w:t>
            </w:r>
          </w:p>
        </w:tc>
      </w:tr>
      <w:bookmarkEnd w:id="3"/>
      <w:tr w:rsidR="00B90406" w:rsidRPr="00561D2F" w14:paraId="0ED91DA4" w14:textId="77777777" w:rsidTr="00274840">
        <w:trPr>
          <w:trHeight w:val="83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25E36A" w14:textId="77777777" w:rsidR="00B90406" w:rsidRPr="00257EF4" w:rsidRDefault="00B90406" w:rsidP="00274840">
            <w:pPr>
              <w:ind w:firstLine="0"/>
              <w:rPr>
                <w:rFonts w:eastAsia="Times New Roman" w:cstheme="minorHAnsi"/>
                <w:color w:val="auto"/>
                <w:sz w:val="12"/>
                <w:szCs w:val="12"/>
              </w:rPr>
            </w:pPr>
            <w:r w:rsidRPr="00257EF4">
              <w:rPr>
                <w:rFonts w:eastAsia="Times New Roman" w:cstheme="minorHAnsi"/>
                <w:color w:val="auto"/>
                <w:sz w:val="12"/>
                <w:szCs w:val="12"/>
              </w:rPr>
              <w:t>S2-8</w:t>
            </w:r>
          </w:p>
        </w:tc>
        <w:tc>
          <w:tcPr>
            <w:tcW w:w="0" w:type="auto"/>
            <w:vAlign w:val="center"/>
            <w:hideMark/>
          </w:tcPr>
          <w:p w14:paraId="5F920617"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lang w:val="es-ES"/>
              </w:rPr>
            </w:pPr>
            <w:r>
              <w:rPr>
                <w:rFonts w:eastAsia="Times New Roman" w:cstheme="minorHAnsi"/>
                <w:color w:val="auto"/>
                <w:sz w:val="12"/>
                <w:szCs w:val="12"/>
                <w:lang w:val="es-ES"/>
              </w:rPr>
              <w:fldChar w:fldCharType="begin" w:fldLock="1"/>
            </w:r>
            <w:r>
              <w:rPr>
                <w:rFonts w:eastAsia="Times New Roman" w:cstheme="minorHAnsi"/>
                <w:color w:val="auto"/>
                <w:sz w:val="12"/>
                <w:szCs w:val="12"/>
                <w:lang w:val="es-ES"/>
              </w:rPr>
              <w:instrText>ADDIN CSL_CITATION {"citationItems":[{"id":"ITEM-1","itemData":{"author":[{"dropping-particle":"","family":"Lestari","given":"Rita Puspa","non-dropping-particle":"","parse-names":false,"suffix":""},{"dropping-particle":"","family":"Susantini","given":"Endang","non-dropping-particle":"","parse-names":false,"suffix":""}],"container-title":"Berkala Ilmiah Pendidikan Biologi (BioEdu)","id":"ITEM-1","issue":"2","issued":{"date-parts":[["2018"]]},"page":"250-258","title":"The Properness of Mutation Textbook Using Metacognitive and Mind Map Strategy for Senior High School Grade XII","type":"article-journal","volume":"7"},"uris":["http://www.mendeley.com/documents/?uuid=bb88283f-dfd0-4c6e-9ac1-9254385a8c63"]}],"mendeley":{"formattedCitation":"(Lestari &amp; Susantini, 2018)","plainTextFormattedCitation":"(Lestari &amp; Susantini, 2018)","previouslyFormattedCitation":"(Lestari &amp; Susantini, 2018)"},"properties":{"noteIndex":0},"schema":"https://github.com/citation-style-language/schema/raw/master/csl-citation.json"}</w:instrText>
            </w:r>
            <w:r>
              <w:rPr>
                <w:rFonts w:eastAsia="Times New Roman" w:cstheme="minorHAnsi"/>
                <w:color w:val="auto"/>
                <w:sz w:val="12"/>
                <w:szCs w:val="12"/>
                <w:lang w:val="es-ES"/>
              </w:rPr>
              <w:fldChar w:fldCharType="separate"/>
            </w:r>
            <w:r w:rsidRPr="00C7515D">
              <w:rPr>
                <w:rFonts w:eastAsia="Times New Roman" w:cstheme="minorHAnsi"/>
                <w:noProof/>
                <w:color w:val="auto"/>
                <w:sz w:val="12"/>
                <w:szCs w:val="12"/>
                <w:lang w:val="es-ES"/>
              </w:rPr>
              <w:t>(Lestari &amp; Susantini, 2018)</w:t>
            </w:r>
            <w:r>
              <w:rPr>
                <w:rFonts w:eastAsia="Times New Roman" w:cstheme="minorHAnsi"/>
                <w:color w:val="auto"/>
                <w:sz w:val="12"/>
                <w:szCs w:val="12"/>
                <w:lang w:val="es-ES"/>
              </w:rPr>
              <w:fldChar w:fldCharType="end"/>
            </w:r>
            <w:r w:rsidRPr="00257EF4">
              <w:rPr>
                <w:rFonts w:eastAsia="Times New Roman" w:cstheme="minorHAnsi"/>
                <w:color w:val="auto"/>
                <w:sz w:val="12"/>
                <w:szCs w:val="12"/>
                <w:lang w:val="es-ES"/>
              </w:rPr>
              <w:t xml:space="preserve"> </w:t>
            </w:r>
          </w:p>
        </w:tc>
        <w:tc>
          <w:tcPr>
            <w:tcW w:w="0" w:type="auto"/>
            <w:vAlign w:val="center"/>
            <w:hideMark/>
          </w:tcPr>
          <w:p w14:paraId="00007D20"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T</w:t>
            </w:r>
            <w:r w:rsidRPr="00C17D86">
              <w:rPr>
                <w:rFonts w:eastAsia="Times New Roman" w:cstheme="minorHAnsi"/>
                <w:color w:val="auto"/>
                <w:sz w:val="12"/>
                <w:szCs w:val="12"/>
              </w:rPr>
              <w:t>he textbook on</w:t>
            </w:r>
            <w:r>
              <w:rPr>
                <w:rFonts w:eastAsia="Times New Roman" w:cstheme="minorHAnsi"/>
                <w:color w:val="auto"/>
                <w:sz w:val="12"/>
                <w:szCs w:val="12"/>
              </w:rPr>
              <w:t xml:space="preserve"> </w:t>
            </w:r>
            <w:r w:rsidRPr="00C17D86">
              <w:rPr>
                <w:rFonts w:eastAsia="Times New Roman" w:cstheme="minorHAnsi"/>
                <w:color w:val="auto"/>
                <w:sz w:val="12"/>
                <w:szCs w:val="12"/>
              </w:rPr>
              <w:t>mutation material using metacognitive strategy</w:t>
            </w:r>
            <w:r>
              <w:rPr>
                <w:rFonts w:eastAsia="Times New Roman" w:cstheme="minorHAnsi"/>
                <w:color w:val="auto"/>
                <w:sz w:val="12"/>
                <w:szCs w:val="12"/>
              </w:rPr>
              <w:t xml:space="preserve"> </w:t>
            </w:r>
            <w:r w:rsidRPr="00C17D86">
              <w:rPr>
                <w:rFonts w:eastAsia="Times New Roman" w:cstheme="minorHAnsi"/>
                <w:color w:val="auto"/>
                <w:sz w:val="12"/>
                <w:szCs w:val="12"/>
              </w:rPr>
              <w:t>integrated with mind mapping technique was stated as</w:t>
            </w:r>
            <w:r>
              <w:rPr>
                <w:rFonts w:eastAsia="Times New Roman" w:cstheme="minorHAnsi"/>
                <w:color w:val="auto"/>
                <w:sz w:val="12"/>
                <w:szCs w:val="12"/>
              </w:rPr>
              <w:t xml:space="preserve"> </w:t>
            </w:r>
            <w:r w:rsidRPr="00C17D86">
              <w:rPr>
                <w:rFonts w:eastAsia="Times New Roman" w:cstheme="minorHAnsi"/>
                <w:color w:val="auto"/>
                <w:sz w:val="12"/>
                <w:szCs w:val="12"/>
              </w:rPr>
              <w:t>valid and practica</w:t>
            </w:r>
            <w:r>
              <w:rPr>
                <w:rFonts w:eastAsia="Times New Roman" w:cstheme="minorHAnsi"/>
                <w:color w:val="auto"/>
                <w:sz w:val="12"/>
                <w:szCs w:val="12"/>
              </w:rPr>
              <w:t>l</w:t>
            </w:r>
          </w:p>
        </w:tc>
        <w:tc>
          <w:tcPr>
            <w:tcW w:w="0" w:type="auto"/>
            <w:shd w:val="clear" w:color="auto" w:fill="auto"/>
            <w:vAlign w:val="center"/>
            <w:hideMark/>
          </w:tcPr>
          <w:p w14:paraId="2DCCD3CC"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 xml:space="preserve">Intervention evaluation </w:t>
            </w:r>
          </w:p>
        </w:tc>
        <w:tc>
          <w:tcPr>
            <w:tcW w:w="0" w:type="auto"/>
            <w:vAlign w:val="center"/>
            <w:hideMark/>
          </w:tcPr>
          <w:p w14:paraId="25E6022B"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T</w:t>
            </w:r>
            <w:r w:rsidRPr="00C17D86">
              <w:rPr>
                <w:rFonts w:eastAsia="Times New Roman" w:cstheme="minorHAnsi"/>
                <w:color w:val="auto"/>
                <w:sz w:val="12"/>
                <w:szCs w:val="12"/>
              </w:rPr>
              <w:t>he textbook on</w:t>
            </w:r>
            <w:r>
              <w:rPr>
                <w:rFonts w:eastAsia="Times New Roman" w:cstheme="minorHAnsi"/>
                <w:color w:val="auto"/>
                <w:sz w:val="12"/>
                <w:szCs w:val="12"/>
              </w:rPr>
              <w:t xml:space="preserve"> </w:t>
            </w:r>
            <w:r w:rsidRPr="00C17D86">
              <w:rPr>
                <w:rFonts w:eastAsia="Times New Roman" w:cstheme="minorHAnsi"/>
                <w:color w:val="auto"/>
                <w:sz w:val="12"/>
                <w:szCs w:val="12"/>
              </w:rPr>
              <w:t>mutation material using metacognitive strategy</w:t>
            </w:r>
            <w:r>
              <w:rPr>
                <w:rFonts w:eastAsia="Times New Roman" w:cstheme="minorHAnsi"/>
                <w:color w:val="auto"/>
                <w:sz w:val="12"/>
                <w:szCs w:val="12"/>
              </w:rPr>
              <w:t xml:space="preserve"> </w:t>
            </w:r>
            <w:r w:rsidRPr="00C17D86">
              <w:rPr>
                <w:rFonts w:eastAsia="Times New Roman" w:cstheme="minorHAnsi"/>
                <w:color w:val="auto"/>
                <w:sz w:val="12"/>
                <w:szCs w:val="12"/>
              </w:rPr>
              <w:t>integrated with mind mapping technique</w:t>
            </w:r>
          </w:p>
        </w:tc>
        <w:tc>
          <w:tcPr>
            <w:tcW w:w="0" w:type="auto"/>
            <w:vAlign w:val="center"/>
          </w:tcPr>
          <w:p w14:paraId="03EDF0B5"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tcPr>
          <w:p w14:paraId="5A38155C"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349860CF"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Mixed</w:t>
            </w:r>
          </w:p>
        </w:tc>
        <w:tc>
          <w:tcPr>
            <w:tcW w:w="0" w:type="auto"/>
            <w:vAlign w:val="center"/>
            <w:hideMark/>
          </w:tcPr>
          <w:p w14:paraId="54C6BEBD"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High school (12</w:t>
            </w:r>
            <w:r w:rsidRPr="009E2AFE">
              <w:rPr>
                <w:rFonts w:eastAsia="Times New Roman" w:cstheme="minorHAnsi"/>
                <w:color w:val="auto"/>
                <w:sz w:val="12"/>
                <w:szCs w:val="12"/>
                <w:vertAlign w:val="superscript"/>
              </w:rPr>
              <w:t>th</w:t>
            </w:r>
            <w:r>
              <w:rPr>
                <w:rFonts w:eastAsia="Times New Roman" w:cstheme="minorHAnsi"/>
                <w:color w:val="auto"/>
                <w:sz w:val="12"/>
                <w:szCs w:val="12"/>
              </w:rPr>
              <w:t xml:space="preserve"> grade)</w:t>
            </w:r>
            <w:r w:rsidRPr="00257EF4">
              <w:rPr>
                <w:rFonts w:eastAsia="Times New Roman" w:cstheme="minorHAnsi"/>
                <w:color w:val="auto"/>
                <w:sz w:val="12"/>
                <w:szCs w:val="12"/>
              </w:rPr>
              <w:t xml:space="preserve"> </w:t>
            </w:r>
          </w:p>
        </w:tc>
        <w:tc>
          <w:tcPr>
            <w:tcW w:w="0" w:type="auto"/>
            <w:vAlign w:val="center"/>
            <w:hideMark/>
          </w:tcPr>
          <w:p w14:paraId="679034D2"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15</w:t>
            </w:r>
          </w:p>
        </w:tc>
        <w:tc>
          <w:tcPr>
            <w:tcW w:w="0" w:type="auto"/>
            <w:vAlign w:val="center"/>
            <w:hideMark/>
          </w:tcPr>
          <w:p w14:paraId="2247462A"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Mind </w:t>
            </w:r>
            <w:r>
              <w:rPr>
                <w:rFonts w:eastAsia="Times New Roman" w:cstheme="minorHAnsi"/>
                <w:color w:val="auto"/>
                <w:sz w:val="12"/>
                <w:szCs w:val="12"/>
              </w:rPr>
              <w:t>m</w:t>
            </w:r>
            <w:r w:rsidRPr="00257EF4">
              <w:rPr>
                <w:rFonts w:eastAsia="Times New Roman" w:cstheme="minorHAnsi"/>
                <w:color w:val="auto"/>
                <w:sz w:val="12"/>
                <w:szCs w:val="12"/>
              </w:rPr>
              <w:t xml:space="preserve">ap </w:t>
            </w:r>
          </w:p>
        </w:tc>
        <w:tc>
          <w:tcPr>
            <w:tcW w:w="0" w:type="auto"/>
            <w:vAlign w:val="center"/>
            <w:hideMark/>
          </w:tcPr>
          <w:p w14:paraId="235B85FD"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w:t>
            </w:r>
            <w:r w:rsidRPr="00257EF4">
              <w:rPr>
                <w:rFonts w:eastAsia="Times New Roman" w:cstheme="minorHAnsi"/>
                <w:color w:val="auto"/>
                <w:sz w:val="12"/>
                <w:szCs w:val="12"/>
              </w:rPr>
              <w:t xml:space="preserve">cience </w:t>
            </w:r>
          </w:p>
        </w:tc>
        <w:tc>
          <w:tcPr>
            <w:tcW w:w="0" w:type="auto"/>
            <w:vAlign w:val="center"/>
            <w:hideMark/>
          </w:tcPr>
          <w:p w14:paraId="092FEE64" w14:textId="77777777" w:rsidR="00B90406" w:rsidRPr="00257EF4"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w:t>
            </w:r>
          </w:p>
        </w:tc>
      </w:tr>
      <w:tr w:rsidR="00B90406" w:rsidRPr="00561D2F" w14:paraId="134826B0" w14:textId="77777777" w:rsidTr="00274840">
        <w:trPr>
          <w:cnfStyle w:val="000000100000" w:firstRow="0" w:lastRow="0" w:firstColumn="0" w:lastColumn="0" w:oddVBand="0" w:evenVBand="0" w:oddHBand="1" w:evenHBand="0" w:firstRowFirstColumn="0" w:firstRowLastColumn="0" w:lastRowFirstColumn="0" w:lastRowLastColumn="0"/>
          <w:trHeight w:val="103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52CF9B" w14:textId="77777777" w:rsidR="00B90406" w:rsidRPr="00257EF4" w:rsidRDefault="00B90406" w:rsidP="00274840">
            <w:pPr>
              <w:ind w:firstLine="0"/>
              <w:rPr>
                <w:rFonts w:eastAsia="Times New Roman" w:cstheme="minorHAnsi"/>
                <w:color w:val="auto"/>
                <w:sz w:val="12"/>
                <w:szCs w:val="12"/>
              </w:rPr>
            </w:pPr>
            <w:r w:rsidRPr="00257EF4">
              <w:rPr>
                <w:rFonts w:eastAsia="Times New Roman" w:cstheme="minorHAnsi"/>
                <w:color w:val="auto"/>
                <w:sz w:val="12"/>
                <w:szCs w:val="12"/>
              </w:rPr>
              <w:t>S2-9</w:t>
            </w:r>
          </w:p>
        </w:tc>
        <w:tc>
          <w:tcPr>
            <w:tcW w:w="0" w:type="auto"/>
            <w:vAlign w:val="center"/>
            <w:hideMark/>
          </w:tcPr>
          <w:p w14:paraId="15F33B89"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lang w:val="es-ES"/>
              </w:rPr>
            </w:pPr>
            <w:r>
              <w:rPr>
                <w:rFonts w:eastAsia="Times New Roman" w:cstheme="minorHAnsi"/>
                <w:color w:val="auto"/>
                <w:sz w:val="12"/>
                <w:szCs w:val="12"/>
                <w:lang w:val="es-ES"/>
              </w:rPr>
              <w:fldChar w:fldCharType="begin" w:fldLock="1"/>
            </w:r>
            <w:r>
              <w:rPr>
                <w:rFonts w:eastAsia="Times New Roman" w:cstheme="minorHAnsi"/>
                <w:color w:val="auto"/>
                <w:sz w:val="12"/>
                <w:szCs w:val="12"/>
                <w:lang w:val="es-ES"/>
              </w:rPr>
              <w:instrText>ADDIN CSL_CITATION {"citationItems":[{"id":"ITEM-1","itemData":{"DOI":"10.1109/TALE.2013.6654416","ISBN":"9781467363556","abstract":"Personal Learning Environment is a concept that is in line with Self-Regulated Learning. Building and using a PLE is a challenging task that requires students to have developed their metacognitive skills. In Self-Regulated Learning and lifelong learning, typical PLE scenarios, there is no guidance or tutoring. There is a need of helping the students to develop these skills, to learn how to manage time and how to evaluate their learning process in order to improve it. We propose the creation of an organizer with support for the development of metacognitive skills to help users meeting their learning goals. © 2013 IEEE.","author":[{"dropping-particle":"","family":"Vazquez","given":"Mario Manso","non-dropping-particle":"","parse-names":false,"suffix":""},{"dropping-particle":"","family":"Nistal","given":"Martin Llamas","non-dropping-particle":"","parse-names":false,"suffix":""}],"container-title":"Proceedings of 2013 IEEE International Conference on Teaching, Assessment and Learning for Engineering, TALE 2013","id":"ITEM-1","issue":"August","issued":{"date-parts":[["2013"]]},"page":"141-146","title":"A metacognitive learning organizer to introduce learning strategies for PLE users and SRL students","type":"article-journal"},"uris":["http://www.mendeley.com/documents/?uuid=4f2c2459-8595-4df9-9a86-d95252494a9f"]}],"mendeley":{"formattedCitation":"(Vazquez &amp; Nistal, 2013)","plainTextFormattedCitation":"(Vazquez &amp; Nistal, 2013)","previouslyFormattedCitation":"(Vazquez &amp; Nistal, 2013)"},"properties":{"noteIndex":0},"schema":"https://github.com/citation-style-language/schema/raw/master/csl-citation.json"}</w:instrText>
            </w:r>
            <w:r>
              <w:rPr>
                <w:rFonts w:eastAsia="Times New Roman" w:cstheme="minorHAnsi"/>
                <w:color w:val="auto"/>
                <w:sz w:val="12"/>
                <w:szCs w:val="12"/>
                <w:lang w:val="es-ES"/>
              </w:rPr>
              <w:fldChar w:fldCharType="separate"/>
            </w:r>
            <w:r w:rsidRPr="00720B51">
              <w:rPr>
                <w:rFonts w:eastAsia="Times New Roman" w:cstheme="minorHAnsi"/>
                <w:noProof/>
                <w:color w:val="auto"/>
                <w:sz w:val="12"/>
                <w:szCs w:val="12"/>
                <w:lang w:val="es-ES"/>
              </w:rPr>
              <w:t>(Vazquez &amp; Nistal, 2013)</w:t>
            </w:r>
            <w:r>
              <w:rPr>
                <w:rFonts w:eastAsia="Times New Roman" w:cstheme="minorHAnsi"/>
                <w:color w:val="auto"/>
                <w:sz w:val="12"/>
                <w:szCs w:val="12"/>
                <w:lang w:val="es-ES"/>
              </w:rPr>
              <w:fldChar w:fldCharType="end"/>
            </w:r>
          </w:p>
        </w:tc>
        <w:tc>
          <w:tcPr>
            <w:tcW w:w="0" w:type="auto"/>
            <w:vAlign w:val="center"/>
            <w:hideMark/>
          </w:tcPr>
          <w:p w14:paraId="2F3FC286"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A</w:t>
            </w:r>
            <w:r w:rsidRPr="000E556E">
              <w:rPr>
                <w:rFonts w:eastAsia="Times New Roman" w:cstheme="minorHAnsi"/>
                <w:color w:val="auto"/>
                <w:sz w:val="12"/>
                <w:szCs w:val="12"/>
              </w:rPr>
              <w:t xml:space="preserve"> new metacognitive organizer support</w:t>
            </w:r>
            <w:r>
              <w:rPr>
                <w:rFonts w:eastAsia="Times New Roman" w:cstheme="minorHAnsi"/>
                <w:color w:val="auto"/>
                <w:sz w:val="12"/>
                <w:szCs w:val="12"/>
              </w:rPr>
              <w:t>s</w:t>
            </w:r>
            <w:r w:rsidRPr="000E556E">
              <w:rPr>
                <w:rFonts w:eastAsia="Times New Roman" w:cstheme="minorHAnsi"/>
                <w:color w:val="auto"/>
                <w:sz w:val="12"/>
                <w:szCs w:val="12"/>
              </w:rPr>
              <w:t xml:space="preserve"> the whole metacognitive</w:t>
            </w:r>
            <w:r>
              <w:rPr>
                <w:rFonts w:eastAsia="Times New Roman" w:cstheme="minorHAnsi"/>
                <w:color w:val="auto"/>
                <w:sz w:val="12"/>
                <w:szCs w:val="12"/>
              </w:rPr>
              <w:t xml:space="preserve"> </w:t>
            </w:r>
            <w:r w:rsidRPr="000E556E">
              <w:rPr>
                <w:rFonts w:eastAsia="Times New Roman" w:cstheme="minorHAnsi"/>
                <w:color w:val="auto"/>
                <w:sz w:val="12"/>
                <w:szCs w:val="12"/>
              </w:rPr>
              <w:t>process</w:t>
            </w:r>
          </w:p>
        </w:tc>
        <w:tc>
          <w:tcPr>
            <w:tcW w:w="0" w:type="auto"/>
            <w:vAlign w:val="center"/>
            <w:hideMark/>
          </w:tcPr>
          <w:p w14:paraId="3C165AA8"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cstheme="minorHAnsi"/>
                <w:color w:val="auto"/>
                <w:sz w:val="12"/>
                <w:szCs w:val="12"/>
              </w:rPr>
              <w:t>Desk-based</w:t>
            </w:r>
          </w:p>
        </w:tc>
        <w:tc>
          <w:tcPr>
            <w:tcW w:w="0" w:type="auto"/>
            <w:vAlign w:val="center"/>
            <w:hideMark/>
          </w:tcPr>
          <w:p w14:paraId="40A0BFEA"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w:t>
            </w:r>
          </w:p>
        </w:tc>
        <w:tc>
          <w:tcPr>
            <w:tcW w:w="0" w:type="auto"/>
            <w:vAlign w:val="center"/>
          </w:tcPr>
          <w:p w14:paraId="71EF4886"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tcPr>
          <w:p w14:paraId="03BE38B1"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33918317"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705EEA4F"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w:t>
            </w:r>
          </w:p>
        </w:tc>
        <w:tc>
          <w:tcPr>
            <w:tcW w:w="0" w:type="auto"/>
            <w:vAlign w:val="center"/>
            <w:hideMark/>
          </w:tcPr>
          <w:p w14:paraId="044FDA8E"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w:t>
            </w:r>
          </w:p>
        </w:tc>
        <w:tc>
          <w:tcPr>
            <w:tcW w:w="0" w:type="auto"/>
            <w:vAlign w:val="center"/>
            <w:hideMark/>
          </w:tcPr>
          <w:p w14:paraId="068024D3"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xml:space="preserve">Metacognitive </w:t>
            </w:r>
            <w:r>
              <w:rPr>
                <w:rFonts w:eastAsia="Times New Roman" w:cstheme="minorHAnsi"/>
                <w:color w:val="auto"/>
                <w:sz w:val="12"/>
                <w:szCs w:val="12"/>
              </w:rPr>
              <w:t>o</w:t>
            </w:r>
            <w:r w:rsidRPr="00257EF4">
              <w:rPr>
                <w:rFonts w:eastAsia="Times New Roman" w:cstheme="minorHAnsi"/>
                <w:color w:val="auto"/>
                <w:sz w:val="12"/>
                <w:szCs w:val="12"/>
              </w:rPr>
              <w:t xml:space="preserve">rganizer </w:t>
            </w:r>
          </w:p>
        </w:tc>
        <w:tc>
          <w:tcPr>
            <w:tcW w:w="0" w:type="auto"/>
            <w:vAlign w:val="center"/>
            <w:hideMark/>
          </w:tcPr>
          <w:p w14:paraId="7D115EB5"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 </w:t>
            </w:r>
          </w:p>
        </w:tc>
        <w:tc>
          <w:tcPr>
            <w:tcW w:w="0" w:type="auto"/>
            <w:vAlign w:val="center"/>
            <w:hideMark/>
          </w:tcPr>
          <w:p w14:paraId="1E6B3E77" w14:textId="77777777" w:rsidR="00B90406" w:rsidRPr="00257EF4"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257EF4">
              <w:rPr>
                <w:rFonts w:eastAsia="Times New Roman" w:cstheme="minorHAnsi"/>
                <w:color w:val="auto"/>
                <w:sz w:val="12"/>
                <w:szCs w:val="12"/>
              </w:rPr>
              <w:t>Self-Regulated Learning and lifelong</w:t>
            </w:r>
            <w:r>
              <w:rPr>
                <w:rFonts w:eastAsia="Times New Roman" w:cstheme="minorHAnsi"/>
                <w:color w:val="auto"/>
                <w:sz w:val="12"/>
                <w:szCs w:val="12"/>
              </w:rPr>
              <w:t xml:space="preserve"> </w:t>
            </w:r>
            <w:r w:rsidRPr="00257EF4">
              <w:rPr>
                <w:rFonts w:eastAsia="Times New Roman" w:cstheme="minorHAnsi"/>
                <w:color w:val="auto"/>
                <w:sz w:val="12"/>
                <w:szCs w:val="12"/>
              </w:rPr>
              <w:t>learning, typical PLE</w:t>
            </w:r>
            <w:r>
              <w:rPr>
                <w:rFonts w:eastAsia="Times New Roman" w:cstheme="minorHAnsi"/>
                <w:color w:val="auto"/>
                <w:sz w:val="12"/>
                <w:szCs w:val="12"/>
              </w:rPr>
              <w:t xml:space="preserve"> (</w:t>
            </w:r>
            <w:r w:rsidRPr="00A534FD">
              <w:rPr>
                <w:rFonts w:eastAsia="Times New Roman" w:cstheme="minorHAnsi"/>
                <w:color w:val="auto"/>
                <w:sz w:val="12"/>
                <w:szCs w:val="12"/>
              </w:rPr>
              <w:t>Personal Learning Environment</w:t>
            </w:r>
            <w:r>
              <w:rPr>
                <w:rFonts w:eastAsia="Times New Roman" w:cstheme="minorHAnsi"/>
                <w:color w:val="auto"/>
                <w:sz w:val="12"/>
                <w:szCs w:val="12"/>
              </w:rPr>
              <w:t>)</w:t>
            </w:r>
            <w:r w:rsidRPr="00257EF4">
              <w:rPr>
                <w:rFonts w:eastAsia="Times New Roman" w:cstheme="minorHAnsi"/>
                <w:color w:val="auto"/>
                <w:sz w:val="12"/>
                <w:szCs w:val="12"/>
              </w:rPr>
              <w:t xml:space="preserve"> scenarios</w:t>
            </w:r>
          </w:p>
        </w:tc>
      </w:tr>
    </w:tbl>
    <w:p w14:paraId="5200DE0A" w14:textId="77777777" w:rsidR="00B90406" w:rsidRDefault="00B90406" w:rsidP="00B90406">
      <w:pPr>
        <w:tabs>
          <w:tab w:val="left" w:pos="750"/>
        </w:tabs>
        <w:ind w:firstLine="0"/>
        <w:rPr>
          <w:rFonts w:ascii="Times New Roman" w:eastAsia="SimSun" w:hAnsi="Times New Roman" w:cs="Times New Roman"/>
          <w:b/>
          <w:bCs/>
          <w:color w:val="000000"/>
        </w:rPr>
      </w:pPr>
    </w:p>
    <w:p w14:paraId="06531701" w14:textId="77777777" w:rsidR="00B90406" w:rsidRDefault="00B90406" w:rsidP="00B90406">
      <w:pPr>
        <w:tabs>
          <w:tab w:val="left" w:pos="750"/>
        </w:tabs>
        <w:ind w:firstLine="0"/>
        <w:rPr>
          <w:rFonts w:ascii="Times New Roman" w:eastAsia="SimSun" w:hAnsi="Times New Roman" w:cs="Times New Roman"/>
          <w:b/>
          <w:bCs/>
          <w:color w:val="000000"/>
        </w:rPr>
      </w:pPr>
    </w:p>
    <w:tbl>
      <w:tblPr>
        <w:tblStyle w:val="ListTable6Colorful-Accent3"/>
        <w:tblpPr w:leftFromText="180" w:rightFromText="180" w:vertAnchor="text" w:horzAnchor="margin" w:tblpY="165"/>
        <w:tblW w:w="13945" w:type="dxa"/>
        <w:tblLook w:val="04A0" w:firstRow="1" w:lastRow="0" w:firstColumn="1" w:lastColumn="0" w:noHBand="0" w:noVBand="1"/>
      </w:tblPr>
      <w:tblGrid>
        <w:gridCol w:w="610"/>
        <w:gridCol w:w="1143"/>
        <w:gridCol w:w="2649"/>
        <w:gridCol w:w="1295"/>
        <w:gridCol w:w="2574"/>
        <w:gridCol w:w="828"/>
        <w:gridCol w:w="1590"/>
        <w:gridCol w:w="668"/>
        <w:gridCol w:w="778"/>
        <w:gridCol w:w="585"/>
        <w:gridCol w:w="1225"/>
      </w:tblGrid>
      <w:tr w:rsidR="00B90406" w:rsidRPr="00D06727" w14:paraId="1ADA538F" w14:textId="77777777" w:rsidTr="00274840">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CA62E05" w14:textId="77777777" w:rsidR="00B90406" w:rsidRPr="00D06727" w:rsidRDefault="00B90406" w:rsidP="00274840">
            <w:pPr>
              <w:ind w:firstLine="0"/>
              <w:rPr>
                <w:rFonts w:eastAsia="Times New Roman" w:cstheme="minorHAnsi"/>
                <w:color w:val="auto"/>
                <w:sz w:val="12"/>
                <w:szCs w:val="12"/>
              </w:rPr>
            </w:pPr>
            <w:r w:rsidRPr="00965096">
              <w:rPr>
                <w:rFonts w:eastAsia="Times New Roman" w:cstheme="minorHAnsi"/>
                <w:color w:val="auto"/>
                <w:sz w:val="12"/>
                <w:szCs w:val="12"/>
              </w:rPr>
              <w:t>Study Code</w:t>
            </w:r>
          </w:p>
        </w:tc>
        <w:tc>
          <w:tcPr>
            <w:tcW w:w="0" w:type="auto"/>
            <w:vAlign w:val="center"/>
          </w:tcPr>
          <w:p w14:paraId="4E40598C"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561D2F">
              <w:rPr>
                <w:rFonts w:eastAsia="Times New Roman" w:cstheme="minorHAnsi"/>
                <w:color w:val="auto"/>
                <w:sz w:val="12"/>
                <w:szCs w:val="12"/>
              </w:rPr>
              <w:t>Study</w:t>
            </w:r>
          </w:p>
        </w:tc>
        <w:tc>
          <w:tcPr>
            <w:tcW w:w="0" w:type="auto"/>
            <w:vAlign w:val="center"/>
          </w:tcPr>
          <w:p w14:paraId="15B820A3"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GO-MC Relationship</w:t>
            </w:r>
          </w:p>
        </w:tc>
        <w:tc>
          <w:tcPr>
            <w:tcW w:w="0" w:type="auto"/>
            <w:vAlign w:val="center"/>
          </w:tcPr>
          <w:p w14:paraId="53C8B959"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Study type</w:t>
            </w:r>
          </w:p>
        </w:tc>
        <w:tc>
          <w:tcPr>
            <w:tcW w:w="0" w:type="auto"/>
            <w:vAlign w:val="center"/>
          </w:tcPr>
          <w:p w14:paraId="567B64A5"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Intervention</w:t>
            </w:r>
          </w:p>
        </w:tc>
        <w:tc>
          <w:tcPr>
            <w:tcW w:w="0" w:type="auto"/>
            <w:vAlign w:val="center"/>
          </w:tcPr>
          <w:p w14:paraId="56D0FB8F"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Data type</w:t>
            </w:r>
          </w:p>
        </w:tc>
        <w:tc>
          <w:tcPr>
            <w:tcW w:w="0" w:type="auto"/>
            <w:vAlign w:val="center"/>
          </w:tcPr>
          <w:p w14:paraId="2A4F9330"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Grade</w:t>
            </w:r>
          </w:p>
        </w:tc>
        <w:tc>
          <w:tcPr>
            <w:tcW w:w="0" w:type="auto"/>
            <w:vAlign w:val="center"/>
          </w:tcPr>
          <w:p w14:paraId="49CE640A"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Sample size</w:t>
            </w:r>
          </w:p>
        </w:tc>
        <w:tc>
          <w:tcPr>
            <w:tcW w:w="0" w:type="auto"/>
            <w:vAlign w:val="center"/>
          </w:tcPr>
          <w:p w14:paraId="0DE0B80A"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Types of GO use</w:t>
            </w:r>
          </w:p>
        </w:tc>
        <w:tc>
          <w:tcPr>
            <w:tcW w:w="0" w:type="auto"/>
            <w:vAlign w:val="center"/>
          </w:tcPr>
          <w:p w14:paraId="01011A66"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 xml:space="preserve">Subject </w:t>
            </w:r>
          </w:p>
        </w:tc>
        <w:tc>
          <w:tcPr>
            <w:tcW w:w="0" w:type="auto"/>
            <w:vAlign w:val="center"/>
          </w:tcPr>
          <w:p w14:paraId="225E6877" w14:textId="77777777" w:rsidR="00B90406" w:rsidRPr="00D06727" w:rsidRDefault="00B90406" w:rsidP="00274840">
            <w:pPr>
              <w:ind w:firstLine="0"/>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965096">
              <w:rPr>
                <w:rFonts w:eastAsia="Times New Roman" w:cstheme="minorHAnsi"/>
                <w:color w:val="auto"/>
                <w:sz w:val="12"/>
                <w:szCs w:val="12"/>
              </w:rPr>
              <w:t>Learning Domain/ Context</w:t>
            </w:r>
          </w:p>
        </w:tc>
      </w:tr>
      <w:tr w:rsidR="00B90406" w:rsidRPr="00D06727" w14:paraId="7122DA1D" w14:textId="77777777" w:rsidTr="00274840">
        <w:trPr>
          <w:cnfStyle w:val="000000100000" w:firstRow="0" w:lastRow="0" w:firstColumn="0" w:lastColumn="0" w:oddVBand="0" w:evenVBand="0" w:oddHBand="1"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0" w:type="auto"/>
            <w:vAlign w:val="center"/>
          </w:tcPr>
          <w:p w14:paraId="44C44803" w14:textId="77777777" w:rsidR="00B90406" w:rsidRPr="00965096" w:rsidRDefault="00B90406" w:rsidP="00274840">
            <w:pPr>
              <w:ind w:firstLine="0"/>
              <w:rPr>
                <w:rFonts w:eastAsia="Times New Roman" w:cstheme="minorHAnsi"/>
                <w:color w:val="auto"/>
                <w:sz w:val="12"/>
                <w:szCs w:val="12"/>
              </w:rPr>
            </w:pPr>
            <w:r>
              <w:rPr>
                <w:rFonts w:eastAsia="Times New Roman" w:cstheme="minorHAnsi"/>
                <w:color w:val="auto"/>
                <w:sz w:val="12"/>
                <w:szCs w:val="12"/>
              </w:rPr>
              <w:t>S3-1</w:t>
            </w:r>
          </w:p>
        </w:tc>
        <w:tc>
          <w:tcPr>
            <w:tcW w:w="0" w:type="auto"/>
            <w:vAlign w:val="center"/>
          </w:tcPr>
          <w:p w14:paraId="390B7FFB" w14:textId="77777777" w:rsidR="00B90406" w:rsidRPr="00561D2F"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author":[{"dropping-particle":"","family":"Handayani","given":"H","non-dropping-particle":"","parse-names":false,"suffix":""},{"dropping-particle":"","family":"Widiantie","given":"Rahma","non-dropping-particle":"","parse-names":false,"suffix":""}],"container-title":"Biosfer: Jurnal Pendidikan Biologi","id":"ITEM-1","issue":"1","issued":{"date-parts":[["2020"]]},"page":"143-154","title":"Pre-services biology teachers: correlation of metacognition awareness with the ability to design experiments through vee diagram","type":"article-journal","volume":"13"},"uris":["http://www.mendeley.com/documents/?uuid=0e5e0ad8-a9ab-4b20-8180-c37a1af00354"]}],"mendeley":{"formattedCitation":"(Handayani &amp; Widiantie, 2020)","plainTextFormattedCitation":"(Handayani &amp; Widiantie, 2020)","previouslyFormattedCitation":"(Handayani &amp; Widiantie, 2020)"},"properties":{"noteIndex":0},"schema":"https://github.com/citation-style-language/schema/raw/master/csl-citation.json"}</w:instrText>
            </w:r>
            <w:r>
              <w:rPr>
                <w:rFonts w:eastAsia="Times New Roman" w:cstheme="minorHAnsi"/>
                <w:color w:val="auto"/>
                <w:sz w:val="12"/>
                <w:szCs w:val="12"/>
              </w:rPr>
              <w:fldChar w:fldCharType="separate"/>
            </w:r>
            <w:r w:rsidRPr="008852CF">
              <w:rPr>
                <w:rFonts w:eastAsia="Times New Roman" w:cstheme="minorHAnsi"/>
                <w:noProof/>
                <w:color w:val="auto"/>
                <w:sz w:val="12"/>
                <w:szCs w:val="12"/>
              </w:rPr>
              <w:t>(Handayani &amp; Widiantie, 2020)</w:t>
            </w:r>
            <w:r>
              <w:rPr>
                <w:rFonts w:eastAsia="Times New Roman" w:cstheme="minorHAnsi"/>
                <w:color w:val="auto"/>
                <w:sz w:val="12"/>
                <w:szCs w:val="12"/>
              </w:rPr>
              <w:fldChar w:fldCharType="end"/>
            </w:r>
          </w:p>
        </w:tc>
        <w:tc>
          <w:tcPr>
            <w:tcW w:w="0" w:type="auto"/>
            <w:vAlign w:val="center"/>
          </w:tcPr>
          <w:p w14:paraId="09399D19"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p w14:paraId="024C848E" w14:textId="77777777" w:rsidR="00B90406" w:rsidRPr="008852CF"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sz w:val="12"/>
                <w:szCs w:val="12"/>
              </w:rPr>
            </w:pPr>
            <w:r>
              <w:rPr>
                <w:rFonts w:eastAsia="Times New Roman" w:cstheme="minorHAnsi"/>
                <w:color w:val="auto"/>
                <w:sz w:val="12"/>
                <w:szCs w:val="12"/>
              </w:rPr>
              <w:t>M</w:t>
            </w:r>
            <w:r w:rsidRPr="002C655F">
              <w:rPr>
                <w:rFonts w:eastAsia="Times New Roman" w:cstheme="minorHAnsi"/>
                <w:color w:val="auto"/>
                <w:sz w:val="12"/>
                <w:szCs w:val="12"/>
              </w:rPr>
              <w:t xml:space="preserve">etacognition awareness </w:t>
            </w:r>
            <w:r>
              <w:rPr>
                <w:rFonts w:eastAsia="Times New Roman" w:cstheme="minorHAnsi"/>
                <w:color w:val="auto"/>
                <w:sz w:val="12"/>
                <w:szCs w:val="12"/>
              </w:rPr>
              <w:t>positively correlated to</w:t>
            </w:r>
            <w:r w:rsidRPr="002C655F">
              <w:rPr>
                <w:rFonts w:eastAsia="Times New Roman" w:cstheme="minorHAnsi"/>
                <w:color w:val="auto"/>
                <w:sz w:val="12"/>
                <w:szCs w:val="12"/>
              </w:rPr>
              <w:t xml:space="preserve"> the ability to design experiments through vee diagram</w:t>
            </w:r>
          </w:p>
        </w:tc>
        <w:tc>
          <w:tcPr>
            <w:tcW w:w="0" w:type="auto"/>
            <w:vAlign w:val="center"/>
          </w:tcPr>
          <w:p w14:paraId="4C85DF1A"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Correlational</w:t>
            </w:r>
          </w:p>
        </w:tc>
        <w:tc>
          <w:tcPr>
            <w:tcW w:w="0" w:type="auto"/>
            <w:vAlign w:val="center"/>
          </w:tcPr>
          <w:p w14:paraId="46CCC608"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I</w:t>
            </w:r>
            <w:r w:rsidRPr="00276A2E">
              <w:rPr>
                <w:rFonts w:eastAsia="Times New Roman" w:cstheme="minorHAnsi"/>
                <w:color w:val="auto"/>
                <w:sz w:val="12"/>
                <w:szCs w:val="12"/>
              </w:rPr>
              <w:t>ntroduction of vee diagrams</w:t>
            </w:r>
            <w:r>
              <w:rPr>
                <w:rFonts w:eastAsia="Times New Roman" w:cstheme="minorHAnsi"/>
                <w:color w:val="auto"/>
                <w:sz w:val="12"/>
                <w:szCs w:val="12"/>
              </w:rPr>
              <w:t xml:space="preserve">/ </w:t>
            </w:r>
            <w:r w:rsidRPr="00276A2E">
              <w:rPr>
                <w:rFonts w:eastAsia="Times New Roman" w:cstheme="minorHAnsi"/>
                <w:color w:val="auto"/>
                <w:sz w:val="12"/>
                <w:szCs w:val="12"/>
              </w:rPr>
              <w:t xml:space="preserve">designing experiments with </w:t>
            </w:r>
            <w:r>
              <w:rPr>
                <w:rFonts w:eastAsia="Times New Roman" w:cstheme="minorHAnsi"/>
                <w:color w:val="auto"/>
                <w:sz w:val="12"/>
                <w:szCs w:val="12"/>
              </w:rPr>
              <w:t xml:space="preserve">and without </w:t>
            </w:r>
            <w:r w:rsidRPr="00276A2E">
              <w:rPr>
                <w:rFonts w:eastAsia="Times New Roman" w:cstheme="minorHAnsi"/>
                <w:color w:val="auto"/>
                <w:sz w:val="12"/>
                <w:szCs w:val="12"/>
              </w:rPr>
              <w:t>guidance through vee diagrams.</w:t>
            </w:r>
          </w:p>
        </w:tc>
        <w:tc>
          <w:tcPr>
            <w:tcW w:w="0" w:type="auto"/>
            <w:vAlign w:val="center"/>
          </w:tcPr>
          <w:p w14:paraId="38D60CBB"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Quantitative</w:t>
            </w:r>
          </w:p>
        </w:tc>
        <w:tc>
          <w:tcPr>
            <w:tcW w:w="0" w:type="auto"/>
            <w:vAlign w:val="center"/>
          </w:tcPr>
          <w:p w14:paraId="06B32406"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College</w:t>
            </w:r>
          </w:p>
        </w:tc>
        <w:tc>
          <w:tcPr>
            <w:tcW w:w="0" w:type="auto"/>
            <w:vAlign w:val="center"/>
          </w:tcPr>
          <w:p w14:paraId="2179B59A"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28</w:t>
            </w:r>
          </w:p>
        </w:tc>
        <w:tc>
          <w:tcPr>
            <w:tcW w:w="0" w:type="auto"/>
            <w:vAlign w:val="center"/>
          </w:tcPr>
          <w:p w14:paraId="553889FE"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8852CF">
              <w:rPr>
                <w:rFonts w:eastAsia="Times New Roman" w:cstheme="minorHAnsi"/>
                <w:color w:val="auto"/>
                <w:sz w:val="12"/>
                <w:szCs w:val="12"/>
              </w:rPr>
              <w:t xml:space="preserve">Vee </w:t>
            </w:r>
            <w:r>
              <w:rPr>
                <w:rFonts w:eastAsia="Times New Roman" w:cstheme="minorHAnsi"/>
                <w:color w:val="auto"/>
                <w:sz w:val="12"/>
                <w:szCs w:val="12"/>
              </w:rPr>
              <w:t>d</w:t>
            </w:r>
            <w:r w:rsidRPr="008852CF">
              <w:rPr>
                <w:rFonts w:eastAsia="Times New Roman" w:cstheme="minorHAnsi"/>
                <w:color w:val="auto"/>
                <w:sz w:val="12"/>
                <w:szCs w:val="12"/>
              </w:rPr>
              <w:t>iagram</w:t>
            </w:r>
          </w:p>
        </w:tc>
        <w:tc>
          <w:tcPr>
            <w:tcW w:w="0" w:type="auto"/>
            <w:vAlign w:val="center"/>
          </w:tcPr>
          <w:p w14:paraId="7512C630"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Science</w:t>
            </w:r>
          </w:p>
        </w:tc>
        <w:tc>
          <w:tcPr>
            <w:tcW w:w="0" w:type="auto"/>
            <w:vAlign w:val="center"/>
          </w:tcPr>
          <w:p w14:paraId="6C4A155F" w14:textId="77777777" w:rsidR="00B90406" w:rsidRPr="0096509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r>
      <w:tr w:rsidR="00B90406" w:rsidRPr="00D06727" w14:paraId="0D474D2D" w14:textId="77777777" w:rsidTr="00274840">
        <w:trPr>
          <w:trHeight w:val="94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168D6F" w14:textId="77777777" w:rsidR="00B90406" w:rsidRPr="00D06727" w:rsidRDefault="00B90406" w:rsidP="00274840">
            <w:pPr>
              <w:ind w:firstLine="0"/>
              <w:rPr>
                <w:rFonts w:eastAsia="Times New Roman" w:cstheme="minorHAnsi"/>
                <w:color w:val="auto"/>
                <w:sz w:val="12"/>
                <w:szCs w:val="12"/>
              </w:rPr>
            </w:pPr>
            <w:r w:rsidRPr="00D06727">
              <w:rPr>
                <w:rFonts w:eastAsia="Times New Roman" w:cstheme="minorHAnsi"/>
                <w:color w:val="auto"/>
                <w:sz w:val="12"/>
                <w:szCs w:val="12"/>
              </w:rPr>
              <w:t>S3-</w:t>
            </w:r>
            <w:r>
              <w:rPr>
                <w:rFonts w:eastAsia="Times New Roman" w:cstheme="minorHAnsi"/>
                <w:color w:val="auto"/>
                <w:sz w:val="12"/>
                <w:szCs w:val="12"/>
              </w:rPr>
              <w:t>2</w:t>
            </w:r>
          </w:p>
        </w:tc>
        <w:tc>
          <w:tcPr>
            <w:tcW w:w="0" w:type="auto"/>
            <w:vAlign w:val="center"/>
            <w:hideMark/>
          </w:tcPr>
          <w:p w14:paraId="393CC1C0" w14:textId="77777777" w:rsidR="00B90406" w:rsidRPr="00D06727"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{"citationItems":[{"id":"ITEM-1","itemData":{"DOI":"10.1007/s11409-009-9040-x","ISSN":"15561623","abstract":"A method for uncovering students' thinking about thinking, specifically their meta-strategic knowledge, is explored within the context of an ongoing, multi-year intervention designed to promote the development of students' thinking dispositions. The development of a concept-map instrument that classroom teachers can use and an analytic framework for interpreting students' responses is presented. In a preliminary study, the concept map instrument is piloted to evaluate changes in students' conceptions of thinking after a year's participation in classrooms where their teachers actively sought to make thinking more visible by noticing and naming the thinking observed as well as introducing and using thinking routines (Ritchhart and Perkins. Educational Leadership, 65(5), 57-61 2008). Concept maps from 239 students from grades 3 through 11 were analyzed. Results suggest that students' conceptions of thinking do improve with age but also can be substantially developed through a classroom culture where thinking is modeled and rich opportunities for thinking are present. The concept map instrument itself proved to be a robust instrument for uncovering students' thinking about thinking. © Springer Science + Business Media, LLC 2009.","author":[{"dropping-particle":"","family":"Ritchhart","given":"Ron","non-dropping-particle":"","parse-names":false,"suffix":""},{"dropping-particle":"","family":"Turner","given":"Terri","non-dropping-particle":"","parse-names":false,"suffix":""},{"dropping-particle":"","family":"Hadar","given":"Linor","non-dropping-particle":"","parse-names":false,"suffix":""}],"container-title":"Metacognition and Learning","id":"ITEM-1","issue":"2","issued":{"date-parts":[["2009"]]},"page":"145-159","title":"Uncovering students' thinking about thinking using concept maps","type":"article-journal","volume":"4"},"uris":["http://www.mendeley.com/documents/?uuid=5ac6884d-9d0d-409b-8dbe-e516f53230ae"]}],"mendeley":{"formattedCitation":"(Ritchhart et al., 2009)","plainTextFormattedCitation":"(Ritchhart et al., 2009)","previouslyFormattedCitation":"(Ritchhart et al., 2009)"},"properties":{"noteIndex":0},"schema":"https://github.com/citation-style-language/schema/raw/master/csl-citation.json"}</w:instrText>
            </w:r>
            <w:r>
              <w:rPr>
                <w:rFonts w:eastAsia="Times New Roman" w:cstheme="minorHAnsi"/>
                <w:color w:val="auto"/>
                <w:sz w:val="12"/>
                <w:szCs w:val="12"/>
              </w:rPr>
              <w:fldChar w:fldCharType="separate"/>
            </w:r>
            <w:r w:rsidRPr="00C6493C">
              <w:rPr>
                <w:rFonts w:eastAsia="Times New Roman" w:cstheme="minorHAnsi"/>
                <w:noProof/>
                <w:color w:val="auto"/>
                <w:sz w:val="12"/>
                <w:szCs w:val="12"/>
              </w:rPr>
              <w:t>(Ritchhart et al., 2009)</w:t>
            </w:r>
            <w:r>
              <w:rPr>
                <w:rFonts w:eastAsia="Times New Roman" w:cstheme="minorHAnsi"/>
                <w:color w:val="auto"/>
                <w:sz w:val="12"/>
                <w:szCs w:val="12"/>
              </w:rPr>
              <w:fldChar w:fldCharType="end"/>
            </w:r>
          </w:p>
        </w:tc>
        <w:tc>
          <w:tcPr>
            <w:tcW w:w="0" w:type="auto"/>
            <w:vAlign w:val="center"/>
            <w:hideMark/>
          </w:tcPr>
          <w:p w14:paraId="6AE1C833" w14:textId="77777777" w:rsidR="00B90406" w:rsidRPr="00A604A2"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A604A2">
              <w:rPr>
                <w:rFonts w:eastAsia="Times New Roman" w:cstheme="minorHAnsi"/>
                <w:color w:val="auto"/>
                <w:sz w:val="12"/>
                <w:szCs w:val="12"/>
              </w:rPr>
              <w:t>Concept maps assess MC (thinking about thinking)</w:t>
            </w:r>
          </w:p>
        </w:tc>
        <w:tc>
          <w:tcPr>
            <w:tcW w:w="0" w:type="auto"/>
            <w:vAlign w:val="center"/>
            <w:hideMark/>
          </w:tcPr>
          <w:p w14:paraId="72CA4A7B" w14:textId="77777777" w:rsidR="00B90406" w:rsidRPr="00D06727"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bookmarkStart w:id="4" w:name="OLE_LINK64"/>
            <w:r>
              <w:rPr>
                <w:rFonts w:eastAsia="Times New Roman" w:cstheme="minorHAnsi"/>
                <w:color w:val="auto"/>
                <w:sz w:val="12"/>
                <w:szCs w:val="12"/>
              </w:rPr>
              <w:t xml:space="preserve">Experimental </w:t>
            </w:r>
            <w:r w:rsidRPr="00965096">
              <w:rPr>
                <w:rFonts w:eastAsia="Times New Roman" w:cstheme="minorHAnsi"/>
                <w:color w:val="auto"/>
                <w:sz w:val="12"/>
                <w:szCs w:val="12"/>
              </w:rPr>
              <w:t>(quasi-experimental)</w:t>
            </w:r>
            <w:bookmarkEnd w:id="4"/>
          </w:p>
        </w:tc>
        <w:tc>
          <w:tcPr>
            <w:tcW w:w="0" w:type="auto"/>
            <w:vAlign w:val="center"/>
            <w:hideMark/>
          </w:tcPr>
          <w:p w14:paraId="5598378F" w14:textId="77777777" w:rsidR="00B90406" w:rsidRPr="00D06727"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T</w:t>
            </w:r>
            <w:r w:rsidRPr="00D06727">
              <w:rPr>
                <w:rFonts w:eastAsia="Times New Roman" w:cstheme="minorHAnsi"/>
                <w:color w:val="auto"/>
                <w:sz w:val="12"/>
                <w:szCs w:val="12"/>
              </w:rPr>
              <w:t>he Cultures of Thinking</w:t>
            </w:r>
            <w:r w:rsidRPr="00D06727">
              <w:rPr>
                <w:rFonts w:eastAsia="Times New Roman" w:cstheme="minorHAnsi"/>
                <w:color w:val="auto"/>
                <w:sz w:val="12"/>
                <w:szCs w:val="12"/>
              </w:rPr>
              <w:br/>
              <w:t>Project (9-month)</w:t>
            </w:r>
          </w:p>
        </w:tc>
        <w:tc>
          <w:tcPr>
            <w:tcW w:w="0" w:type="auto"/>
            <w:shd w:val="clear" w:color="auto" w:fill="auto"/>
            <w:vAlign w:val="center"/>
            <w:hideMark/>
          </w:tcPr>
          <w:p w14:paraId="4B9851EC" w14:textId="77777777" w:rsidR="00B90406" w:rsidRPr="00D06727"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Quantitative</w:t>
            </w:r>
          </w:p>
        </w:tc>
        <w:tc>
          <w:tcPr>
            <w:tcW w:w="0" w:type="auto"/>
            <w:vAlign w:val="center"/>
            <w:hideMark/>
          </w:tcPr>
          <w:p w14:paraId="2D8BB6EF" w14:textId="77777777" w:rsidR="00B90406" w:rsidRPr="00D06727"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Primary school, middle school, high school (3</w:t>
            </w:r>
            <w:r w:rsidRPr="00013E6C">
              <w:rPr>
                <w:rFonts w:eastAsia="Times New Roman" w:cstheme="minorHAnsi"/>
                <w:color w:val="auto"/>
                <w:sz w:val="12"/>
                <w:szCs w:val="12"/>
                <w:vertAlign w:val="superscript"/>
              </w:rPr>
              <w:t>rd</w:t>
            </w:r>
            <w:r>
              <w:rPr>
                <w:rFonts w:eastAsia="Times New Roman" w:cstheme="minorHAnsi"/>
                <w:color w:val="auto"/>
                <w:sz w:val="12"/>
                <w:szCs w:val="12"/>
              </w:rPr>
              <w:t xml:space="preserve"> – 11</w:t>
            </w:r>
            <w:r w:rsidRPr="00013E6C">
              <w:rPr>
                <w:rFonts w:eastAsia="Times New Roman" w:cstheme="minorHAnsi"/>
                <w:color w:val="auto"/>
                <w:sz w:val="12"/>
                <w:szCs w:val="12"/>
                <w:vertAlign w:val="superscript"/>
              </w:rPr>
              <w:t>th</w:t>
            </w:r>
            <w:r>
              <w:rPr>
                <w:rFonts w:eastAsia="Times New Roman" w:cstheme="minorHAnsi"/>
                <w:color w:val="auto"/>
                <w:sz w:val="12"/>
                <w:szCs w:val="12"/>
              </w:rPr>
              <w:t xml:space="preserve"> g</w:t>
            </w:r>
            <w:r w:rsidRPr="00D06727">
              <w:rPr>
                <w:rFonts w:eastAsia="Times New Roman" w:cstheme="minorHAnsi"/>
                <w:color w:val="auto"/>
                <w:sz w:val="12"/>
                <w:szCs w:val="12"/>
              </w:rPr>
              <w:t>rade</w:t>
            </w:r>
            <w:r>
              <w:rPr>
                <w:rFonts w:eastAsia="Times New Roman" w:cstheme="minorHAnsi"/>
                <w:color w:val="auto"/>
                <w:sz w:val="12"/>
                <w:szCs w:val="12"/>
              </w:rPr>
              <w:t xml:space="preserve">) </w:t>
            </w:r>
          </w:p>
        </w:tc>
        <w:tc>
          <w:tcPr>
            <w:tcW w:w="0" w:type="auto"/>
            <w:vAlign w:val="center"/>
            <w:hideMark/>
          </w:tcPr>
          <w:p w14:paraId="63F5AD63" w14:textId="77777777" w:rsidR="00B90406" w:rsidRPr="00D06727"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239</w:t>
            </w:r>
          </w:p>
        </w:tc>
        <w:tc>
          <w:tcPr>
            <w:tcW w:w="0" w:type="auto"/>
            <w:vAlign w:val="center"/>
            <w:hideMark/>
          </w:tcPr>
          <w:p w14:paraId="6309A281" w14:textId="77777777" w:rsidR="00B90406" w:rsidRPr="00D06727"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 xml:space="preserve">Concept </w:t>
            </w:r>
            <w:r>
              <w:rPr>
                <w:rFonts w:eastAsia="Times New Roman" w:cstheme="minorHAnsi"/>
                <w:color w:val="auto"/>
                <w:sz w:val="12"/>
                <w:szCs w:val="12"/>
              </w:rPr>
              <w:t>m</w:t>
            </w:r>
            <w:r w:rsidRPr="00D06727">
              <w:rPr>
                <w:rFonts w:eastAsia="Times New Roman" w:cstheme="minorHAnsi"/>
                <w:color w:val="auto"/>
                <w:sz w:val="12"/>
                <w:szCs w:val="12"/>
              </w:rPr>
              <w:t>ap</w:t>
            </w:r>
          </w:p>
        </w:tc>
        <w:tc>
          <w:tcPr>
            <w:tcW w:w="0" w:type="auto"/>
            <w:vAlign w:val="center"/>
            <w:hideMark/>
          </w:tcPr>
          <w:p w14:paraId="03AC0C27" w14:textId="77777777" w:rsidR="00B90406" w:rsidRPr="00D06727"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7A5AED1C" w14:textId="77777777" w:rsidR="00B90406" w:rsidRPr="00D06727" w:rsidRDefault="00B90406" w:rsidP="00274840">
            <w:pPr>
              <w:ind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Metacognitive learning</w:t>
            </w:r>
          </w:p>
        </w:tc>
      </w:tr>
      <w:tr w:rsidR="00B90406" w:rsidRPr="00D06727" w14:paraId="59D7185F" w14:textId="77777777" w:rsidTr="00274840">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687086" w14:textId="77777777" w:rsidR="00B90406" w:rsidRPr="00D06727" w:rsidRDefault="00B90406" w:rsidP="00274840">
            <w:pPr>
              <w:ind w:firstLine="0"/>
              <w:rPr>
                <w:rFonts w:eastAsia="Times New Roman" w:cstheme="minorHAnsi"/>
                <w:color w:val="auto"/>
                <w:sz w:val="12"/>
                <w:szCs w:val="12"/>
              </w:rPr>
            </w:pPr>
            <w:r w:rsidRPr="00D06727">
              <w:rPr>
                <w:rFonts w:eastAsia="Times New Roman" w:cstheme="minorHAnsi"/>
                <w:color w:val="auto"/>
                <w:sz w:val="12"/>
                <w:szCs w:val="12"/>
              </w:rPr>
              <w:t>S3-</w:t>
            </w:r>
            <w:r>
              <w:rPr>
                <w:rFonts w:eastAsia="Times New Roman" w:cstheme="minorHAnsi"/>
                <w:color w:val="auto"/>
                <w:sz w:val="12"/>
                <w:szCs w:val="12"/>
              </w:rPr>
              <w:t>3</w:t>
            </w:r>
          </w:p>
        </w:tc>
        <w:tc>
          <w:tcPr>
            <w:tcW w:w="0" w:type="auto"/>
            <w:vAlign w:val="center"/>
            <w:hideMark/>
          </w:tcPr>
          <w:p w14:paraId="58B1687F" w14:textId="77777777" w:rsidR="00B90406" w:rsidRPr="00D06727"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fldChar w:fldCharType="begin" w:fldLock="1"/>
            </w:r>
            <w:r>
              <w:rPr>
                <w:rFonts w:eastAsia="Times New Roman" w:cstheme="minorHAnsi"/>
                <w:color w:val="auto"/>
                <w:sz w:val="12"/>
                <w:szCs w:val="12"/>
              </w:rPr>
              <w:instrText>ADDIN CSL_CITATION {"citationItems":[{"id":"ITEM-1","itemData":{"author":[{"dropping-particle":"","family":"Passmore","given":"Graham James","non-dropping-particle":"","parse-names":false,"suffix":""}],"id":"ITEM-1","issued":{"date-parts":[["1999"]]},"title":"Concept maps and processes of comprehension, explicating cognition and metacognition, structural knowledge and procedural knowledge","type":"thesis"},"uris":["http://www.mendeley.com/documents/?uuid=a497fa66-0a4b-4572-8f06-34546b1f13a5"]}],"mendeley":{"formattedCitation":"(Passmore, 1999)","plainTextFormattedCitation":"(Passmore, 1999)","previouslyFormattedCitation":"(Passmore, 1999)"},"properties":{"noteIndex":0},"schema":"https://github.com/citation-style-language/schema/raw/master/csl-citation.json"}</w:instrText>
            </w:r>
            <w:r>
              <w:rPr>
                <w:rFonts w:eastAsia="Times New Roman" w:cstheme="minorHAnsi"/>
                <w:color w:val="auto"/>
                <w:sz w:val="12"/>
                <w:szCs w:val="12"/>
              </w:rPr>
              <w:fldChar w:fldCharType="separate"/>
            </w:r>
            <w:r w:rsidRPr="00C6493C">
              <w:rPr>
                <w:rFonts w:eastAsia="Times New Roman" w:cstheme="minorHAnsi"/>
                <w:noProof/>
                <w:color w:val="auto"/>
                <w:sz w:val="12"/>
                <w:szCs w:val="12"/>
              </w:rPr>
              <w:t>(Passmore, 1999)</w:t>
            </w:r>
            <w:r>
              <w:rPr>
                <w:rFonts w:eastAsia="Times New Roman" w:cstheme="minorHAnsi"/>
                <w:color w:val="auto"/>
                <w:sz w:val="12"/>
                <w:szCs w:val="12"/>
              </w:rPr>
              <w:fldChar w:fldCharType="end"/>
            </w:r>
            <w:r>
              <w:rPr>
                <w:rFonts w:eastAsia="Times New Roman" w:cstheme="minorHAnsi"/>
                <w:color w:val="auto"/>
                <w:sz w:val="12"/>
                <w:szCs w:val="12"/>
              </w:rPr>
              <w:t xml:space="preserve"> </w:t>
            </w:r>
          </w:p>
        </w:tc>
        <w:tc>
          <w:tcPr>
            <w:tcW w:w="0" w:type="auto"/>
            <w:vAlign w:val="center"/>
            <w:hideMark/>
          </w:tcPr>
          <w:p w14:paraId="2902A33C" w14:textId="77777777" w:rsidR="00B90406" w:rsidRPr="00A604A2"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A604A2">
              <w:rPr>
                <w:rFonts w:eastAsia="Times New Roman" w:cstheme="minorHAnsi"/>
                <w:color w:val="auto"/>
                <w:sz w:val="12"/>
                <w:szCs w:val="12"/>
              </w:rPr>
              <w:t>Complex metacognitive processes govern concept map</w:t>
            </w:r>
          </w:p>
        </w:tc>
        <w:tc>
          <w:tcPr>
            <w:tcW w:w="0" w:type="auto"/>
            <w:vAlign w:val="center"/>
            <w:hideMark/>
          </w:tcPr>
          <w:p w14:paraId="653CF921" w14:textId="77777777" w:rsidR="00B90406" w:rsidRPr="00D06727"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 xml:space="preserve"> Intervention </w:t>
            </w:r>
          </w:p>
        </w:tc>
        <w:tc>
          <w:tcPr>
            <w:tcW w:w="0" w:type="auto"/>
            <w:vAlign w:val="center"/>
            <w:hideMark/>
          </w:tcPr>
          <w:p w14:paraId="6F2E5A00"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p w14:paraId="603FAB3B"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C</w:t>
            </w:r>
            <w:r w:rsidRPr="004B4A8E">
              <w:rPr>
                <w:rFonts w:eastAsia="Times New Roman" w:cstheme="minorHAnsi"/>
                <w:color w:val="auto"/>
                <w:sz w:val="12"/>
                <w:szCs w:val="12"/>
              </w:rPr>
              <w:t xml:space="preserve">oncept mapping </w:t>
            </w:r>
            <w:r>
              <w:rPr>
                <w:rFonts w:eastAsia="Times New Roman" w:cstheme="minorHAnsi"/>
                <w:color w:val="auto"/>
                <w:sz w:val="12"/>
                <w:szCs w:val="12"/>
              </w:rPr>
              <w:t xml:space="preserve">introduction </w:t>
            </w:r>
            <w:r w:rsidRPr="004B4A8E">
              <w:rPr>
                <w:rFonts w:eastAsia="Times New Roman" w:cstheme="minorHAnsi"/>
                <w:color w:val="auto"/>
                <w:sz w:val="12"/>
                <w:szCs w:val="12"/>
              </w:rPr>
              <w:t>through lecture</w:t>
            </w:r>
            <w:r>
              <w:rPr>
                <w:rFonts w:eastAsia="Times New Roman" w:cstheme="minorHAnsi"/>
                <w:color w:val="auto"/>
                <w:sz w:val="12"/>
                <w:szCs w:val="12"/>
              </w:rPr>
              <w:t xml:space="preserve"> (20 min)</w:t>
            </w:r>
          </w:p>
          <w:p w14:paraId="0598F2BE"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p w14:paraId="57A5239C"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lastRenderedPageBreak/>
              <w:t>R</w:t>
            </w:r>
            <w:r w:rsidRPr="00DD16EE">
              <w:rPr>
                <w:rFonts w:eastAsia="Times New Roman" w:cstheme="minorHAnsi"/>
                <w:color w:val="auto"/>
                <w:sz w:val="12"/>
                <w:szCs w:val="12"/>
              </w:rPr>
              <w:t xml:space="preserve">ead </w:t>
            </w:r>
            <w:r>
              <w:rPr>
                <w:rFonts w:eastAsia="Times New Roman" w:cstheme="minorHAnsi"/>
                <w:color w:val="auto"/>
                <w:sz w:val="12"/>
                <w:szCs w:val="12"/>
              </w:rPr>
              <w:t xml:space="preserve">and map </w:t>
            </w:r>
            <w:r w:rsidRPr="00DD16EE">
              <w:rPr>
                <w:rFonts w:eastAsia="Times New Roman" w:cstheme="minorHAnsi"/>
                <w:color w:val="auto"/>
                <w:sz w:val="12"/>
                <w:szCs w:val="12"/>
              </w:rPr>
              <w:t>the tar</w:t>
            </w:r>
            <w:r>
              <w:rPr>
                <w:rFonts w:eastAsia="Times New Roman" w:cstheme="minorHAnsi"/>
                <w:color w:val="auto"/>
                <w:sz w:val="12"/>
                <w:szCs w:val="12"/>
              </w:rPr>
              <w:t>g</w:t>
            </w:r>
            <w:r w:rsidRPr="00DD16EE">
              <w:rPr>
                <w:rFonts w:eastAsia="Times New Roman" w:cstheme="minorHAnsi"/>
                <w:color w:val="auto"/>
                <w:sz w:val="12"/>
                <w:szCs w:val="12"/>
              </w:rPr>
              <w:t xml:space="preserve">et text </w:t>
            </w:r>
          </w:p>
          <w:p w14:paraId="75540789" w14:textId="77777777" w:rsidR="00B90406"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p w14:paraId="33B21A3E" w14:textId="77777777" w:rsidR="00B90406" w:rsidRPr="00D06727"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p>
        </w:tc>
        <w:tc>
          <w:tcPr>
            <w:tcW w:w="0" w:type="auto"/>
            <w:vAlign w:val="center"/>
            <w:hideMark/>
          </w:tcPr>
          <w:p w14:paraId="52A57F95" w14:textId="77777777" w:rsidR="00B90406" w:rsidRPr="00D06727"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lastRenderedPageBreak/>
              <w:t>Mixed</w:t>
            </w:r>
            <w:r w:rsidRPr="00D06727">
              <w:rPr>
                <w:rFonts w:eastAsia="Times New Roman" w:cstheme="minorHAnsi"/>
                <w:color w:val="auto"/>
                <w:sz w:val="12"/>
                <w:szCs w:val="12"/>
              </w:rPr>
              <w:t xml:space="preserve"> </w:t>
            </w:r>
          </w:p>
        </w:tc>
        <w:tc>
          <w:tcPr>
            <w:tcW w:w="0" w:type="auto"/>
            <w:vAlign w:val="center"/>
            <w:hideMark/>
          </w:tcPr>
          <w:p w14:paraId="321C66C6" w14:textId="77777777" w:rsidR="00B90406" w:rsidRPr="00D06727"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Middle school (</w:t>
            </w:r>
            <w:r w:rsidRPr="00D06727">
              <w:rPr>
                <w:rFonts w:eastAsia="Times New Roman" w:cstheme="minorHAnsi"/>
                <w:color w:val="auto"/>
                <w:sz w:val="12"/>
                <w:szCs w:val="12"/>
              </w:rPr>
              <w:t>9</w:t>
            </w:r>
            <w:r w:rsidRPr="009E2AFE">
              <w:rPr>
                <w:rFonts w:eastAsia="Times New Roman" w:cstheme="minorHAnsi"/>
                <w:color w:val="auto"/>
                <w:sz w:val="12"/>
                <w:szCs w:val="12"/>
                <w:vertAlign w:val="superscript"/>
              </w:rPr>
              <w:t>th</w:t>
            </w:r>
            <w:r>
              <w:rPr>
                <w:rFonts w:eastAsia="Times New Roman" w:cstheme="minorHAnsi"/>
                <w:color w:val="auto"/>
                <w:sz w:val="12"/>
                <w:szCs w:val="12"/>
                <w:vertAlign w:val="superscript"/>
              </w:rPr>
              <w:t xml:space="preserve"> </w:t>
            </w:r>
            <w:r w:rsidRPr="00D06727">
              <w:rPr>
                <w:rFonts w:eastAsia="Times New Roman" w:cstheme="minorHAnsi"/>
                <w:color w:val="auto"/>
                <w:sz w:val="12"/>
                <w:szCs w:val="12"/>
              </w:rPr>
              <w:t>grade</w:t>
            </w:r>
            <w:r>
              <w:rPr>
                <w:rFonts w:eastAsia="Times New Roman" w:cstheme="minorHAnsi"/>
                <w:color w:val="auto"/>
                <w:sz w:val="12"/>
                <w:szCs w:val="12"/>
              </w:rPr>
              <w:t>)</w:t>
            </w:r>
          </w:p>
        </w:tc>
        <w:tc>
          <w:tcPr>
            <w:tcW w:w="0" w:type="auto"/>
            <w:vAlign w:val="center"/>
            <w:hideMark/>
          </w:tcPr>
          <w:p w14:paraId="069F8623" w14:textId="77777777" w:rsidR="00B90406" w:rsidRPr="00D06727"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Pr>
                <w:rFonts w:eastAsia="Times New Roman" w:cstheme="minorHAnsi"/>
                <w:color w:val="auto"/>
                <w:sz w:val="12"/>
                <w:szCs w:val="12"/>
              </w:rPr>
              <w:t xml:space="preserve">27/ </w:t>
            </w:r>
            <w:r w:rsidRPr="00D06727">
              <w:rPr>
                <w:rFonts w:eastAsia="Times New Roman" w:cstheme="minorHAnsi"/>
                <w:color w:val="auto"/>
                <w:sz w:val="12"/>
                <w:szCs w:val="12"/>
              </w:rPr>
              <w:t>6</w:t>
            </w:r>
          </w:p>
        </w:tc>
        <w:tc>
          <w:tcPr>
            <w:tcW w:w="0" w:type="auto"/>
            <w:vAlign w:val="center"/>
            <w:hideMark/>
          </w:tcPr>
          <w:p w14:paraId="30E995C7" w14:textId="77777777" w:rsidR="00B90406" w:rsidRPr="00D06727"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 xml:space="preserve">Concept </w:t>
            </w:r>
            <w:r>
              <w:rPr>
                <w:rFonts w:eastAsia="Times New Roman" w:cstheme="minorHAnsi"/>
                <w:color w:val="auto"/>
                <w:sz w:val="12"/>
                <w:szCs w:val="12"/>
              </w:rPr>
              <w:t>m</w:t>
            </w:r>
            <w:r w:rsidRPr="00D06727">
              <w:rPr>
                <w:rFonts w:eastAsia="Times New Roman" w:cstheme="minorHAnsi"/>
                <w:color w:val="auto"/>
                <w:sz w:val="12"/>
                <w:szCs w:val="12"/>
              </w:rPr>
              <w:t>ap</w:t>
            </w:r>
          </w:p>
        </w:tc>
        <w:tc>
          <w:tcPr>
            <w:tcW w:w="0" w:type="auto"/>
            <w:vAlign w:val="center"/>
            <w:hideMark/>
          </w:tcPr>
          <w:p w14:paraId="0C23BB74" w14:textId="77777777" w:rsidR="00B90406" w:rsidRPr="00D06727"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D06727">
              <w:rPr>
                <w:rFonts w:eastAsia="Times New Roman" w:cstheme="minorHAnsi"/>
                <w:color w:val="auto"/>
                <w:sz w:val="12"/>
                <w:szCs w:val="12"/>
              </w:rPr>
              <w:t>S</w:t>
            </w:r>
            <w:r>
              <w:rPr>
                <w:rFonts w:eastAsia="Times New Roman" w:cstheme="minorHAnsi"/>
                <w:color w:val="auto"/>
                <w:sz w:val="12"/>
                <w:szCs w:val="12"/>
              </w:rPr>
              <w:t>ci</w:t>
            </w:r>
            <w:r w:rsidRPr="00D06727">
              <w:rPr>
                <w:rFonts w:eastAsia="Times New Roman" w:cstheme="minorHAnsi"/>
                <w:color w:val="auto"/>
                <w:sz w:val="12"/>
                <w:szCs w:val="12"/>
              </w:rPr>
              <w:t xml:space="preserve">ence  </w:t>
            </w:r>
          </w:p>
        </w:tc>
        <w:tc>
          <w:tcPr>
            <w:tcW w:w="0" w:type="auto"/>
            <w:vAlign w:val="center"/>
            <w:hideMark/>
          </w:tcPr>
          <w:p w14:paraId="51DB018B" w14:textId="77777777" w:rsidR="00B90406" w:rsidRPr="00D06727" w:rsidRDefault="00B90406" w:rsidP="00274840">
            <w:pPr>
              <w:ind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12"/>
                <w:szCs w:val="12"/>
              </w:rPr>
            </w:pPr>
            <w:r w:rsidRPr="00F7396B">
              <w:rPr>
                <w:rFonts w:eastAsia="Times New Roman" w:cstheme="minorHAnsi"/>
                <w:color w:val="auto"/>
                <w:sz w:val="12"/>
                <w:szCs w:val="12"/>
              </w:rPr>
              <w:t>Reading and comprehension</w:t>
            </w:r>
          </w:p>
        </w:tc>
      </w:tr>
    </w:tbl>
    <w:p w14:paraId="2BCEDD6A" w14:textId="77777777" w:rsidR="00B90406" w:rsidRPr="000A75A0" w:rsidRDefault="00B90406" w:rsidP="00B90406">
      <w:pPr>
        <w:ind w:firstLine="0"/>
      </w:pPr>
      <w:bookmarkStart w:id="5" w:name="OLE_LINK49"/>
      <w:bookmarkStart w:id="6" w:name="OLE_LINK48"/>
      <w:r w:rsidRPr="000156E7">
        <w:rPr>
          <w:i/>
          <w:iCs/>
        </w:rPr>
        <w:t>Note</w:t>
      </w:r>
      <w:r>
        <w:t xml:space="preserve">.  </w:t>
      </w:r>
      <w:bookmarkEnd w:id="5"/>
      <w:r>
        <w:t xml:space="preserve">MC = Metacognition; GO = Graphic organisers. </w:t>
      </w:r>
      <w:bookmarkEnd w:id="6"/>
      <w:r>
        <w:t>Gaps in the table are left when the information is not available, or when the heading is not suitable for the study type.</w:t>
      </w:r>
    </w:p>
    <w:p w14:paraId="798508A7" w14:textId="5A832E02" w:rsidR="001760E5" w:rsidRDefault="00B90406" w:rsidP="00B90406">
      <w:pPr>
        <w:pStyle w:val="Figure"/>
      </w:pPr>
      <w:r w:rsidRPr="007B5177">
        <w:t>Table 3</w:t>
      </w:r>
      <w:r>
        <w:t xml:space="preserve">  </w:t>
      </w:r>
      <w:r w:rsidRPr="00EB6768">
        <w:rPr>
          <w:i/>
        </w:rPr>
        <w:t>Study Characteristics</w:t>
      </w:r>
    </w:p>
    <w:sectPr w:rsidR="001760E5" w:rsidSect="00B9040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06"/>
    <w:rsid w:val="008A3324"/>
    <w:rsid w:val="00996CDB"/>
    <w:rsid w:val="009B6A41"/>
    <w:rsid w:val="00B90406"/>
    <w:rsid w:val="00BA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BDC46"/>
  <w15:chartTrackingRefBased/>
  <w15:docId w15:val="{B8406174-377F-4BB4-94A2-D8ECD146D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406"/>
    <w:pPr>
      <w:spacing w:after="0" w:line="480" w:lineRule="auto"/>
      <w:ind w:firstLine="720"/>
    </w:pPr>
    <w:rPr>
      <w:rFonts w:eastAsiaTheme="minorEastAsia"/>
      <w:color w:val="000000" w:themeColor="text1"/>
      <w:sz w:val="20"/>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basedOn w:val="Normal"/>
    <w:next w:val="Normal"/>
    <w:qFormat/>
    <w:rsid w:val="00B90406"/>
    <w:pPr>
      <w:ind w:firstLine="0"/>
    </w:pPr>
    <w:rPr>
      <w:b/>
      <w:iCs/>
    </w:rPr>
  </w:style>
  <w:style w:type="table" w:styleId="ListTable6Colorful-Accent3">
    <w:name w:val="List Table 6 Colorful Accent 3"/>
    <w:basedOn w:val="TableNormal"/>
    <w:uiPriority w:val="51"/>
    <w:rsid w:val="00B90406"/>
    <w:pPr>
      <w:spacing w:after="0" w:line="240" w:lineRule="auto"/>
      <w:ind w:firstLine="720"/>
    </w:pPr>
    <w:rPr>
      <w:rFonts w:eastAsiaTheme="minorEastAsia"/>
      <w:color w:val="7B7B7B" w:themeColor="accent3" w:themeShade="BF"/>
      <w:sz w:val="24"/>
      <w:szCs w:val="24"/>
      <w:lang w:eastAsia="zh-CN"/>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8085</Words>
  <Characters>46090</Characters>
  <Application>Microsoft Office Word</Application>
  <DocSecurity>0</DocSecurity>
  <Lines>384</Lines>
  <Paragraphs>108</Paragraphs>
  <ScaleCrop>false</ScaleCrop>
  <Company>Springer Nature</Company>
  <LinksUpToDate>false</LinksUpToDate>
  <CharactersWithSpaces>54067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2022-11-29T13:38:00Z</dcterms:created>
  <dcterms:modified xsi:type="dcterms:W3CDTF">2022-11-29T13:38:00Z</dcterms:modified>
</cp:coreProperties>
</file>