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sz w:val="24"/>
          <w:szCs w:val="24"/>
        </w:rPr>
      </w:pPr>
      <w:r>
        <w:rPr>
          <w:rFonts w:hint="eastAsia" w:ascii="Times New Roman" w:hAnsi="Times New Roman"/>
          <w:b/>
          <w:sz w:val="24"/>
          <w:szCs w:val="24"/>
        </w:rPr>
        <w:t xml:space="preserve">Supplement dataset </w:t>
      </w:r>
      <w:r>
        <w:rPr>
          <w:rFonts w:ascii="Times New Roman" w:hAnsi="Times New Roman"/>
          <w:b/>
          <w:sz w:val="24"/>
          <w:szCs w:val="24"/>
        </w:rPr>
        <w:t>1</w:t>
      </w:r>
    </w:p>
    <w:p>
      <w:pPr>
        <w:rPr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hint="eastAsia" w:ascii="Times New Roman" w:hAnsi="Times New Roman"/>
          <w:b/>
          <w:sz w:val="24"/>
          <w:szCs w:val="24"/>
        </w:rPr>
        <w:t>Evaluation of housekeeping genes for normalizing RT-qPCR and analysis of the expression patterns of WRKY1 transcription factor and rhynchophylline biosynthetic-related genes in</w:t>
      </w:r>
      <w:r>
        <w:rPr>
          <w:rFonts w:hint="eastAsia" w:ascii="Times New Roman" w:hAnsi="Times New Roman"/>
          <w:b/>
          <w:i/>
          <w:iCs/>
          <w:sz w:val="24"/>
          <w:szCs w:val="24"/>
        </w:rPr>
        <w:t xml:space="preserve"> Uncaria rhynchophylla</w:t>
      </w:r>
    </w:p>
    <w:p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/>
          <w:b/>
          <w:bCs/>
          <w:sz w:val="24"/>
          <w:szCs w:val="24"/>
          <w:lang w:bidi="ar"/>
        </w:rPr>
      </w:pPr>
      <w:r>
        <w:rPr>
          <w:rFonts w:ascii="Times New Roman" w:hAnsi="Times New Roman"/>
          <w:b/>
          <w:bCs/>
          <w:sz w:val="24"/>
          <w:szCs w:val="24"/>
          <w:lang w:bidi="ar"/>
        </w:rPr>
        <w:t>Additional files</w:t>
      </w:r>
    </w:p>
    <w:p>
      <w:pPr>
        <w:spacing w:line="480" w:lineRule="auto"/>
        <w:jc w:val="left"/>
        <w:rPr>
          <w:rFonts w:ascii="Times New Roman" w:hAnsi="Times New Roman" w:eastAsia="Times New Roman"/>
          <w:bCs/>
          <w:i/>
          <w:iCs/>
          <w:color w:val="000000"/>
          <w:sz w:val="24"/>
          <w:szCs w:val="24"/>
          <w:lang w:bidi="ar"/>
        </w:rPr>
      </w:pPr>
      <w:r>
        <w:rPr>
          <w:rFonts w:ascii="Times New Roman" w:hAnsi="Times New Roman"/>
          <w:b/>
          <w:bCs/>
          <w:sz w:val="24"/>
          <w:szCs w:val="24"/>
          <w:lang w:bidi="ar"/>
        </w:rPr>
        <w:t>Supplementary Table 1.</w:t>
      </w:r>
      <w:r>
        <w:rPr>
          <w:rFonts w:ascii="Times New Roman" w:hAnsi="Times New Roman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Times New Roman"/>
          <w:bCs/>
          <w:color w:val="000000"/>
          <w:sz w:val="24"/>
          <w:szCs w:val="24"/>
          <w:lang w:bidi="ar"/>
        </w:rPr>
        <w:t>Expression stability values of 1</w:t>
      </w:r>
      <w:r>
        <w:rPr>
          <w:rFonts w:ascii="Times New Roman" w:hAnsi="Times New Roman"/>
          <w:bCs/>
          <w:color w:val="000000"/>
          <w:sz w:val="24"/>
          <w:szCs w:val="24"/>
          <w:lang w:bidi="ar"/>
        </w:rPr>
        <w:t>0</w:t>
      </w:r>
      <w:r>
        <w:rPr>
          <w:rFonts w:ascii="Times New Roman" w:hAnsi="Times New Roman" w:eastAsia="Times New Roman"/>
          <w:bCs/>
          <w:color w:val="000000"/>
          <w:sz w:val="24"/>
          <w:szCs w:val="24"/>
          <w:lang w:bidi="ar"/>
        </w:rPr>
        <w:t xml:space="preserve"> candidate genes calculated using the RefFinder in </w:t>
      </w:r>
      <w:r>
        <w:rPr>
          <w:rFonts w:ascii="Times New Roman" w:hAnsi="Times New Roman"/>
          <w:i/>
          <w:iCs/>
          <w:color w:val="000000"/>
          <w:kern w:val="0"/>
          <w:sz w:val="24"/>
          <w:szCs w:val="24"/>
          <w:lang w:bidi="ar"/>
        </w:rPr>
        <w:t>U. rhynchophylla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Rank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MeJA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E</w:t>
            </w:r>
            <w:r>
              <w:rPr>
                <w:rFonts w:ascii="Times New Roman" w:hAnsi="Times New Roman"/>
                <w:bCs/>
                <w:color w:val="000000"/>
                <w:sz w:val="18"/>
                <w:szCs w:val="18"/>
                <w:lang w:bidi="ar"/>
              </w:rPr>
              <w:t>TH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Low temperature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PP2A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1.189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SAM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1.495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SAM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1.50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SAM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ACT6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cdc73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2.213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cdc 73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2.632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cdc 73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2.213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cdc73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3.464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ACT6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PP2A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2.931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ACT6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2.632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SAM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3.464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CYP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4.356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CYP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3.13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PP2A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4.356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18S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PP2A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4.427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18S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4.141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CYP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4.356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CYP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PAL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4.472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PAL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4.606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PAL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5.958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GAPDH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7.483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EF-1β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5.292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GAPDH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6.402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EF-1β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6.435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PAL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7.969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GAPDH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7.483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ACT6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7.737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DAPDH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8.239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EF-1β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8.452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TUA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TUA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18S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8.739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10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TUA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10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18S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10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EF-1β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10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  <w:t>TUA</w:t>
            </w:r>
          </w:p>
          <w:p>
            <w:pPr>
              <w:jc w:val="center"/>
              <w:rPr>
                <w:rFonts w:ascii="Times New Roman" w:hAnsi="Times New Roman" w:eastAsia="Times New Roman"/>
                <w:bCs/>
                <w:i/>
                <w:iCs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18"/>
                <w:szCs w:val="18"/>
                <w:lang w:bidi="ar"/>
              </w:rPr>
              <w:t>10</w:t>
            </w:r>
          </w:p>
        </w:tc>
      </w:tr>
    </w:tbl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  <w:lang w:bidi="ar"/>
        </w:rPr>
        <w:drawing>
          <wp:inline distT="0" distB="0" distL="114300" distR="114300">
            <wp:extent cx="5265420" cy="3817620"/>
            <wp:effectExtent l="0" t="0" r="7620" b="762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bidi="ar"/>
        </w:rPr>
        <w:t>Supplementary Figure 1.</w:t>
      </w:r>
      <w:r>
        <w:rPr>
          <w:rFonts w:ascii="Times New Roman" w:hAnsi="Times New Roman"/>
          <w:sz w:val="24"/>
          <w:szCs w:val="24"/>
          <w:lang w:bidi="ar"/>
        </w:rPr>
        <w:t xml:space="preserve"> RT- qPCR melting curves of ten housekeeping genes.</w:t>
      </w:r>
    </w:p>
    <w:p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  <w:lang w:bidi="ar"/>
        </w:rPr>
      </w:pP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ar"/>
        </w:rPr>
        <w:drawing>
          <wp:inline distT="0" distB="0" distL="114300" distR="114300">
            <wp:extent cx="5265420" cy="5448300"/>
            <wp:effectExtent l="0" t="0" r="7620" b="7620"/>
            <wp:docPr id="4" name="图片 3" descr="Ct 组合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Ct 组合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544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bidi="ar"/>
        </w:rPr>
        <w:t>Supplementary Figure 2.</w:t>
      </w:r>
      <w:r>
        <w:rPr>
          <w:rFonts w:ascii="Times New Roman" w:hAnsi="Times New Roman"/>
          <w:sz w:val="24"/>
          <w:szCs w:val="24"/>
          <w:lang w:bidi="ar"/>
        </w:rPr>
        <w:t xml:space="preserve"> Average standard stability deviation (SD) of the ten candidate housekeeping gene using Delta Ct algorithm.</w:t>
      </w:r>
    </w:p>
    <w:p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  <w:lang w:bidi="ar"/>
        </w:rPr>
      </w:pPr>
    </w:p>
    <w:p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  <w:lang w:bidi="ar"/>
        </w:rPr>
      </w:pPr>
      <w:r>
        <w:rPr>
          <w:rFonts w:ascii="Times New Roman" w:hAnsi="Times New Roman"/>
          <w:sz w:val="24"/>
          <w:szCs w:val="24"/>
          <w:lang w:bidi="ar"/>
        </w:rPr>
        <w:drawing>
          <wp:inline distT="0" distB="0" distL="114300" distR="114300">
            <wp:extent cx="3429000" cy="2659380"/>
            <wp:effectExtent l="0" t="0" r="0" b="7620"/>
            <wp:docPr id="3" name="图片 6" descr="STR热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STR热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  <w:lang w:bidi="ar"/>
        </w:rPr>
      </w:pPr>
      <w:r>
        <w:rPr>
          <w:rFonts w:ascii="Times New Roman" w:hAnsi="Times New Roman"/>
          <w:b/>
          <w:bCs/>
          <w:sz w:val="24"/>
          <w:szCs w:val="24"/>
          <w:lang w:bidi="ar"/>
        </w:rPr>
        <w:t xml:space="preserve">Supplementary Figure </w:t>
      </w: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  <w:lang w:bidi="ar"/>
        </w:rPr>
        <w:t>3.</w:t>
      </w:r>
      <w:r>
        <w:rPr>
          <w:rFonts w:ascii="Times New Roman" w:hAnsi="Times New Roman"/>
          <w:sz w:val="24"/>
          <w:szCs w:val="24"/>
          <w:lang w:bidi="ar"/>
        </w:rPr>
        <w:t xml:space="preserve"> Screening of strictosidine synthase genes heatmap. Rhynchophylline (RIN) and isorhynchophylline (IRN) are the content.</w:t>
      </w:r>
    </w:p>
    <w:p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  <w:lang w:bidi="ar"/>
        </w:rPr>
      </w:pPr>
    </w:p>
    <w:p>
      <w:pPr>
        <w:widowControl/>
        <w:spacing w:line="480" w:lineRule="auto"/>
        <w:jc w:val="left"/>
        <w:rPr>
          <w:sz w:val="16"/>
          <w:szCs w:val="16"/>
        </w:rPr>
      </w:pPr>
      <w:r>
        <w:rPr>
          <w:rFonts w:ascii="Times New Roman" w:hAnsi="Times New Roman"/>
          <w:b/>
          <w:bCs/>
          <w:sz w:val="24"/>
          <w:szCs w:val="24"/>
          <w:lang w:bidi="ar"/>
        </w:rPr>
        <w:t>Additional files list</w:t>
      </w:r>
    </w:p>
    <w:p>
      <w:pPr>
        <w:widowControl/>
        <w:spacing w:line="480" w:lineRule="auto"/>
        <w:jc w:val="left"/>
        <w:rPr>
          <w:rFonts w:ascii="Times New Roman" w:hAnsi="Times New Roman"/>
          <w:i/>
          <w:iCs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/>
          <w:b/>
          <w:bCs/>
          <w:sz w:val="24"/>
          <w:szCs w:val="24"/>
          <w:lang w:bidi="ar"/>
        </w:rPr>
        <w:t>Supplementary Table 1.</w:t>
      </w:r>
      <w:r>
        <w:rPr>
          <w:rFonts w:ascii="Times New Roman" w:hAnsi="Times New Roman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Times New Roman"/>
          <w:bCs/>
          <w:color w:val="000000"/>
          <w:sz w:val="24"/>
          <w:szCs w:val="24"/>
          <w:lang w:bidi="ar"/>
        </w:rPr>
        <w:t>Expression stability values of 1</w:t>
      </w:r>
      <w:r>
        <w:rPr>
          <w:rFonts w:ascii="Times New Roman" w:hAnsi="Times New Roman"/>
          <w:bCs/>
          <w:color w:val="000000"/>
          <w:sz w:val="24"/>
          <w:szCs w:val="24"/>
          <w:lang w:bidi="ar"/>
        </w:rPr>
        <w:t>0</w:t>
      </w:r>
      <w:r>
        <w:rPr>
          <w:rFonts w:ascii="Times New Roman" w:hAnsi="Times New Roman" w:eastAsia="Times New Roman"/>
          <w:bCs/>
          <w:color w:val="000000"/>
          <w:sz w:val="24"/>
          <w:szCs w:val="24"/>
          <w:lang w:bidi="ar"/>
        </w:rPr>
        <w:t xml:space="preserve"> candidate genes calculated using the RefFinder in </w:t>
      </w:r>
      <w:r>
        <w:rPr>
          <w:rFonts w:ascii="Times New Roman" w:hAnsi="Times New Roman"/>
          <w:i/>
          <w:iCs/>
          <w:color w:val="000000"/>
          <w:kern w:val="0"/>
          <w:sz w:val="24"/>
          <w:szCs w:val="24"/>
          <w:lang w:bidi="ar"/>
        </w:rPr>
        <w:t>U. rhynchophylla</w:t>
      </w:r>
    </w:p>
    <w:p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  <w:lang w:bidi="ar"/>
        </w:rPr>
      </w:pPr>
      <w:r>
        <w:rPr>
          <w:rFonts w:ascii="Times New Roman" w:hAnsi="Times New Roman"/>
          <w:b/>
          <w:bCs/>
          <w:sz w:val="24"/>
          <w:szCs w:val="24"/>
          <w:lang w:bidi="ar"/>
        </w:rPr>
        <w:t>Supplementary Figure 1.</w:t>
      </w:r>
      <w:r>
        <w:rPr>
          <w:rFonts w:ascii="Times New Roman" w:hAnsi="Times New Roman"/>
          <w:sz w:val="24"/>
          <w:szCs w:val="24"/>
          <w:lang w:bidi="ar"/>
        </w:rPr>
        <w:t xml:space="preserve"> RT- qPCR melting curves of ten housekeeping genes.</w:t>
      </w:r>
    </w:p>
    <w:p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bidi="ar"/>
        </w:rPr>
        <w:t>Supplementary Figure 2.</w:t>
      </w:r>
      <w:r>
        <w:rPr>
          <w:rFonts w:ascii="Times New Roman" w:hAnsi="Times New Roman"/>
          <w:sz w:val="24"/>
          <w:szCs w:val="24"/>
          <w:lang w:bidi="ar"/>
        </w:rPr>
        <w:t xml:space="preserve"> Average standard stability deviation (SD) of the ten candidate housekeeping gene using Delta Ct algorithm.</w:t>
      </w:r>
    </w:p>
    <w:p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  <w:lang w:bidi="ar"/>
        </w:rPr>
      </w:pPr>
      <w:r>
        <w:rPr>
          <w:rFonts w:ascii="Times New Roman" w:hAnsi="Times New Roman"/>
          <w:b/>
          <w:bCs/>
          <w:sz w:val="24"/>
          <w:szCs w:val="24"/>
          <w:lang w:bidi="ar"/>
        </w:rPr>
        <w:t>Supplementary Figure 3.</w:t>
      </w:r>
      <w:r>
        <w:rPr>
          <w:rFonts w:ascii="Times New Roman" w:hAnsi="Times New Roman"/>
          <w:sz w:val="24"/>
          <w:szCs w:val="24"/>
          <w:lang w:bidi="ar"/>
        </w:rPr>
        <w:t xml:space="preserve"> Screening of strictosidine synthase genes heatmap. Rhynchophylline (RIN) and isorhynchophylline (IRN) are the content.</w:t>
      </w:r>
    </w:p>
    <w:p/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zNzY0tTSwtDQwNbVQ0lEKTi0uzszPAykwrAUAxIFT2iwAAAA="/>
    <w:docVar w:name="commondata" w:val="eyJoZGlkIjoiNjVmYWYwNTI5OTIyNmUyZGMzN2Y0NzVkOGRkODAzZTYifQ=="/>
  </w:docVars>
  <w:rsids>
    <w:rsidRoot w:val="009557FF"/>
    <w:rsid w:val="000E06C4"/>
    <w:rsid w:val="003B1F0D"/>
    <w:rsid w:val="00617743"/>
    <w:rsid w:val="0072793C"/>
    <w:rsid w:val="009557FF"/>
    <w:rsid w:val="00B65459"/>
    <w:rsid w:val="00DB49DC"/>
    <w:rsid w:val="00FA7FF5"/>
    <w:rsid w:val="02B27F5B"/>
    <w:rsid w:val="09061D30"/>
    <w:rsid w:val="0FD40AE3"/>
    <w:rsid w:val="18220D34"/>
    <w:rsid w:val="19221A19"/>
    <w:rsid w:val="19977702"/>
    <w:rsid w:val="1D89085F"/>
    <w:rsid w:val="1DFD5B79"/>
    <w:rsid w:val="1EB1096A"/>
    <w:rsid w:val="2527701F"/>
    <w:rsid w:val="285B4D43"/>
    <w:rsid w:val="288D2A29"/>
    <w:rsid w:val="2A65291F"/>
    <w:rsid w:val="3A5C2E67"/>
    <w:rsid w:val="3D3030B1"/>
    <w:rsid w:val="3DAB3BB7"/>
    <w:rsid w:val="415879A0"/>
    <w:rsid w:val="418817D6"/>
    <w:rsid w:val="437E7895"/>
    <w:rsid w:val="45BA53D9"/>
    <w:rsid w:val="48406D8A"/>
    <w:rsid w:val="51DB5D70"/>
    <w:rsid w:val="61005F72"/>
    <w:rsid w:val="63426D03"/>
    <w:rsid w:val="638C463C"/>
    <w:rsid w:val="6A2C11A4"/>
    <w:rsid w:val="754C1513"/>
    <w:rsid w:val="7E357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44"/>
      <w:szCs w:val="24"/>
    </w:rPr>
  </w:style>
  <w:style w:type="paragraph" w:styleId="3">
    <w:name w:val="heading 2"/>
    <w:basedOn w:val="1"/>
    <w:next w:val="1"/>
    <w:link w:val="18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99"/>
    <w:rPr>
      <w:sz w:val="20"/>
      <w:szCs w:val="20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link w:val="19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line number"/>
    <w:qFormat/>
    <w:uiPriority w:val="0"/>
  </w:style>
  <w:style w:type="character" w:styleId="13">
    <w:name w:val="annotation reference"/>
    <w:qFormat/>
    <w:uiPriority w:val="0"/>
    <w:rPr>
      <w:sz w:val="16"/>
      <w:szCs w:val="16"/>
    </w:rPr>
  </w:style>
  <w:style w:type="character" w:customStyle="1" w:styleId="14">
    <w:name w:val="页眉 字符"/>
    <w:basedOn w:val="11"/>
    <w:link w:val="7"/>
    <w:qFormat/>
    <w:uiPriority w:val="0"/>
    <w:rPr>
      <w:sz w:val="18"/>
      <w:szCs w:val="18"/>
    </w:rPr>
  </w:style>
  <w:style w:type="character" w:customStyle="1" w:styleId="15">
    <w:name w:val="页脚 Char"/>
    <w:basedOn w:val="11"/>
    <w:qFormat/>
    <w:uiPriority w:val="0"/>
    <w:rPr>
      <w:sz w:val="18"/>
      <w:szCs w:val="18"/>
    </w:rPr>
  </w:style>
  <w:style w:type="character" w:customStyle="1" w:styleId="16">
    <w:name w:val="批注框文本 字符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标题 1 字符"/>
    <w:basedOn w:val="11"/>
    <w:link w:val="2"/>
    <w:qFormat/>
    <w:uiPriority w:val="0"/>
    <w:rPr>
      <w:rFonts w:ascii="Times New Roman" w:hAnsi="Times New Roman" w:eastAsia="宋体" w:cs="Times New Roman"/>
      <w:b/>
      <w:kern w:val="44"/>
      <w:sz w:val="44"/>
      <w:szCs w:val="24"/>
    </w:rPr>
  </w:style>
  <w:style w:type="character" w:customStyle="1" w:styleId="18">
    <w:name w:val="标题 2 字符"/>
    <w:basedOn w:val="11"/>
    <w:link w:val="3"/>
    <w:qFormat/>
    <w:uiPriority w:val="0"/>
    <w:rPr>
      <w:rFonts w:ascii="Arial" w:hAnsi="Arial" w:eastAsia="黑体" w:cs="Times New Roman"/>
      <w:b/>
      <w:sz w:val="32"/>
      <w:szCs w:val="24"/>
    </w:rPr>
  </w:style>
  <w:style w:type="character" w:customStyle="1" w:styleId="19">
    <w:name w:val="标题 字符"/>
    <w:link w:val="8"/>
    <w:qFormat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20">
    <w:name w:val="标题 Char1"/>
    <w:basedOn w:val="11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21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character" w:customStyle="1" w:styleId="23">
    <w:name w:val="页脚 字符"/>
    <w:basedOn w:val="11"/>
    <w:link w:val="6"/>
    <w:qFormat/>
    <w:uiPriority w:val="0"/>
    <w:rPr>
      <w:rFonts w:hint="eastAsia" w:ascii="宋体" w:hAnsi="宋体" w:eastAsia="宋体" w:cs="Times New Roman"/>
      <w:kern w:val="2"/>
      <w:sz w:val="24"/>
      <w:szCs w:val="24"/>
    </w:rPr>
  </w:style>
  <w:style w:type="paragraph" w:customStyle="1" w:styleId="24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256</Words>
  <Characters>1400</Characters>
  <Lines>11</Lines>
  <Paragraphs>3</Paragraphs>
  <TotalTime>2</TotalTime>
  <ScaleCrop>false</ScaleCrop>
  <LinksUpToDate>false</LinksUpToDate>
  <CharactersWithSpaces>1549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2020-10-14T12:16:00Z</dcterms:created>
  <dc:creator>微软用户</dc:creator>
  <cp:lastModifiedBy>余梅霞</cp:lastModifiedBy>
  <dcterms:modified xsi:type="dcterms:W3CDTF">2022-10-19T09:20:22Z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0B484ED71920414B88EF48B58C12577D</vt:lpwstr>
  </property>
</Properties>
</file>