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 xml:space="preserve">1. </w:t>
      </w:r>
      <w:r>
        <w:rPr>
          <w:rFonts w:ascii="Times New Roman" w:hAnsi="Times New Roman"/>
          <w:sz w:val="24"/>
        </w:rPr>
        <w:t>Demographic characteristics of the case-control study in Guangzhou</w:t>
      </w:r>
    </w:p>
    <w:tbl>
      <w:tblPr>
        <w:tblStyle w:val="3"/>
        <w:tblW w:w="8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4"/>
        <w:gridCol w:w="1536"/>
        <w:gridCol w:w="1775"/>
        <w:gridCol w:w="1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Variables</w:t>
            </w:r>
          </w:p>
        </w:tc>
        <w:tc>
          <w:tcPr>
            <w:tcW w:w="15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Case n(%)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Control n(%)</w:t>
            </w:r>
          </w:p>
        </w:tc>
        <w:tc>
          <w:tcPr>
            <w:tcW w:w="139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sz w:val="24"/>
                <w:vertAlign w:val="superscript"/>
                <w:lang w:val="en-US" w:eastAsia="zh-CN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</w:t>
            </w:r>
            <w:r>
              <w:rPr>
                <w:rFonts w:hint="eastAsia" w:ascii="Times New Roman" w:hAnsi="Times New Roman"/>
                <w:i/>
                <w:iCs/>
                <w:sz w:val="24"/>
                <w:vertAlign w:val="superscript"/>
                <w:lang w:val="en-US" w:eastAsia="zh-CN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15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095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1144</w:t>
            </w:r>
          </w:p>
        </w:tc>
        <w:tc>
          <w:tcPr>
            <w:tcW w:w="139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group (years)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0.0</w:t>
            </w:r>
            <w:r>
              <w:rPr>
                <w:rFonts w:ascii="Times New Roman" w:hAnsi="Times New Roman"/>
                <w:sz w:val="24"/>
              </w:rPr>
              <w:t>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 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446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40.7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512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44.8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 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649(59.3)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632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55.2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0.</w:t>
            </w:r>
            <w:r>
              <w:rPr>
                <w:rFonts w:ascii="Times New Roman" w:hAnsi="Times New Roman"/>
                <w:sz w:val="24"/>
              </w:rPr>
              <w:t>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679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62.0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733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64.1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416(38.0)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411</w:t>
            </w:r>
            <w:r>
              <w:rPr>
                <w:rFonts w:hint="eastAsia" w:ascii="Times New Roman" w:hAnsi="Times New Roman"/>
                <w:sz w:val="24"/>
              </w:rPr>
              <w:t>(3</w:t>
            </w:r>
            <w:r>
              <w:rPr>
                <w:rFonts w:ascii="Times New Roman" w:hAnsi="Times New Roman"/>
                <w:sz w:val="24"/>
              </w:rPr>
              <w:t>5.9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Education level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P</w:t>
            </w:r>
            <w:r>
              <w:rPr>
                <w:rFonts w:ascii="Times New Roman" w:hAnsi="Times New Roman"/>
                <w:sz w:val="24"/>
              </w:rPr>
              <w:t>rimary school or below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508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46.4)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434(37.9)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Middle school or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High school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529(48.3)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46(56.5)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College, undergraduate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or above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58(5.3)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64(5.6)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Smoking status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bookmarkStart w:id="0" w:name="_Hlk86670208"/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547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50.0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679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59.4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548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50.0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465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40.6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Coal as fuels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943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86.1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1054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92.1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152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13.9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7.9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Biomass as fuels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908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82.9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1028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89.9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17.1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</w:t>
            </w:r>
            <w:r>
              <w:rPr>
                <w:rFonts w:hint="eastAsia"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10.1</w:t>
            </w:r>
            <w:r>
              <w:rPr>
                <w:rFonts w:hint="eastAsia" w:ascii="Times New Roman" w:hAnsi="Times New Roman"/>
                <w:sz w:val="24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880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vertAlign w:val="superscript"/>
              </w:rPr>
              <w:t>a</w:t>
            </w:r>
            <w:r>
              <w:rPr>
                <w:rFonts w:hint="eastAsia"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>Chi-square test.</w:t>
            </w:r>
          </w:p>
        </w:tc>
        <w:tc>
          <w:tcPr>
            <w:tcW w:w="177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</w:tbl>
    <w:p/>
    <w:p>
      <w:pPr>
        <w:widowControl/>
        <w:spacing w:line="240" w:lineRule="auto"/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S</w:t>
      </w:r>
      <w:r>
        <w:rPr>
          <w:rFonts w:hint="eastAsia" w:ascii="Times New Roman" w:hAnsi="Times New Roman"/>
          <w:b/>
          <w:bCs/>
          <w:sz w:val="24"/>
        </w:rPr>
        <w:t>2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. </w:t>
      </w:r>
      <w:r>
        <w:rPr>
          <w:rFonts w:ascii="Times New Roman" w:hAnsi="Times New Roman"/>
          <w:sz w:val="24"/>
        </w:rPr>
        <w:t>Demographic characteristics of the prevalence study in Gansu</w:t>
      </w:r>
    </w:p>
    <w:tbl>
      <w:tblPr>
        <w:tblStyle w:val="3"/>
        <w:tblW w:w="475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2"/>
        <w:gridCol w:w="4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Variables</w:t>
            </w:r>
          </w:p>
        </w:tc>
        <w:tc>
          <w:tcPr>
            <w:tcW w:w="2167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 (%)/</w:t>
            </w:r>
            <w:r>
              <w:rPr>
                <w:rFonts w:ascii="Times New Roman" w:hAnsi="Times New Roman"/>
                <w:sz w:val="24"/>
              </w:rPr>
              <w:t>Median (P</w:t>
            </w:r>
            <w:r>
              <w:rPr>
                <w:rFonts w:ascii="Times New Roman" w:hAnsi="Times New Roman"/>
                <w:sz w:val="24"/>
                <w:vertAlign w:val="subscript"/>
              </w:rPr>
              <w:t>25</w:t>
            </w:r>
            <w:r>
              <w:rPr>
                <w:rFonts w:ascii="Times New Roman" w:hAnsi="Times New Roman"/>
                <w:sz w:val="24"/>
              </w:rPr>
              <w:t>, P</w:t>
            </w:r>
            <w:r>
              <w:rPr>
                <w:rFonts w:ascii="Times New Roman" w:hAnsi="Times New Roman"/>
                <w:sz w:val="24"/>
                <w:vertAlign w:val="subscript"/>
              </w:rPr>
              <w:t>75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eastAsia="等线"/>
                <w:sz w:val="24"/>
              </w:rPr>
              <w:t>Total</w:t>
            </w:r>
          </w:p>
        </w:tc>
        <w:tc>
          <w:tcPr>
            <w:tcW w:w="2167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bookmarkStart w:id="1" w:name="_Hlk66222350"/>
            <w:r>
              <w:rPr>
                <w:rFonts w:ascii="Times New Roman" w:hAnsi="Times New Roman"/>
                <w:kern w:val="0"/>
                <w:sz w:val="24"/>
              </w:rPr>
              <w:t>Age group (years)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eastAsia="等线"/>
                <w:sz w:val="24"/>
              </w:rPr>
              <w:t>≤ 60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620(71.1)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eastAsia="等线"/>
                <w:sz w:val="24"/>
              </w:rPr>
              <w:t>&gt; 60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252(28.9)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Gender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Male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395(45.3)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Female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477(54.7)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Nation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Tibetan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551(63.2)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Han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321(36.8)</w:t>
            </w:r>
          </w:p>
        </w:tc>
      </w:tr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</w:rPr>
              <w:t>s1617640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AA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465(53.3)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AC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340(39.0)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CC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67(7.7)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Lung function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Pre-FEV</w:t>
            </w:r>
            <w:r>
              <w:rPr>
                <w:rFonts w:ascii="Times New Roman" w:hAnsi="Times New Roman"/>
                <w:kern w:val="0"/>
                <w:sz w:val="24"/>
                <w:vertAlign w:val="subscript"/>
              </w:rPr>
              <w:t>1</w:t>
            </w:r>
            <w:r>
              <w:rPr>
                <w:rFonts w:ascii="Times New Roman" w:hAnsi="Times New Roman"/>
                <w:kern w:val="0"/>
                <w:sz w:val="24"/>
              </w:rPr>
              <w:t>(</w:t>
            </w:r>
            <w:r>
              <w:rPr>
                <w:rFonts w:hint="eastAsia" w:ascii="Times New Roman" w:hAnsi="Times New Roman"/>
                <w:kern w:val="0"/>
                <w:sz w:val="24"/>
              </w:rPr>
              <w:t>L</w:t>
            </w:r>
            <w:r>
              <w:rPr>
                <w:rFonts w:ascii="Times New Roman" w:hAnsi="Times New Roman"/>
                <w:kern w:val="0"/>
                <w:sz w:val="24"/>
              </w:rPr>
              <w:t>)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2.44 (2.05, 2.91)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Pre-FVC(L)</w:t>
            </w:r>
          </w:p>
        </w:tc>
        <w:tc>
          <w:tcPr>
            <w:tcW w:w="2167" w:type="pc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3.25 (2.81, 3.92)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2832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Pre-</w:t>
            </w:r>
            <w:r>
              <w:rPr>
                <w:rFonts w:ascii="Times New Roman" w:hAnsi="Times New Roman" w:eastAsia="等线"/>
                <w:kern w:val="0"/>
                <w:sz w:val="24"/>
              </w:rPr>
              <w:t>FEV</w:t>
            </w:r>
            <w:r>
              <w:rPr>
                <w:rFonts w:ascii="Times New Roman" w:hAnsi="Times New Roman" w:eastAsia="等线"/>
                <w:kern w:val="0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等线"/>
                <w:kern w:val="0"/>
                <w:sz w:val="24"/>
              </w:rPr>
              <w:t>/</w:t>
            </w:r>
            <w:r>
              <w:rPr>
                <w:rFonts w:ascii="Times New Roman" w:hAnsi="Times New Roman"/>
                <w:kern w:val="0"/>
                <w:sz w:val="24"/>
              </w:rPr>
              <w:t>Pre-</w:t>
            </w:r>
            <w:r>
              <w:rPr>
                <w:rFonts w:ascii="Times New Roman" w:hAnsi="Times New Roman" w:eastAsia="等线"/>
                <w:kern w:val="0"/>
                <w:sz w:val="24"/>
              </w:rPr>
              <w:t>FVC(%)</w:t>
            </w:r>
          </w:p>
        </w:tc>
        <w:tc>
          <w:tcPr>
            <w:tcW w:w="2167" w:type="pc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74.88 (69.13, 79.24)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5000" w:type="pct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FEV1, forced expiratory volume in 1 s; FVC, forced vital capacity.</w:t>
            </w:r>
          </w:p>
        </w:tc>
      </w:tr>
    </w:tbl>
    <w:p/>
    <w:p/>
    <w:p>
      <w:pPr>
        <w:autoSpaceDE w:val="0"/>
        <w:autoSpaceDN w:val="0"/>
        <w:adjustRightInd w:val="0"/>
        <w:rPr>
          <w:rFonts w:ascii="Times New Roman" w:hAnsi="Times New Roman"/>
          <w:b/>
          <w:kern w:val="0"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kern w:val="0"/>
          <w:sz w:val="24"/>
        </w:rPr>
        <w:t>Table S3.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>Incidence</w:t>
      </w:r>
      <w:r>
        <w:rPr>
          <w:rFonts w:ascii="Times New Roman" w:hAnsi="Times New Roman"/>
          <w:sz w:val="24"/>
        </w:rPr>
        <w:t xml:space="preserve"> of </w:t>
      </w:r>
      <w:r>
        <w:rPr>
          <w:rFonts w:ascii="Times New Roman" w:hAnsi="Times New Roman"/>
          <w:kern w:val="0"/>
          <w:sz w:val="24"/>
        </w:rPr>
        <w:t>COPD</w:t>
      </w:r>
      <w:r>
        <w:rPr>
          <w:rFonts w:ascii="Times New Roman" w:hAnsi="Times New Roman"/>
          <w:sz w:val="24"/>
        </w:rPr>
        <w:t xml:space="preserve"> and mortality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without COPD by age groups(1/100,000 </w:t>
      </w:r>
      <w:bookmarkStart w:id="2" w:name="OLE_LINK2"/>
      <w:r>
        <w:rPr>
          <w:rFonts w:ascii="Times New Roman" w:hAnsi="Times New Roman"/>
          <w:sz w:val="24"/>
        </w:rPr>
        <w:t>person-years</w:t>
      </w:r>
      <w:bookmarkEnd w:id="2"/>
      <w:r>
        <w:rPr>
          <w:rFonts w:ascii="Times New Roman" w:hAnsi="Times New Roman"/>
          <w:sz w:val="24"/>
        </w:rPr>
        <w:t>)</w:t>
      </w:r>
    </w:p>
    <w:tbl>
      <w:tblPr>
        <w:tblStyle w:val="3"/>
        <w:tblW w:w="1142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887"/>
        <w:gridCol w:w="1419"/>
        <w:gridCol w:w="1141"/>
        <w:gridCol w:w="1578"/>
        <w:gridCol w:w="230"/>
        <w:gridCol w:w="887"/>
        <w:gridCol w:w="1419"/>
        <w:gridCol w:w="1141"/>
        <w:gridCol w:w="157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Age group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(years)</w:t>
            </w:r>
          </w:p>
        </w:tc>
        <w:tc>
          <w:tcPr>
            <w:tcW w:w="0" w:type="auto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Male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Female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Events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Person-years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Incidence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bookmarkStart w:id="3" w:name="_Hlk112579407"/>
            <w:r>
              <w:rPr>
                <w:rFonts w:ascii="Times New Roman" w:hAnsi="Times New Roman"/>
                <w:szCs w:val="21"/>
              </w:rPr>
              <w:t>Mortality</w:t>
            </w:r>
          </w:p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without COPD</w:t>
            </w:r>
            <w:bookmarkEnd w:id="3"/>
            <w:r>
              <w:rPr>
                <w:rFonts w:hint="eastAsia" w:ascii="Times New Roman" w:hAnsi="Times New Roman"/>
                <w:color w:val="000000"/>
                <w:kern w:val="0"/>
                <w:szCs w:val="21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Events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Person-years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Incidence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Mortality</w:t>
            </w:r>
          </w:p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without COPD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vertAlign w:val="superscript"/>
              </w:rPr>
              <w:t>‡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40-50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208.808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1436.73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206.51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143.304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697.82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201.868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2972.24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579.84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151.392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1321.07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241.47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60-70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224.323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5795.21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1222.40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221.227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2260.12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560.50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gridSpan w:val="10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*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Data from a clinical cohort study.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 w:hRule="atLeast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vertAlign w:val="superscript"/>
              </w:rPr>
              <w:t>‡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Data from 2014-2015 Annual Report on the Cause of Death Surveillance in Guangzhou.</w:t>
            </w:r>
          </w:p>
        </w:tc>
      </w:tr>
    </w:tbl>
    <w:p/>
    <w:p/>
    <w:p>
      <w:pPr>
        <w:widowControl/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kern w:val="0"/>
          <w:sz w:val="24"/>
        </w:rPr>
        <w:t>Table S4.</w:t>
      </w:r>
      <w:r>
        <w:rPr>
          <w:rFonts w:hint="eastAsia" w:ascii="Times New Roman" w:hAnsi="Times New Roman"/>
          <w:b/>
          <w:kern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</w:rPr>
        <w:t>Sequence</w:t>
      </w: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>s</w:t>
      </w:r>
      <w:r>
        <w:rPr>
          <w:rFonts w:hint="eastAsia" w:ascii="Times New Roman" w:hAnsi="Times New Roman"/>
          <w:b w:val="0"/>
          <w:bCs w:val="0"/>
          <w:sz w:val="24"/>
        </w:rPr>
        <w:t xml:space="preserve"> of TaqMan genotyping</w:t>
      </w: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</w:rPr>
        <w:t xml:space="preserve">primers and probes for </w:t>
      </w:r>
      <w:r>
        <w:rPr>
          <w:rFonts w:ascii="Times New Roman" w:hAnsi="Times New Roman"/>
          <w:b w:val="0"/>
          <w:bCs w:val="0"/>
          <w:iCs/>
          <w:color w:val="000000"/>
          <w:sz w:val="24"/>
        </w:rPr>
        <w:t>three SNPs in</w:t>
      </w:r>
      <w:r>
        <w:rPr>
          <w:rFonts w:hint="eastAsia" w:ascii="Times New Roman" w:hAnsi="Times New Roman"/>
          <w:b w:val="0"/>
          <w:bCs w:val="0"/>
          <w:iCs/>
          <w:color w:val="000000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i/>
          <w:iCs/>
          <w:sz w:val="24"/>
        </w:rPr>
        <w:t>EPO</w:t>
      </w:r>
      <w:r>
        <w:rPr>
          <w:rFonts w:hint="eastAsia" w:ascii="Times New Roman" w:hAnsi="Times New Roman"/>
          <w:b w:val="0"/>
          <w:bCs w:val="0"/>
          <w:sz w:val="24"/>
        </w:rPr>
        <w:t xml:space="preserve"> gene</w:t>
      </w:r>
      <w:r>
        <w:rPr>
          <w:rFonts w:hint="eastAsia" w:ascii="Times New Roman" w:hAnsi="Times New Roman"/>
          <w:b/>
          <w:bCs/>
          <w:sz w:val="24"/>
        </w:rPr>
        <w:t xml:space="preserve"> 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260"/>
        <w:gridCol w:w="5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SNP</w:t>
            </w:r>
          </w:p>
        </w:tc>
        <w:tc>
          <w:tcPr>
            <w:tcW w:w="2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Cs w:val="21"/>
              </w:rPr>
              <w:t>Primers</w:t>
            </w:r>
            <w:r>
              <w:rPr>
                <w:rFonts w:hint="eastAsia"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iCs/>
                <w:szCs w:val="21"/>
              </w:rPr>
              <w:t>Probes</w:t>
            </w:r>
          </w:p>
        </w:tc>
        <w:tc>
          <w:tcPr>
            <w:tcW w:w="56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sz w:val="24"/>
              </w:rPr>
              <w:t>equence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sz w:val="24"/>
              </w:rPr>
              <w:t>（5</w:t>
            </w:r>
            <w:r>
              <w:rPr>
                <w:rFonts w:ascii="Times New Roman" w:hAnsi="Times New Roman"/>
                <w:sz w:val="24"/>
              </w:rPr>
              <w:t>’</w:t>
            </w:r>
            <w:r>
              <w:rPr>
                <w:rFonts w:hint="eastAsia" w:ascii="Times New Roman" w:hAnsi="Times New Roman"/>
                <w:sz w:val="24"/>
              </w:rPr>
              <w:t>-3</w:t>
            </w:r>
            <w:r>
              <w:rPr>
                <w:rFonts w:ascii="Times New Roman" w:hAnsi="Times New Roman"/>
                <w:sz w:val="24"/>
              </w:rPr>
              <w:t>’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restart"/>
            <w:tcBorders>
              <w:top w:val="single" w:color="000000" w:sz="12" w:space="0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</w:t>
            </w:r>
            <w:r>
              <w:rPr>
                <w:rFonts w:ascii="Times New Roman" w:hAnsi="Times New Roman"/>
                <w:sz w:val="24"/>
              </w:rPr>
              <w:t>s1617640</w:t>
            </w:r>
          </w:p>
        </w:tc>
        <w:tc>
          <w:tcPr>
            <w:tcW w:w="2260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 Prime</w:t>
            </w:r>
          </w:p>
        </w:tc>
        <w:tc>
          <w:tcPr>
            <w:tcW w:w="560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GCTAAGGTTTTATGGCTTCTGGAA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 Prime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TGTGAGAGACCAGCTAGTCTTGGT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Probe1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FAM-CTGAGCCAGATGAGTG-MGB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Probe2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VIC-CTGAGCCAGAGGAG-MGB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rs507392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 Prime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GCCTCAGCCTTCCAAATATCTG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 Prime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CCCCCATCTCTACAAACATTTAAAA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Probe1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FAM-CCATGCACCACTTC-MGB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Probe2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VIC-CCATGCACCACCTC-MGB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rs564449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 Prime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CTGTTTTCGCACCTACCATCAG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 Prime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GCCCATGCCCGTGAGA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Probe1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FAM-TGACCTGGATAACTT-MGB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44" w:type="dxa"/>
            <w:vMerge w:val="continue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Probe2</w:t>
            </w:r>
          </w:p>
        </w:tc>
        <w:tc>
          <w:tcPr>
            <w:tcW w:w="5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VIC-CCTGGAGAACTTAG-MGB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004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5604" w:type="dxa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</w:tbl>
    <w:p/>
    <w:p/>
    <w:p>
      <w:bookmarkStart w:id="4" w:name="_GoBack"/>
      <w:bookmarkEnd w:id="4"/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68D20746"/>
    <w:rsid w:val="15900ABD"/>
    <w:rsid w:val="203B64EB"/>
    <w:rsid w:val="214F0808"/>
    <w:rsid w:val="2CBD0053"/>
    <w:rsid w:val="33371A35"/>
    <w:rsid w:val="40525503"/>
    <w:rsid w:val="47BE1418"/>
    <w:rsid w:val="66456953"/>
    <w:rsid w:val="68D20746"/>
    <w:rsid w:val="7A0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2022-09-01T08:37:00Z</dcterms:created>
  <dc:creator>李智2</dc:creator>
  <cp:lastModifiedBy>李智2</cp:lastModifiedBy>
  <dcterms:modified xsi:type="dcterms:W3CDTF">2022-09-28T15:14:10Z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C4E9034682634DFB8DD38C0BD904B775</vt:lpwstr>
  </property>
</Properties>
</file>