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26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87"/>
        <w:gridCol w:w="1181"/>
        <w:gridCol w:w="2263"/>
        <w:gridCol w:w="1061"/>
        <w:gridCol w:w="1008"/>
        <w:gridCol w:w="980"/>
        <w:gridCol w:w="9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9260" w:type="dxa"/>
            <w:gridSpan w:val="7"/>
            <w:vMerge w:val="restart"/>
            <w:tcBorders>
              <w:top w:val="nil"/>
              <w:left w:val="nil"/>
              <w:bottom w:val="single" w:color="000000"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b/>
                <w:bCs/>
                <w:i w:val="0"/>
                <w:iCs w:val="0"/>
                <w:color w:val="000000"/>
                <w:sz w:val="28"/>
                <w:szCs w:val="28"/>
                <w:u w:val="none"/>
              </w:rPr>
            </w:pPr>
            <w:r>
              <w:rPr>
                <w:rFonts w:hint="default" w:ascii="Times New Roman" w:hAnsi="Times New Roman" w:eastAsia="等线" w:cs="Times New Roman"/>
                <w:b/>
                <w:bCs/>
                <w:i w:val="0"/>
                <w:iCs w:val="0"/>
                <w:color w:val="000000"/>
                <w:kern w:val="0"/>
                <w:sz w:val="24"/>
                <w:szCs w:val="24"/>
                <w:u w:val="none"/>
                <w:lang w:val="en-US" w:eastAsia="zh-CN" w:bidi="ar"/>
              </w:rPr>
              <w:t xml:space="preserve">Supplementary </w:t>
            </w:r>
            <w:r>
              <w:rPr>
                <w:rFonts w:hint="eastAsia" w:ascii="Times New Roman" w:hAnsi="Times New Roman"/>
                <w:b/>
                <w:bCs/>
                <w:color w:val="000000" w:themeColor="text1"/>
                <w:sz w:val="24"/>
                <w:szCs w:val="24"/>
                <w14:textFill>
                  <w14:solidFill>
                    <w14:schemeClr w14:val="tx1"/>
                  </w14:solidFill>
                </w14:textFill>
              </w:rPr>
              <w:t xml:space="preserve">Table </w:t>
            </w:r>
            <w:r>
              <w:rPr>
                <w:rFonts w:hint="eastAsia" w:ascii="Times New Roman" w:hAnsi="Times New Roman"/>
                <w:b/>
                <w:bCs/>
                <w:color w:val="000000" w:themeColor="text1"/>
                <w:sz w:val="24"/>
                <w:szCs w:val="24"/>
                <w:lang w:val="en-US" w:eastAsia="zh-CN"/>
                <w14:textFill>
                  <w14:solidFill>
                    <w14:schemeClr w14:val="tx1"/>
                  </w14:solidFill>
                </w14:textFill>
              </w:rPr>
              <w:t>1</w:t>
            </w:r>
            <w:r>
              <w:rPr>
                <w:rFonts w:hint="default" w:ascii="Times New Roman" w:hAnsi="Times New Roman" w:eastAsia="等线" w:cs="Times New Roman"/>
                <w:b/>
                <w:bCs/>
                <w:i w:val="0"/>
                <w:iCs w:val="0"/>
                <w:color w:val="000000"/>
                <w:kern w:val="0"/>
                <w:sz w:val="24"/>
                <w:szCs w:val="24"/>
                <w:u w:val="none"/>
                <w:lang w:val="en-US" w:eastAsia="zh-CN" w:bidi="ar"/>
              </w:rPr>
              <w:t>. Details of baseline information in 6 public datasets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9260" w:type="dxa"/>
            <w:gridSpan w:val="7"/>
            <w:vMerge w:val="continue"/>
            <w:tcBorders>
              <w:top w:val="nil"/>
              <w:left w:val="nil"/>
              <w:bottom w:val="single" w:color="000000" w:sz="8" w:space="0"/>
              <w:right w:val="nil"/>
            </w:tcBorders>
            <w:shd w:val="clear" w:color="auto" w:fill="auto"/>
            <w:noWrap/>
            <w:vAlign w:val="center"/>
          </w:tcPr>
          <w:p>
            <w:pPr>
              <w:keepNext w:val="0"/>
              <w:keepLines w:val="0"/>
              <w:suppressLineNumbers w:val="0"/>
              <w:spacing w:before="0" w:beforeAutospacing="0" w:after="0" w:afterAutospacing="0"/>
              <w:ind w:left="0" w:right="0"/>
              <w:jc w:val="left"/>
              <w:rPr>
                <w:rFonts w:hint="default" w:ascii="Times New Roman" w:hAnsi="Times New Roman" w:eastAsia="等线" w:cs="Times New Roman"/>
                <w:b/>
                <w:bCs/>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5"/>
                <w:szCs w:val="15"/>
                <w:u w:val="none"/>
              </w:rPr>
            </w:pPr>
            <w:r>
              <w:rPr>
                <w:rFonts w:hint="default" w:ascii="Times New Roman" w:hAnsi="Times New Roman" w:eastAsia="等线" w:cs="Times New Roman"/>
                <w:b/>
                <w:bCs/>
                <w:i w:val="0"/>
                <w:iCs w:val="0"/>
                <w:color w:val="000000"/>
                <w:kern w:val="0"/>
                <w:sz w:val="15"/>
                <w:szCs w:val="15"/>
                <w:u w:val="none"/>
                <w:lang w:val="en-US" w:eastAsia="zh-CN" w:bidi="ar"/>
              </w:rPr>
              <w:t>Accession</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6"/>
                <w:szCs w:val="16"/>
                <w:u w:val="none"/>
              </w:rPr>
            </w:pPr>
            <w:r>
              <w:rPr>
                <w:rFonts w:hint="default" w:ascii="Times New Roman" w:hAnsi="Times New Roman" w:eastAsia="等线" w:cs="Times New Roman"/>
                <w:b/>
                <w:bCs/>
                <w:i w:val="0"/>
                <w:iCs w:val="0"/>
                <w:color w:val="000000"/>
                <w:kern w:val="0"/>
                <w:sz w:val="16"/>
                <w:szCs w:val="16"/>
                <w:u w:val="none"/>
                <w:lang w:val="en-US" w:eastAsia="zh-CN" w:bidi="ar"/>
              </w:rPr>
              <w:t>TCGA-PRAD</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6"/>
                <w:szCs w:val="16"/>
                <w:u w:val="none"/>
              </w:rPr>
            </w:pPr>
            <w:r>
              <w:rPr>
                <w:rFonts w:hint="default" w:ascii="Times New Roman" w:hAnsi="Times New Roman" w:eastAsia="等线" w:cs="Times New Roman"/>
                <w:b/>
                <w:bCs/>
                <w:i w:val="0"/>
                <w:iCs w:val="0"/>
                <w:color w:val="000000"/>
                <w:kern w:val="0"/>
                <w:sz w:val="16"/>
                <w:szCs w:val="16"/>
                <w:u w:val="none"/>
                <w:lang w:val="en-US" w:eastAsia="zh-CN" w:bidi="ar"/>
              </w:rPr>
              <w:t>MSKCC</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6"/>
                <w:szCs w:val="16"/>
                <w:u w:val="none"/>
              </w:rPr>
            </w:pPr>
            <w:r>
              <w:rPr>
                <w:rFonts w:hint="default" w:ascii="Times New Roman" w:hAnsi="Times New Roman" w:eastAsia="等线" w:cs="Times New Roman"/>
                <w:b/>
                <w:bCs/>
                <w:i w:val="0"/>
                <w:iCs w:val="0"/>
                <w:color w:val="000000"/>
                <w:kern w:val="0"/>
                <w:sz w:val="16"/>
                <w:szCs w:val="16"/>
                <w:u w:val="none"/>
                <w:lang w:val="en-US" w:eastAsia="zh-CN" w:bidi="ar"/>
              </w:rPr>
              <w:t>GSE116918</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6"/>
                <w:szCs w:val="16"/>
                <w:u w:val="none"/>
              </w:rPr>
            </w:pPr>
            <w:r>
              <w:rPr>
                <w:rFonts w:hint="default" w:ascii="Times New Roman" w:hAnsi="Times New Roman" w:eastAsia="等线" w:cs="Times New Roman"/>
                <w:b/>
                <w:bCs/>
                <w:i w:val="0"/>
                <w:iCs w:val="0"/>
                <w:color w:val="000000"/>
                <w:kern w:val="0"/>
                <w:sz w:val="16"/>
                <w:szCs w:val="16"/>
                <w:u w:val="none"/>
                <w:lang w:val="en-US" w:eastAsia="zh-CN" w:bidi="ar"/>
              </w:rPr>
              <w:t>GSE70768</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6"/>
                <w:szCs w:val="16"/>
                <w:u w:val="none"/>
              </w:rPr>
            </w:pPr>
            <w:r>
              <w:rPr>
                <w:rFonts w:hint="default" w:ascii="Times New Roman" w:hAnsi="Times New Roman" w:eastAsia="等线" w:cs="Times New Roman"/>
                <w:b/>
                <w:bCs/>
                <w:i w:val="0"/>
                <w:iCs w:val="0"/>
                <w:color w:val="000000"/>
                <w:kern w:val="0"/>
                <w:sz w:val="16"/>
                <w:szCs w:val="16"/>
                <w:u w:val="none"/>
                <w:lang w:val="en-US" w:eastAsia="zh-CN" w:bidi="ar"/>
              </w:rPr>
              <w:t>GSE70769</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6"/>
                <w:szCs w:val="16"/>
                <w:u w:val="none"/>
              </w:rPr>
            </w:pPr>
            <w:r>
              <w:rPr>
                <w:rFonts w:hint="default" w:ascii="Times New Roman" w:hAnsi="Times New Roman" w:eastAsia="等线" w:cs="Times New Roman"/>
                <w:b/>
                <w:bCs/>
                <w:i w:val="0"/>
                <w:iCs w:val="0"/>
                <w:color w:val="000000"/>
                <w:kern w:val="0"/>
                <w:sz w:val="16"/>
                <w:szCs w:val="16"/>
                <w:u w:val="none"/>
                <w:lang w:val="en-US" w:eastAsia="zh-CN" w:bidi="ar"/>
              </w:rPr>
              <w:t>GSE46602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5"/>
                <w:szCs w:val="15"/>
                <w:u w:val="none"/>
              </w:rPr>
            </w:pPr>
            <w:r>
              <w:rPr>
                <w:rFonts w:hint="default" w:ascii="Times New Roman" w:hAnsi="Times New Roman" w:eastAsia="等线" w:cs="Times New Roman"/>
                <w:b/>
                <w:bCs/>
                <w:i w:val="0"/>
                <w:iCs w:val="0"/>
                <w:color w:val="000000"/>
                <w:kern w:val="0"/>
                <w:sz w:val="15"/>
                <w:szCs w:val="15"/>
                <w:u w:val="none"/>
                <w:lang w:val="en-US" w:eastAsia="zh-CN" w:bidi="ar"/>
              </w:rPr>
              <w:t>Platform</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3"/>
                <w:szCs w:val="13"/>
                <w:u w:val="none"/>
              </w:rPr>
            </w:pPr>
            <w:r>
              <w:rPr>
                <w:rFonts w:hint="default" w:ascii="Times New Roman" w:hAnsi="Times New Roman" w:eastAsia="等线" w:cs="Times New Roman"/>
                <w:i w:val="0"/>
                <w:iCs w:val="0"/>
                <w:color w:val="000000"/>
                <w:kern w:val="0"/>
                <w:sz w:val="13"/>
                <w:szCs w:val="13"/>
                <w:u w:val="none"/>
                <w:lang w:val="en-US" w:eastAsia="zh-CN" w:bidi="ar"/>
              </w:rPr>
              <w:t>Illumina RNAseq</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3"/>
                <w:szCs w:val="13"/>
                <w:u w:val="none"/>
              </w:rPr>
            </w:pPr>
            <w:r>
              <w:rPr>
                <w:rFonts w:hint="default" w:ascii="Times New Roman" w:hAnsi="Times New Roman" w:eastAsia="等线" w:cs="Times New Roman"/>
                <w:i w:val="0"/>
                <w:iCs w:val="0"/>
                <w:color w:val="000000"/>
                <w:kern w:val="0"/>
                <w:sz w:val="13"/>
                <w:szCs w:val="13"/>
                <w:u w:val="none"/>
                <w:lang w:val="en-US" w:eastAsia="zh-CN" w:bidi="ar"/>
              </w:rPr>
              <w:t>Affymetrix Human Exon 1.0 ST arrays</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GPL25318</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GPL10558</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GPL10558</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GPL570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5"/>
                <w:szCs w:val="15"/>
                <w:u w:val="none"/>
              </w:rPr>
            </w:pPr>
            <w:r>
              <w:rPr>
                <w:rFonts w:hint="default" w:ascii="Times New Roman" w:hAnsi="Times New Roman" w:eastAsia="等线" w:cs="Times New Roman"/>
                <w:b/>
                <w:bCs/>
                <w:i w:val="0"/>
                <w:iCs w:val="0"/>
                <w:color w:val="000000"/>
                <w:kern w:val="0"/>
                <w:sz w:val="15"/>
                <w:szCs w:val="15"/>
                <w:u w:val="none"/>
                <w:lang w:val="en-US" w:eastAsia="zh-CN" w:bidi="ar"/>
              </w:rPr>
              <w:t>Number of Patients (%)</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429(100%)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140(100%)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248(100%)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111(100%)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92(100%)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36(100%)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5"/>
                <w:szCs w:val="15"/>
                <w:u w:val="none"/>
              </w:rPr>
            </w:pPr>
            <w:r>
              <w:rPr>
                <w:rFonts w:hint="default" w:ascii="Times New Roman" w:hAnsi="Times New Roman" w:eastAsia="等线" w:cs="Times New Roman"/>
                <w:b/>
                <w:bCs/>
                <w:i w:val="0"/>
                <w:iCs w:val="0"/>
                <w:color w:val="000000"/>
                <w:kern w:val="0"/>
                <w:sz w:val="15"/>
                <w:szCs w:val="15"/>
                <w:u w:val="none"/>
                <w:lang w:val="en-US" w:eastAsia="zh-CN" w:bidi="ar"/>
              </w:rPr>
              <w:t>Age</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≤65</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308 (71.79%)</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87(35.08%)</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48(43.24%)</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15(41.67%)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&gt;65</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121(28.21%)</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161(64.92%)</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63(56.76%)</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21(58.33%)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b/>
                <w:bCs/>
                <w:i w:val="0"/>
                <w:iCs w:val="0"/>
                <w:color w:val="000000"/>
                <w:kern w:val="0"/>
                <w:sz w:val="15"/>
                <w:szCs w:val="15"/>
                <w:u w:val="none"/>
                <w:lang w:val="en-US" w:eastAsia="zh-CN" w:bidi="ar"/>
              </w:rPr>
              <w:t>T stage</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T1</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5"/>
                <w:szCs w:val="15"/>
                <w:u w:val="none"/>
                <w:lang w:val="en-US" w:eastAsia="zh-CN" w:bidi="ar"/>
              </w:rPr>
              <w:t>51(20.56%)</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5"/>
                <w:szCs w:val="15"/>
                <w:u w:val="none"/>
                <w:lang w:val="en-US" w:eastAsia="zh-CN" w:bidi="ar"/>
              </w:rPr>
              <w:t>1(1.09%)</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single" w:color="000000" w:sz="8" w:space="0"/>
              <w:left w:val="single" w:color="000000" w:sz="8" w:space="0"/>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T2</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5"/>
                <w:szCs w:val="15"/>
                <w:u w:val="none"/>
                <w:lang w:val="en-US" w:eastAsia="zh-CN" w:bidi="ar"/>
              </w:rPr>
              <w:t>154(35.90%)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5"/>
                <w:szCs w:val="15"/>
                <w:u w:val="none"/>
                <w:lang w:val="en-US" w:eastAsia="zh-CN" w:bidi="ar"/>
              </w:rPr>
              <w:t>86(61.43%)</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76(30.65%)</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5"/>
                <w:szCs w:val="15"/>
                <w:u w:val="none"/>
                <w:lang w:val="en-US" w:eastAsia="zh-CN" w:bidi="ar"/>
              </w:rPr>
              <w:t>34(30.63%)</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47(51.09%)</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5"/>
                <w:szCs w:val="15"/>
                <w:u w:val="none"/>
                <w:lang w:val="en-US" w:eastAsia="zh-CN" w:bidi="ar"/>
              </w:rPr>
              <w:t>19(52.78%)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single" w:color="000000" w:sz="8" w:space="0"/>
              <w:left w:val="single" w:color="000000" w:sz="8" w:space="0"/>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T3</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261(60.84%)</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47(33.57%)</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92(37.10%)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76(68.47%)</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42(45.65%)</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17(47.22%)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single" w:color="000000" w:sz="8" w:space="0"/>
              <w:left w:val="single" w:color="000000" w:sz="8" w:space="0"/>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T4</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8(1.86%)</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7(5.00%)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4(1.61%)</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1(0.90%)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等线" w:cs="Times New Roman"/>
                <w:i w:val="0"/>
                <w:iCs w:val="0"/>
                <w:color w:val="000000"/>
                <w:sz w:val="15"/>
                <w:szCs w:val="15"/>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等线" w:cs="Times New Roman"/>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single" w:color="000000" w:sz="8" w:space="0"/>
              <w:left w:val="single" w:color="000000" w:sz="8" w:space="0"/>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Not available</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6(1.40%)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5"/>
                <w:szCs w:val="15"/>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25(10.08%)</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5"/>
                <w:szCs w:val="15"/>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2(2.17%)</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b/>
                <w:bCs/>
                <w:i w:val="0"/>
                <w:iCs w:val="0"/>
                <w:color w:val="000000"/>
                <w:kern w:val="0"/>
                <w:sz w:val="15"/>
                <w:szCs w:val="15"/>
                <w:u w:val="none"/>
                <w:lang w:val="en-US" w:eastAsia="zh-CN" w:bidi="ar"/>
              </w:rPr>
              <w:t>N stage</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5"/>
                <w:szCs w:val="15"/>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5"/>
                <w:szCs w:val="15"/>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5"/>
                <w:szCs w:val="15"/>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N0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5"/>
                <w:szCs w:val="15"/>
                <w:u w:val="none"/>
                <w:lang w:val="en-US" w:eastAsia="zh-CN" w:bidi="ar"/>
              </w:rPr>
              <w:t>305(71.10%)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5"/>
                <w:szCs w:val="15"/>
                <w:u w:val="none"/>
                <w:lang w:val="en-US" w:eastAsia="zh-CN" w:bidi="ar"/>
              </w:rPr>
              <w:t>82(73.87%)</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5"/>
                <w:szCs w:val="15"/>
                <w:u w:val="none"/>
                <w:lang w:val="en-US" w:eastAsia="zh-CN" w:bidi="ar"/>
              </w:rPr>
              <w:t>18(19.57%)</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eastAsia" w:ascii="等线" w:hAnsi="等线" w:eastAsia="等线" w:cs="等线"/>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N1</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69(16.08%)</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8(7.21%)</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74(80.43%)</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Not available</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55(12.82%)</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21(18.92%)</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5"/>
                <w:szCs w:val="15"/>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b/>
                <w:bCs/>
                <w:i w:val="0"/>
                <w:iCs w:val="0"/>
                <w:color w:val="000000"/>
                <w:kern w:val="0"/>
                <w:sz w:val="15"/>
                <w:szCs w:val="15"/>
                <w:u w:val="none"/>
                <w:lang w:val="en-US" w:eastAsia="zh-CN" w:bidi="ar"/>
              </w:rPr>
              <w:t>PSA</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5"/>
                <w:szCs w:val="15"/>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5"/>
                <w:szCs w:val="15"/>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&lt;=10ng/ml</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5"/>
                <w:szCs w:val="15"/>
                <w:u w:val="none"/>
                <w:lang w:val="en-US" w:eastAsia="zh-CN" w:bidi="ar"/>
              </w:rPr>
              <w:t>401(93.47%)</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50(20.16%)</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83(74.77%)</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62(67.39%)</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9(25.00%)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&gt;10ng/ml</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15(3.50%)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198(79.84%)</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27(24.32%)</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28(30.43%)</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27(75.00%)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Not available</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13(3.03%)</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1(0.90%)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2(2.17%)</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lang w:val="en-US"/>
              </w:rPr>
            </w:pPr>
            <w:r>
              <w:rPr>
                <w:rFonts w:hint="default" w:ascii="Times New Roman" w:hAnsi="Times New Roman" w:eastAsia="等线" w:cs="Times New Roman"/>
                <w:b/>
                <w:bCs/>
                <w:i w:val="0"/>
                <w:iCs w:val="0"/>
                <w:color w:val="000000"/>
                <w:kern w:val="0"/>
                <w:sz w:val="15"/>
                <w:szCs w:val="15"/>
                <w:u w:val="none"/>
                <w:lang w:val="en-US" w:eastAsia="zh-CN" w:bidi="ar"/>
              </w:rPr>
              <w:t>Gleason</w:t>
            </w:r>
            <w:r>
              <w:rPr>
                <w:rFonts w:hint="eastAsia" w:ascii="Times New Roman" w:hAnsi="Times New Roman" w:eastAsia="等线" w:cs="Times New Roman"/>
                <w:b/>
                <w:bCs/>
                <w:i w:val="0"/>
                <w:iCs w:val="0"/>
                <w:color w:val="000000"/>
                <w:kern w:val="0"/>
                <w:sz w:val="15"/>
                <w:szCs w:val="15"/>
                <w:u w:val="none"/>
                <w:lang w:val="en-US" w:eastAsia="zh-CN" w:bidi="ar"/>
              </w:rPr>
              <w:t xml:space="preserve"> score (GS)</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5"/>
                <w:szCs w:val="15"/>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GS=6-7</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5"/>
                <w:szCs w:val="15"/>
                <w:u w:val="none"/>
                <w:lang w:val="en-US" w:eastAsia="zh-CN" w:bidi="ar"/>
              </w:rPr>
              <w:t>244(56.88%)</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5"/>
                <w:szCs w:val="15"/>
                <w:u w:val="none"/>
                <w:lang w:val="en-US" w:eastAsia="zh-CN" w:bidi="ar"/>
              </w:rPr>
              <w:t>117(83.57%)</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5"/>
                <w:szCs w:val="15"/>
                <w:u w:val="none"/>
                <w:lang w:val="en-US" w:eastAsia="zh-CN" w:bidi="ar"/>
              </w:rPr>
              <w:t>193(77.82%)</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5"/>
                <w:szCs w:val="15"/>
                <w:u w:val="none"/>
                <w:lang w:val="en-US" w:eastAsia="zh-CN" w:bidi="ar"/>
              </w:rPr>
              <w:t>102(91.89%)</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5"/>
                <w:szCs w:val="15"/>
                <w:u w:val="none"/>
                <w:lang w:val="en-US" w:eastAsia="zh-CN" w:bidi="ar"/>
              </w:rPr>
              <w:t>75(81.52%)</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32(88.89%)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GS=8-10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185(43.12%)</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21(15.00%)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55(22.18%)</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9(8.11%)</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15(16.30%)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4(11.11%)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Not available</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5"/>
                <w:szCs w:val="15"/>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2(1.43%)</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5"/>
                <w:szCs w:val="15"/>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5"/>
                <w:szCs w:val="15"/>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2(2.17%)</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b/>
                <w:bCs/>
                <w:i w:val="0"/>
                <w:iCs w:val="0"/>
                <w:color w:val="000000"/>
                <w:kern w:val="0"/>
                <w:sz w:val="15"/>
                <w:szCs w:val="15"/>
                <w:u w:val="none"/>
                <w:lang w:val="en-US" w:eastAsia="zh-CN" w:bidi="ar"/>
              </w:rPr>
              <w:t>Microsatellite state</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5"/>
                <w:szCs w:val="15"/>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5"/>
                <w:szCs w:val="15"/>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MSI-L/MSS</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139(32.40%)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eastAsia" w:ascii="等线" w:hAnsi="等线" w:eastAsia="等线" w:cs="等线"/>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MSI-H</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290(67.60%)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b/>
                <w:bCs/>
                <w:i w:val="0"/>
                <w:iCs w:val="0"/>
                <w:color w:val="000000"/>
                <w:kern w:val="0"/>
                <w:sz w:val="15"/>
                <w:szCs w:val="15"/>
                <w:u w:val="none"/>
                <w:lang w:val="en-US" w:eastAsia="zh-CN" w:bidi="ar"/>
              </w:rPr>
              <w:t>Biochemical recurrence</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No</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371(86.48%)</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104(74.29%)</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192(77.42%)</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92(82.88%)</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47(51.09%)</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14(38.89%)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Yes</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58(13.52%)</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36(25.71%)</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56(22.58%)</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19(17.12%)</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45(48.91%)</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22(61.11%)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eastAsia" w:ascii="Times New Roman" w:hAnsi="Times New Roman" w:eastAsia="等线" w:cs="Times New Roman"/>
                <w:b/>
                <w:bCs/>
                <w:i w:val="0"/>
                <w:iCs w:val="0"/>
                <w:color w:val="000000"/>
                <w:kern w:val="0"/>
                <w:sz w:val="15"/>
                <w:szCs w:val="15"/>
                <w:u w:val="none"/>
                <w:lang w:val="en-US" w:eastAsia="zh-CN" w:bidi="ar"/>
              </w:rPr>
              <w:t>R</w:t>
            </w:r>
            <w:r>
              <w:rPr>
                <w:rFonts w:hint="default" w:ascii="Times New Roman" w:hAnsi="Times New Roman" w:eastAsia="等线" w:cs="Times New Roman"/>
                <w:b/>
                <w:bCs/>
                <w:i w:val="0"/>
                <w:iCs w:val="0"/>
                <w:color w:val="000000"/>
                <w:kern w:val="0"/>
                <w:sz w:val="15"/>
                <w:szCs w:val="15"/>
                <w:u w:val="none"/>
                <w:lang w:val="en-US" w:eastAsia="zh-CN" w:bidi="ar"/>
              </w:rPr>
              <w:t>esidual tumor</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No</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239(55.71%)</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Yes</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42(9.79%)</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eastAsia" w:ascii="等线" w:hAnsi="等线" w:eastAsia="等线" w:cs="等线"/>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Not available</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148(34.50%)</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kern w:val="2"/>
                <w:sz w:val="16"/>
                <w:szCs w:val="16"/>
                <w:u w:val="none"/>
                <w:lang w:val="en-US" w:eastAsia="zh-CN" w:bidi="ar-SA"/>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kern w:val="2"/>
                <w:sz w:val="16"/>
                <w:szCs w:val="16"/>
                <w:u w:val="none"/>
                <w:lang w:val="en-US" w:eastAsia="zh-CN" w:bidi="ar-SA"/>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kern w:val="2"/>
                <w:sz w:val="16"/>
                <w:szCs w:val="16"/>
                <w:u w:val="none"/>
                <w:lang w:val="en-US" w:eastAsia="zh-CN" w:bidi="ar-SA"/>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kern w:val="2"/>
                <w:sz w:val="16"/>
                <w:szCs w:val="16"/>
                <w:u w:val="none"/>
                <w:lang w:val="en-US" w:eastAsia="zh-CN" w:bidi="ar-SA"/>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等线" w:cs="Times New Roman"/>
                <w:i w:val="0"/>
                <w:iCs w:val="0"/>
                <w:color w:val="000000"/>
                <w:kern w:val="2"/>
                <w:sz w:val="16"/>
                <w:szCs w:val="16"/>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b/>
                <w:bCs/>
                <w:i w:val="0"/>
                <w:iCs w:val="0"/>
                <w:color w:val="000000"/>
                <w:kern w:val="0"/>
                <w:sz w:val="15"/>
                <w:szCs w:val="15"/>
                <w:u w:val="none"/>
                <w:lang w:val="en-US" w:eastAsia="zh-CN" w:bidi="ar"/>
              </w:rPr>
              <w:t>Adjuvant chemotherapy</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kern w:val="2"/>
                <w:sz w:val="16"/>
                <w:szCs w:val="16"/>
                <w:u w:val="none"/>
                <w:lang w:val="en-US" w:eastAsia="zh-CN" w:bidi="ar-SA"/>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kern w:val="2"/>
                <w:sz w:val="16"/>
                <w:szCs w:val="16"/>
                <w:u w:val="none"/>
                <w:lang w:val="en-US" w:eastAsia="zh-CN" w:bidi="ar-SA"/>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kern w:val="2"/>
                <w:sz w:val="16"/>
                <w:szCs w:val="16"/>
                <w:u w:val="none"/>
                <w:lang w:val="en-US" w:eastAsia="zh-CN" w:bidi="ar-SA"/>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kern w:val="2"/>
                <w:sz w:val="16"/>
                <w:szCs w:val="16"/>
                <w:u w:val="none"/>
                <w:lang w:val="en-US" w:eastAsia="zh-CN" w:bidi="ar-SA"/>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kern w:val="2"/>
                <w:sz w:val="16"/>
                <w:szCs w:val="16"/>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No</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427(99.53%)</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Yes</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2(0.47%)</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b/>
                <w:bCs/>
                <w:i w:val="0"/>
                <w:iCs w:val="0"/>
                <w:color w:val="000000"/>
                <w:kern w:val="0"/>
                <w:sz w:val="15"/>
                <w:szCs w:val="15"/>
                <w:u w:val="none"/>
                <w:lang w:val="en-US" w:eastAsia="zh-CN" w:bidi="ar"/>
              </w:rPr>
              <w:t>Response to ACT</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No</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327(87.43%)</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Yes</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47(12.57%)</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bCs/>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Not available</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55(12.82%)</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b/>
                <w:bCs/>
                <w:i w:val="0"/>
                <w:iCs w:val="0"/>
                <w:color w:val="000000"/>
                <w:kern w:val="0"/>
                <w:sz w:val="15"/>
                <w:szCs w:val="15"/>
                <w:u w:val="none"/>
                <w:lang w:val="en-US" w:eastAsia="zh-CN" w:bidi="ar"/>
              </w:rPr>
              <w:t>Response to Leuprolide</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default" w:ascii="Times New Roman" w:hAnsi="Times New Roman" w:eastAsia="等线" w:cs="Times New Roman"/>
                <w:i w:val="0"/>
                <w:iCs w:val="0"/>
                <w:color w:val="000000"/>
                <w:sz w:val="16"/>
                <w:szCs w:val="16"/>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No</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6"/>
                <w:szCs w:val="16"/>
                <w:u w:val="none"/>
              </w:rPr>
            </w:pPr>
            <w:r>
              <w:rPr>
                <w:rFonts w:hint="default" w:ascii="Times New Roman" w:hAnsi="Times New Roman" w:eastAsia="等线" w:cs="Times New Roman"/>
                <w:i w:val="0"/>
                <w:iCs w:val="0"/>
                <w:color w:val="000000"/>
                <w:kern w:val="0"/>
                <w:sz w:val="16"/>
                <w:szCs w:val="16"/>
                <w:u w:val="none"/>
                <w:lang w:val="en-US" w:eastAsia="zh-CN" w:bidi="ar"/>
              </w:rPr>
              <w:t>6(28.58%)</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15"/>
                <w:szCs w:val="15"/>
                <w:u w:val="none"/>
              </w:rPr>
            </w:pPr>
            <w:r>
              <w:rPr>
                <w:rFonts w:hint="default" w:ascii="Times New Roman" w:hAnsi="Times New Roman" w:eastAsia="等线" w:cs="Times New Roman"/>
                <w:i w:val="0"/>
                <w:iCs w:val="0"/>
                <w:color w:val="000000"/>
                <w:kern w:val="0"/>
                <w:sz w:val="15"/>
                <w:szCs w:val="15"/>
                <w:u w:val="none"/>
                <w:lang w:val="en-US" w:eastAsia="zh-CN" w:bidi="ar"/>
              </w:rPr>
              <w:t>Yes</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sz w:val="21"/>
                <w:szCs w:val="21"/>
                <w:u w:val="none"/>
              </w:rPr>
            </w:pPr>
            <w:r>
              <w:rPr>
                <w:rFonts w:hint="default" w:ascii="Times New Roman" w:hAnsi="Times New Roman" w:eastAsia="等线" w:cs="Times New Roman"/>
                <w:i w:val="0"/>
                <w:iCs w:val="0"/>
                <w:color w:val="000000"/>
                <w:kern w:val="0"/>
                <w:sz w:val="16"/>
                <w:szCs w:val="16"/>
                <w:u w:val="none"/>
                <w:lang w:val="en-US" w:eastAsia="zh-CN" w:bidi="ar"/>
              </w:rPr>
              <w:t>15(71.42%)</w:t>
            </w: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FFFFFF"/>
            <w:noWrap/>
            <w:vAlign w:val="center"/>
          </w:tcPr>
          <w:p>
            <w:pPr>
              <w:keepNext w:val="0"/>
              <w:keepLines w:val="0"/>
              <w:suppressLineNumbers w:val="0"/>
              <w:spacing w:before="0" w:beforeAutospacing="0" w:after="0" w:afterAutospacing="0"/>
              <w:ind w:left="0" w:right="0"/>
              <w:rPr>
                <w:rFonts w:hint="eastAsia" w:ascii="等线" w:hAnsi="等线" w:eastAsia="等线" w:cs="等线"/>
                <w:i w:val="0"/>
                <w:iCs w:val="0"/>
                <w:color w:val="000000"/>
                <w:sz w:val="21"/>
                <w:szCs w:val="21"/>
                <w:u w:val="none"/>
              </w:rPr>
            </w:pPr>
          </w:p>
        </w:tc>
      </w:tr>
    </w:tbl>
    <w:p/>
    <w:p/>
    <w:p>
      <w:pPr>
        <w:spacing w:line="360" w:lineRule="auto"/>
        <w:rPr>
          <w:rFonts w:hint="default" w:ascii="Times New Roman" w:hAnsi="Times New Roman" w:eastAsiaTheme="minorEastAsia"/>
          <w:color w:val="000000" w:themeColor="text1"/>
          <w:sz w:val="24"/>
          <w:szCs w:val="24"/>
          <w:lang w:val="en-US" w:eastAsia="zh-CN"/>
          <w14:textFill>
            <w14:solidFill>
              <w14:schemeClr w14:val="tx1"/>
            </w14:solidFill>
          </w14:textFill>
        </w:rPr>
      </w:pPr>
      <w:r>
        <w:rPr>
          <w:rFonts w:ascii="Times New Roman" w:hAnsi="Times New Roman"/>
          <w:b/>
          <w:bCs/>
          <w:color w:val="000000" w:themeColor="text1"/>
          <w:sz w:val="24"/>
          <w:szCs w:val="24"/>
          <w14:textFill>
            <w14:solidFill>
              <w14:schemeClr w14:val="tx1"/>
            </w14:solidFill>
          </w14:textFill>
        </w:rPr>
        <w:t>Supplementary</w:t>
      </w:r>
      <w:r>
        <w:rPr>
          <w:rFonts w:hint="eastAsia" w:ascii="Times New Roman" w:hAnsi="Times New Roman"/>
          <w:b/>
          <w:bCs/>
          <w:color w:val="000000" w:themeColor="text1"/>
          <w:sz w:val="24"/>
          <w:szCs w:val="24"/>
          <w14:textFill>
            <w14:solidFill>
              <w14:schemeClr w14:val="tx1"/>
            </w14:solidFill>
          </w14:textFill>
        </w:rPr>
        <w:t xml:space="preserve"> </w:t>
      </w:r>
      <w:r>
        <w:rPr>
          <w:rFonts w:ascii="Times New Roman" w:hAnsi="Times New Roman"/>
          <w:b/>
          <w:bCs/>
          <w:color w:val="000000" w:themeColor="text1"/>
          <w:sz w:val="24"/>
          <w:szCs w:val="24"/>
          <w14:textFill>
            <w14:solidFill>
              <w14:schemeClr w14:val="tx1"/>
            </w14:solidFill>
          </w14:textFill>
        </w:rPr>
        <w:t>Table 2</w:t>
      </w:r>
      <w:r>
        <w:rPr>
          <w:rFonts w:hint="eastAsia" w:ascii="Times New Roman" w:hAnsi="Times New Roman"/>
          <w:b/>
          <w:bCs/>
          <w:color w:val="000000" w:themeColor="text1"/>
          <w:sz w:val="24"/>
          <w:szCs w:val="24"/>
          <w:lang w:val="en-US" w:eastAsia="zh-CN"/>
          <w14:textFill>
            <w14:solidFill>
              <w14:schemeClr w14:val="tx1"/>
            </w14:solidFill>
          </w14:textFill>
        </w:rPr>
        <w:t>.</w:t>
      </w:r>
      <w:r>
        <w:rPr>
          <w:rFonts w:ascii="Times New Roman" w:hAnsi="Times New Roman"/>
          <w:color w:val="000000" w:themeColor="text1"/>
          <w:sz w:val="24"/>
          <w:szCs w:val="24"/>
          <w14:textFill>
            <w14:solidFill>
              <w14:schemeClr w14:val="tx1"/>
            </w14:solidFill>
          </w14:textFill>
        </w:rPr>
        <w:t xml:space="preserve"> </w:t>
      </w:r>
      <w:r>
        <w:rPr>
          <w:rFonts w:ascii="Times New Roman" w:hAnsi="Times New Roman"/>
          <w:b/>
          <w:bCs/>
          <w:color w:val="000000" w:themeColor="text1"/>
          <w:sz w:val="24"/>
          <w:szCs w:val="24"/>
          <w14:textFill>
            <w14:solidFill>
              <w14:schemeClr w14:val="tx1"/>
            </w14:solidFill>
          </w14:textFill>
        </w:rPr>
        <w:t xml:space="preserve">A list of </w:t>
      </w:r>
      <w:r>
        <w:rPr>
          <w:rFonts w:hint="eastAsia" w:ascii="Times New Roman" w:hAnsi="Times New Roman"/>
          <w:b/>
          <w:bCs/>
          <w:color w:val="000000" w:themeColor="text1"/>
          <w:sz w:val="24"/>
          <w:szCs w:val="24"/>
          <w:lang w:val="en-US" w:eastAsia="zh-CN"/>
          <w14:textFill>
            <w14:solidFill>
              <w14:schemeClr w14:val="tx1"/>
            </w14:solidFill>
          </w14:textFill>
        </w:rPr>
        <w:t>104</w:t>
      </w:r>
      <w:r>
        <w:rPr>
          <w:rFonts w:hint="eastAsia" w:ascii="Times New Roman" w:hAnsi="Times New Roman"/>
          <w:b/>
          <w:bCs/>
          <w:color w:val="000000" w:themeColor="text1"/>
          <w:sz w:val="24"/>
          <w:szCs w:val="24"/>
          <w14:textFill>
            <w14:solidFill>
              <w14:schemeClr w14:val="tx1"/>
            </w14:solidFill>
          </w14:textFill>
        </w:rPr>
        <w:t xml:space="preserve"> macrophage-related prognostic </w:t>
      </w:r>
      <w:r>
        <w:rPr>
          <w:rFonts w:hint="eastAsia" w:ascii="Times New Roman" w:hAnsi="Times New Roman"/>
          <w:b/>
          <w:bCs/>
          <w:color w:val="000000" w:themeColor="text1"/>
          <w:sz w:val="24"/>
          <w:szCs w:val="24"/>
          <w:lang w:val="en-US" w:eastAsia="zh-CN"/>
          <w14:textFill>
            <w14:solidFill>
              <w14:schemeClr w14:val="tx1"/>
            </w14:solidFill>
          </w14:textFill>
        </w:rPr>
        <w:t>genes</w:t>
      </w:r>
    </w:p>
    <w:tbl>
      <w:tblPr>
        <w:tblStyle w:val="2"/>
        <w:tblW w:w="8298"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09"/>
        <w:gridCol w:w="1697"/>
        <w:gridCol w:w="1848"/>
        <w:gridCol w:w="1848"/>
        <w:gridCol w:w="13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509" w:type="dxa"/>
            <w:tcBorders>
              <w:top w:val="single" w:color="auto" w:sz="8" w:space="0"/>
              <w:left w:val="nil"/>
              <w:bottom w:val="single" w:color="auto"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Gene ID</w:t>
            </w:r>
          </w:p>
        </w:tc>
        <w:tc>
          <w:tcPr>
            <w:tcW w:w="1697" w:type="dxa"/>
            <w:tcBorders>
              <w:top w:val="single" w:color="auto" w:sz="8" w:space="0"/>
              <w:left w:val="nil"/>
              <w:bottom w:val="single" w:color="auto"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HR</w:t>
            </w:r>
          </w:p>
        </w:tc>
        <w:tc>
          <w:tcPr>
            <w:tcW w:w="1848" w:type="dxa"/>
            <w:tcBorders>
              <w:top w:val="single" w:color="auto" w:sz="8" w:space="0"/>
              <w:left w:val="nil"/>
              <w:bottom w:val="single" w:color="auto"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HR.95L</w:t>
            </w:r>
          </w:p>
        </w:tc>
        <w:tc>
          <w:tcPr>
            <w:tcW w:w="1848" w:type="dxa"/>
            <w:tcBorders>
              <w:top w:val="single" w:color="auto" w:sz="8" w:space="0"/>
              <w:left w:val="nil"/>
              <w:bottom w:val="single" w:color="auto"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HR.95H</w:t>
            </w:r>
          </w:p>
        </w:tc>
        <w:tc>
          <w:tcPr>
            <w:tcW w:w="1396" w:type="dxa"/>
            <w:tcBorders>
              <w:top w:val="single" w:color="auto" w:sz="8" w:space="0"/>
              <w:left w:val="nil"/>
              <w:bottom w:val="single" w:color="auto"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pvalue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single" w:color="auto" w:sz="8" w:space="0"/>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FOS</w:t>
            </w:r>
          </w:p>
        </w:tc>
        <w:tc>
          <w:tcPr>
            <w:tcW w:w="0" w:type="auto"/>
            <w:tcBorders>
              <w:top w:val="single" w:color="auto" w:sz="8" w:space="0"/>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0.30184114</w:t>
            </w:r>
          </w:p>
        </w:tc>
        <w:tc>
          <w:tcPr>
            <w:tcW w:w="0" w:type="auto"/>
            <w:tcBorders>
              <w:top w:val="single" w:color="auto" w:sz="8" w:space="0"/>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0.170742709</w:t>
            </w:r>
          </w:p>
        </w:tc>
        <w:tc>
          <w:tcPr>
            <w:tcW w:w="0" w:type="auto"/>
            <w:tcBorders>
              <w:top w:val="single" w:color="auto" w:sz="8" w:space="0"/>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0.533598636</w:t>
            </w:r>
          </w:p>
        </w:tc>
        <w:tc>
          <w:tcPr>
            <w:tcW w:w="0" w:type="auto"/>
            <w:tcBorders>
              <w:top w:val="single" w:color="auto" w:sz="8" w:space="0"/>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3.78E-05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EEF1B2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15.2320155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2.250964494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103.0732814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0.005244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ENO1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20.3668802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3.153147391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131.5542078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0.001543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ID2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0.40004441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0.164576891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0.972405837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0.043206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RGS1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1.78101862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1.014379065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3.127063071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0.044466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NAP1L1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42.4822775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7.257537295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248.6716672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3.20E-05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LGALS3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0.16651413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0.07215319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0.384279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2.65E-05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GADD45B</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0.37530854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0.165569261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0.850740637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0.01892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SLC25A3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8.60365167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1.060865089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69.77590531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0.043874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ARPC5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6.42154023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1.027645333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40.12685858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0.046687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LMNA</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0.21124472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0.053297717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0.837265317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0.026915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ITM2C</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0.06478506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0.019592895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0.214215587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7.29E-06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LAPTM5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3.96087309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1.601388906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9.796817987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0.002891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GPX4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9.91558534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1.070075275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91.8802957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0.043426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EIF4A3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6.31299618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1.015414387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39.24892274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0.048113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PDE4B</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0.39932993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0.200264848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0.796267513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0.009135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RGS2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0.30375493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0.128009608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0.720782298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0.00688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CKS2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6.48017508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2.461082458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17.0626827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0.000155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RPN2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0.20901144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0.051825722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0.842936291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0.027799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PRELID1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19.2264754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3.73866025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98.87428384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0.000403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CD9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0.08756553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0.023013255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0.333187188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0.000354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HERPUD1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0.10885185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0.036570166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0.323999786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6.75E-05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C1orf43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12.546379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1.832615547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85.89451611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0.009962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IRS2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2.97571054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1.241405941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7.132923173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0.014495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EGR1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0.26912828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0.137333562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0.527402266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0.000131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DNASE2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4.54964936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1.148402604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18.02443608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0.031009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FOSB</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0.41677579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0.275747941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0.629930585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3.28E-05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SCAMP2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0.07900791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0.012039648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0.518474464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0.008187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ITM2B</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0.12714804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0.028226181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0.572752821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0.007238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GSTP1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0.22613813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0.091030587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0.561772185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0.001365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CYC1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19.8860242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3.339738273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118.4086673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0.001021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MTDH</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8.91569607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2.300387253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34.55489348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BNIP3L</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0.14394617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0.037190913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0.557138745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0.004999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CAT</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0.21534126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0.061791607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0.750455599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0.015924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SEC14L1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10.4427173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3.191832447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34.16543498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0.000105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LITAF</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0.07200892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0.014259495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0.363637316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0.001451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APEX1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10.2471818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1.377551017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76.22565901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0.023038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CTSC</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3.47177375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1.484834807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8.117544713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0.004077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ATOX1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6.36824901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1.270109773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31.92999247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0.024408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ITGB2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3.32313922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1.326242739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8.326721735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0.010394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REL</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0.23996905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0.08707501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0.661328056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0.00579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RIPK2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3.73446796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1.27953563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10.89946278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0.015908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ACP5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0.50751123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0.26839458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0.959660378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0.03692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SERPINB1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0.40107953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0.178981527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0.898778707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0.026474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IFNGR1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0.18062719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0.054242426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0.601488237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CNDP2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0.06298419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0.014145486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0.280443445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0.000285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IRF2BP2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5.26135413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1.340531983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20.64989694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0.01731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C20orf27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9.94120624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2.191863149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45.08839048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0.002908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COTL1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3.54776968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1.000089203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12.585547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0.049984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NCOA4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0.19861119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0.044309619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0.890244709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0.034699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CXCL2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0.4178174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0.25749892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0.677949965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0.00041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ATF3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0.29708639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0.160400321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0.550250276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0.000114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CDKN1A</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0.22482871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0.08905328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0.567614688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0.001586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GLUL</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0.24054221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0.057963399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0.998225679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0.049715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RGS10</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4.89024252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1.162594146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20.56992291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0.030349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DUSP1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0.16884941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0.063797061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0.446887697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0.000341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ARRB2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7.9254544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1.578289945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39.79802802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0.01193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C3AR1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3.33294134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1.492313373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7.443810505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0.00332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NFE2L2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0.22216914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0.071618444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0.689195755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0.009204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OAZ2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76.5320944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11.71790268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499.8472538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5.89E-06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NR4A1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0.25449413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0.11768563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0.550341308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0.000506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CD4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2.43200103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1.127338344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5.246542925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0.023481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HEXA</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0.30982112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0.11578995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0.828993572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0.019625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PTGS2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0.32351196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0.200433473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0.522168197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3.84E-06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DSE</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0.25587295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0.080329458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0.815030578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0.021112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FCGR3A</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4.75938096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2.461266742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9.203271919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3.54E-06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ASAH1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0.18084572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0.05155403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0.63438636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0.007569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SCPEP1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0.22637974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0.075386703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0.679798742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0.008099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C1QC</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3.85279964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1.501681227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9.884964133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0.00502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CST3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0.0603283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0.013005432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0.279844943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0.000335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C1QB</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3.30802587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1.199577792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9.122405609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0.020802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C1QA</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2.75447753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1.054113438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7.197656522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0.038687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MS4A7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2.53902193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1.209819447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5.32859045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0.013757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MS4A6A</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2.9904014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1.363224348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6.559815753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0.006275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IFI30</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4.2227893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1.436205065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12.41601909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0.008849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FCER1G</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4.033545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1.644489067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9.893337454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0.002314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PLAU</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2.94246959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1.282094834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6.753109898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0.010889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GSN</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0.27161357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0.085675405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0.861086468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0.026827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LYZ</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2.33044825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1.294391165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4.195786551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0.004802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NR4A3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0.40312893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0.238442634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0.681559877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0.000697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CSF1R</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3.03450154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1.190346311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7.735731644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0.020077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IGSF6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2.63324788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1.389424545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4.990551259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0.002995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FCGR2A</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5.90070696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2.617589271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13.30168297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1.87E-05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ALDH2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0.16907222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0.082447602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0.346710076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1.23E-06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LILRB4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4.93242669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2.200090663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11.05810478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0.000107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OLR1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3.37991563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1.90106495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6.009173781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3.35E-05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IRF8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2.10175281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1.059510282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4.169251552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0.033556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CLEC7A</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3.48995183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1.321278815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9.218163212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0.011664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NLRP3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2.55146242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1.002903782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6.491111727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0.049293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KLF4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0.11952504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0.051642857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0.276635242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7.00E-07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CD300A</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4.44493412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1.670729545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11.82563594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0.002808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SIGLEC10</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2.51606478</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1.031199596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6.139046216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0.042614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MNDA</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2.89658806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1.36153202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6.162339401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0.005759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RAB31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2.97211856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1.115902405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7.916004763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0.029304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HAVCR2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4.76779413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1.762783951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12.89543219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0.002093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MAFB</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7.4359741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2.509783145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22.03127026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0.000294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ENTPD1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9.65653825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2.805461713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33.23828319</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0.000324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ITGAX</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4.31470906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1.539945371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12.08920435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0.005414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SH2B3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3.51906086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1.270229643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9.749252353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0.015519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SLC43A2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5.38347411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1.369966961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21.15510397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0.015918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KCNMB1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0.30408273</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0.14694286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0.629267084</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0.001335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NDRG2</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0.19237491</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0.066291406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0.558264036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0.002427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CEBPD</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0.3309205</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0.13297006</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0.823556667</w:t>
            </w:r>
          </w:p>
        </w:tc>
        <w:tc>
          <w:tcPr>
            <w:tcW w:w="0" w:type="auto"/>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0.017442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single" w:color="auto" w:sz="4" w:space="0"/>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RBM47</w:t>
            </w:r>
          </w:p>
        </w:tc>
        <w:tc>
          <w:tcPr>
            <w:tcW w:w="0" w:type="auto"/>
            <w:tcBorders>
              <w:top w:val="nil"/>
              <w:left w:val="nil"/>
              <w:bottom w:val="single" w:color="auto" w:sz="4" w:space="0"/>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0.10173207</w:t>
            </w:r>
          </w:p>
        </w:tc>
        <w:tc>
          <w:tcPr>
            <w:tcW w:w="0" w:type="auto"/>
            <w:tcBorders>
              <w:top w:val="nil"/>
              <w:left w:val="nil"/>
              <w:bottom w:val="single" w:color="auto" w:sz="4" w:space="0"/>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0.025616547</w:t>
            </w:r>
          </w:p>
        </w:tc>
        <w:tc>
          <w:tcPr>
            <w:tcW w:w="0" w:type="auto"/>
            <w:tcBorders>
              <w:top w:val="nil"/>
              <w:left w:val="nil"/>
              <w:bottom w:val="single" w:color="auto" w:sz="4" w:space="0"/>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0.404012824</w:t>
            </w:r>
          </w:p>
        </w:tc>
        <w:tc>
          <w:tcPr>
            <w:tcW w:w="0" w:type="auto"/>
            <w:tcBorders>
              <w:top w:val="nil"/>
              <w:left w:val="nil"/>
              <w:bottom w:val="single" w:color="auto" w:sz="4" w:space="0"/>
              <w:right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0.001162</w:t>
            </w:r>
          </w:p>
        </w:tc>
      </w:tr>
    </w:tbl>
    <w:p>
      <w:pPr>
        <w:spacing w:line="360" w:lineRule="auto"/>
        <w:rPr>
          <w:rFonts w:ascii="Times New Roman" w:hAnsi="Times New Roman"/>
          <w:color w:val="000000" w:themeColor="text1"/>
          <w:sz w:val="24"/>
          <w14:textFill>
            <w14:solidFill>
              <w14:schemeClr w14:val="tx1"/>
            </w14:solidFill>
          </w14:textFill>
        </w:rPr>
      </w:pPr>
    </w:p>
    <w:tbl>
      <w:tblPr>
        <w:tblStyle w:val="2"/>
        <w:tblpPr w:leftFromText="180" w:rightFromText="180" w:vertAnchor="text" w:horzAnchor="page" w:tblpX="712" w:tblpY="118"/>
        <w:tblOverlap w:val="never"/>
        <w:tblW w:w="1068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33"/>
        <w:gridCol w:w="1570"/>
        <w:gridCol w:w="1380"/>
        <w:gridCol w:w="1270"/>
        <w:gridCol w:w="1410"/>
        <w:gridCol w:w="1420"/>
        <w:gridCol w:w="1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1" w:hRule="atLeast"/>
        </w:trPr>
        <w:tc>
          <w:tcPr>
            <w:tcW w:w="10683" w:type="dxa"/>
            <w:gridSpan w:val="7"/>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line="360" w:lineRule="auto"/>
              <w:ind w:left="0" w:right="0"/>
              <w:rPr>
                <w:rFonts w:hint="default" w:ascii="Times New Roman" w:hAnsi="Times New Roman" w:eastAsia="等线" w:cs="Times New Roman"/>
                <w:b/>
                <w:bCs/>
                <w:i w:val="0"/>
                <w:iCs w:val="0"/>
                <w:color w:val="000000"/>
                <w:sz w:val="18"/>
                <w:szCs w:val="18"/>
                <w:u w:val="none"/>
              </w:rPr>
            </w:pPr>
            <w:r>
              <w:rPr>
                <w:rFonts w:hint="eastAsia" w:ascii="Times New Roman" w:hAnsi="Times New Roman"/>
                <w:b/>
                <w:bCs/>
                <w:color w:val="000000" w:themeColor="text1"/>
                <w:sz w:val="24"/>
                <w:szCs w:val="24"/>
                <w14:textFill>
                  <w14:solidFill>
                    <w14:schemeClr w14:val="tx1"/>
                  </w14:solidFill>
                </w14:textFill>
              </w:rPr>
              <w:t xml:space="preserve">Supplementary Table </w:t>
            </w:r>
            <w:r>
              <w:rPr>
                <w:rFonts w:hint="eastAsia" w:ascii="Times New Roman" w:hAnsi="Times New Roman"/>
                <w:b/>
                <w:bCs/>
                <w:color w:val="000000" w:themeColor="text1"/>
                <w:sz w:val="24"/>
                <w:szCs w:val="24"/>
                <w:lang w:val="en-US" w:eastAsia="zh-CN"/>
                <w14:textFill>
                  <w14:solidFill>
                    <w14:schemeClr w14:val="tx1"/>
                  </w14:solidFill>
                </w14:textFill>
              </w:rPr>
              <w:t>3.</w:t>
            </w:r>
            <w:r>
              <w:rPr>
                <w:rFonts w:hint="eastAsia" w:ascii="Times New Roman" w:hAnsi="Times New Roman"/>
                <w:color w:val="000000" w:themeColor="text1"/>
                <w:sz w:val="24"/>
                <w:szCs w:val="24"/>
                <w14:textFill>
                  <w14:solidFill>
                    <w14:schemeClr w14:val="tx1"/>
                  </w14:solidFill>
                </w14:textFill>
              </w:rPr>
              <w:t xml:space="preserve"> </w:t>
            </w:r>
            <w:r>
              <w:rPr>
                <w:rFonts w:hint="eastAsia" w:ascii="Times New Roman" w:hAnsi="Times New Roman"/>
                <w:b/>
                <w:bCs/>
                <w:color w:val="000000" w:themeColor="text1"/>
                <w:sz w:val="24"/>
                <w:szCs w:val="24"/>
                <w14:textFill>
                  <w14:solidFill>
                    <w14:schemeClr w14:val="tx1"/>
                  </w14:solidFill>
                </w14:textFill>
              </w:rPr>
              <w:t xml:space="preserve">The performance of 9 predictive models in </w:t>
            </w:r>
            <w:r>
              <w:rPr>
                <w:rFonts w:hint="eastAsia" w:ascii="Times New Roman" w:hAnsi="Times New Roman"/>
                <w:b/>
                <w:bCs/>
                <w:color w:val="000000" w:themeColor="text1"/>
                <w:sz w:val="24"/>
                <w:szCs w:val="24"/>
                <w:lang w:val="en-US" w:eastAsia="zh-CN"/>
                <w14:textFill>
                  <w14:solidFill>
                    <w14:schemeClr w14:val="tx1"/>
                  </w14:solidFill>
                </w14:textFill>
              </w:rPr>
              <w:t>all</w:t>
            </w:r>
            <w:r>
              <w:rPr>
                <w:rFonts w:hint="eastAsia" w:ascii="Times New Roman" w:hAnsi="Times New Roman"/>
                <w:b/>
                <w:bCs/>
                <w:color w:val="000000" w:themeColor="text1"/>
                <w:sz w:val="24"/>
                <w:szCs w:val="24"/>
                <w14:textFill>
                  <w14:solidFill>
                    <w14:schemeClr w14:val="tx1"/>
                  </w14:solidFill>
                </w14:textFill>
              </w:rPr>
              <w:t xml:space="preserve"> cohorts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2133"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b w:val="0"/>
                <w:bCs w:val="0"/>
                <w:i w:val="0"/>
                <w:iCs w:val="0"/>
                <w:color w:val="000000"/>
                <w:sz w:val="21"/>
                <w:szCs w:val="21"/>
                <w:u w:val="none"/>
              </w:rPr>
            </w:pPr>
            <w:r>
              <w:rPr>
                <w:rFonts w:hint="default" w:ascii="Times New Roman" w:hAnsi="Times New Roman" w:eastAsia="等线" w:cs="Times New Roman"/>
                <w:b w:val="0"/>
                <w:bCs w:val="0"/>
                <w:i w:val="0"/>
                <w:iCs w:val="0"/>
                <w:color w:val="000000"/>
                <w:kern w:val="0"/>
                <w:sz w:val="21"/>
                <w:szCs w:val="21"/>
                <w:u w:val="none"/>
                <w:lang w:val="en-US" w:eastAsia="zh-CN" w:bidi="ar"/>
              </w:rPr>
              <w:t>Model</w:t>
            </w:r>
          </w:p>
        </w:tc>
        <w:tc>
          <w:tcPr>
            <w:tcW w:w="1570"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val="0"/>
                <w:bCs w:val="0"/>
                <w:i w:val="0"/>
                <w:iCs w:val="0"/>
                <w:color w:val="000000"/>
                <w:sz w:val="21"/>
                <w:szCs w:val="21"/>
                <w:u w:val="none"/>
              </w:rPr>
            </w:pPr>
            <w:r>
              <w:rPr>
                <w:rFonts w:hint="default" w:ascii="Times New Roman" w:hAnsi="Times New Roman" w:eastAsia="等线" w:cs="Times New Roman"/>
                <w:b w:val="0"/>
                <w:bCs w:val="0"/>
                <w:i w:val="0"/>
                <w:iCs w:val="0"/>
                <w:color w:val="000000"/>
                <w:kern w:val="0"/>
                <w:sz w:val="21"/>
                <w:szCs w:val="21"/>
                <w:u w:val="none"/>
                <w:lang w:val="en-US" w:eastAsia="zh-CN" w:bidi="ar"/>
              </w:rPr>
              <w:t>TCGA-PRAD</w:t>
            </w:r>
          </w:p>
        </w:tc>
        <w:tc>
          <w:tcPr>
            <w:tcW w:w="1380"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val="0"/>
                <w:bCs w:val="0"/>
                <w:i w:val="0"/>
                <w:iCs w:val="0"/>
                <w:color w:val="000000"/>
                <w:sz w:val="21"/>
                <w:szCs w:val="21"/>
                <w:u w:val="none"/>
              </w:rPr>
            </w:pPr>
            <w:r>
              <w:rPr>
                <w:rFonts w:hint="default" w:ascii="Times New Roman" w:hAnsi="Times New Roman" w:eastAsia="等线" w:cs="Times New Roman"/>
                <w:b w:val="0"/>
                <w:bCs w:val="0"/>
                <w:i w:val="0"/>
                <w:iCs w:val="0"/>
                <w:color w:val="000000"/>
                <w:kern w:val="0"/>
                <w:sz w:val="21"/>
                <w:szCs w:val="21"/>
                <w:u w:val="none"/>
                <w:lang w:val="en-US" w:eastAsia="zh-CN" w:bidi="ar"/>
              </w:rPr>
              <w:t>MSKCC</w:t>
            </w:r>
          </w:p>
        </w:tc>
        <w:tc>
          <w:tcPr>
            <w:tcW w:w="1270"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val="0"/>
                <w:bCs w:val="0"/>
                <w:i w:val="0"/>
                <w:iCs w:val="0"/>
                <w:color w:val="000000"/>
                <w:sz w:val="21"/>
                <w:szCs w:val="21"/>
                <w:u w:val="none"/>
              </w:rPr>
            </w:pPr>
            <w:r>
              <w:rPr>
                <w:rFonts w:hint="default" w:ascii="Times New Roman" w:hAnsi="Times New Roman" w:eastAsia="等线" w:cs="Times New Roman"/>
                <w:b w:val="0"/>
                <w:bCs w:val="0"/>
                <w:i w:val="0"/>
                <w:iCs w:val="0"/>
                <w:color w:val="000000"/>
                <w:kern w:val="0"/>
                <w:sz w:val="21"/>
                <w:szCs w:val="21"/>
                <w:u w:val="none"/>
                <w:lang w:val="en-US" w:eastAsia="zh-CN" w:bidi="ar"/>
              </w:rPr>
              <w:t>GSE70768</w:t>
            </w:r>
          </w:p>
        </w:tc>
        <w:tc>
          <w:tcPr>
            <w:tcW w:w="1410"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val="0"/>
                <w:bCs w:val="0"/>
                <w:i w:val="0"/>
                <w:iCs w:val="0"/>
                <w:color w:val="000000"/>
                <w:sz w:val="21"/>
                <w:szCs w:val="21"/>
                <w:u w:val="none"/>
              </w:rPr>
            </w:pPr>
            <w:r>
              <w:rPr>
                <w:rFonts w:hint="default" w:ascii="Times New Roman" w:hAnsi="Times New Roman" w:eastAsia="等线" w:cs="Times New Roman"/>
                <w:b w:val="0"/>
                <w:bCs w:val="0"/>
                <w:i w:val="0"/>
                <w:iCs w:val="0"/>
                <w:color w:val="000000"/>
                <w:kern w:val="0"/>
                <w:sz w:val="21"/>
                <w:szCs w:val="21"/>
                <w:u w:val="none"/>
                <w:lang w:val="en-US" w:eastAsia="zh-CN" w:bidi="ar"/>
              </w:rPr>
              <w:t>GSE70769</w:t>
            </w:r>
          </w:p>
        </w:tc>
        <w:tc>
          <w:tcPr>
            <w:tcW w:w="1420"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val="0"/>
                <w:bCs w:val="0"/>
                <w:i w:val="0"/>
                <w:iCs w:val="0"/>
                <w:color w:val="000000"/>
                <w:sz w:val="21"/>
                <w:szCs w:val="21"/>
                <w:u w:val="none"/>
              </w:rPr>
            </w:pPr>
            <w:r>
              <w:rPr>
                <w:rFonts w:hint="default" w:ascii="Times New Roman" w:hAnsi="Times New Roman" w:eastAsia="等线" w:cs="Times New Roman"/>
                <w:b w:val="0"/>
                <w:bCs w:val="0"/>
                <w:i w:val="0"/>
                <w:iCs w:val="0"/>
                <w:color w:val="000000"/>
                <w:kern w:val="0"/>
                <w:sz w:val="21"/>
                <w:szCs w:val="21"/>
                <w:u w:val="none"/>
                <w:lang w:val="en-US" w:eastAsia="zh-CN" w:bidi="ar"/>
              </w:rPr>
              <w:t>GSE116918</w:t>
            </w:r>
          </w:p>
        </w:tc>
        <w:tc>
          <w:tcPr>
            <w:tcW w:w="1500"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b w:val="0"/>
                <w:bCs w:val="0"/>
                <w:i w:val="0"/>
                <w:iCs w:val="0"/>
                <w:color w:val="000000"/>
                <w:sz w:val="21"/>
                <w:szCs w:val="21"/>
                <w:u w:val="none"/>
              </w:rPr>
            </w:pPr>
            <w:r>
              <w:rPr>
                <w:rFonts w:hint="default" w:ascii="Times New Roman" w:hAnsi="Times New Roman" w:eastAsia="等线" w:cs="Times New Roman"/>
                <w:b w:val="0"/>
                <w:bCs w:val="0"/>
                <w:i w:val="0"/>
                <w:iCs w:val="0"/>
                <w:color w:val="000000"/>
                <w:kern w:val="0"/>
                <w:sz w:val="21"/>
                <w:szCs w:val="21"/>
                <w:u w:val="none"/>
                <w:lang w:val="en-US" w:eastAsia="zh-CN" w:bidi="ar"/>
              </w:rPr>
              <w:t>GSE46602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2133"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RSF</w:t>
            </w:r>
          </w:p>
        </w:tc>
        <w:tc>
          <w:tcPr>
            <w:tcW w:w="157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0.879842</w:t>
            </w:r>
          </w:p>
        </w:tc>
        <w:tc>
          <w:tcPr>
            <w:tcW w:w="138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0.744502</w:t>
            </w:r>
          </w:p>
        </w:tc>
        <w:tc>
          <w:tcPr>
            <w:tcW w:w="127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0.686837</w:t>
            </w:r>
          </w:p>
        </w:tc>
        <w:tc>
          <w:tcPr>
            <w:tcW w:w="141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0.691513</w:t>
            </w:r>
          </w:p>
        </w:tc>
        <w:tc>
          <w:tcPr>
            <w:tcW w:w="142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0.67942006</w:t>
            </w:r>
          </w:p>
        </w:tc>
        <w:tc>
          <w:tcPr>
            <w:tcW w:w="150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0.693227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2133"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GBM</w:t>
            </w:r>
          </w:p>
        </w:tc>
        <w:tc>
          <w:tcPr>
            <w:tcW w:w="157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0.898112</w:t>
            </w:r>
          </w:p>
        </w:tc>
        <w:tc>
          <w:tcPr>
            <w:tcW w:w="138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0.723323</w:t>
            </w:r>
          </w:p>
        </w:tc>
        <w:tc>
          <w:tcPr>
            <w:tcW w:w="127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0.684713</w:t>
            </w:r>
          </w:p>
        </w:tc>
        <w:tc>
          <w:tcPr>
            <w:tcW w:w="141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0.651795</w:t>
            </w:r>
          </w:p>
        </w:tc>
        <w:tc>
          <w:tcPr>
            <w:tcW w:w="142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0.68465566</w:t>
            </w:r>
          </w:p>
        </w:tc>
        <w:tc>
          <w:tcPr>
            <w:tcW w:w="150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0.677291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2133"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plsRcox</w:t>
            </w:r>
          </w:p>
        </w:tc>
        <w:tc>
          <w:tcPr>
            <w:tcW w:w="157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0.813527</w:t>
            </w:r>
          </w:p>
        </w:tc>
        <w:tc>
          <w:tcPr>
            <w:tcW w:w="138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0.715721</w:t>
            </w:r>
          </w:p>
        </w:tc>
        <w:tc>
          <w:tcPr>
            <w:tcW w:w="127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0.639066</w:t>
            </w:r>
          </w:p>
        </w:tc>
        <w:tc>
          <w:tcPr>
            <w:tcW w:w="141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0.606094</w:t>
            </w:r>
          </w:p>
        </w:tc>
        <w:tc>
          <w:tcPr>
            <w:tcW w:w="142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0.5872936</w:t>
            </w:r>
          </w:p>
        </w:tc>
        <w:tc>
          <w:tcPr>
            <w:tcW w:w="150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0.661355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2133"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StepCox</w:t>
            </w:r>
            <w:r>
              <w:rPr>
                <w:rFonts w:hint="eastAsia" w:ascii="Times New Roman" w:hAnsi="Times New Roman" w:eastAsia="等线" w:cs="Times New Roman"/>
                <w:i w:val="0"/>
                <w:iCs w:val="0"/>
                <w:color w:val="000000"/>
                <w:kern w:val="0"/>
                <w:sz w:val="21"/>
                <w:szCs w:val="21"/>
                <w:u w:val="none"/>
                <w:lang w:val="en-US" w:eastAsia="zh-CN" w:bidi="ar"/>
              </w:rPr>
              <w:t xml:space="preserve"> </w:t>
            </w:r>
            <w:r>
              <w:rPr>
                <w:rFonts w:hint="default" w:ascii="Times New Roman" w:hAnsi="Times New Roman" w:eastAsia="等线" w:cs="Times New Roman"/>
                <w:i w:val="0"/>
                <w:iCs w:val="0"/>
                <w:color w:val="000000"/>
                <w:kern w:val="0"/>
                <w:sz w:val="21"/>
                <w:szCs w:val="21"/>
                <w:u w:val="none"/>
                <w:lang w:val="en-US" w:eastAsia="zh-CN" w:bidi="ar"/>
              </w:rPr>
              <w:t>[both]</w:t>
            </w:r>
          </w:p>
        </w:tc>
        <w:tc>
          <w:tcPr>
            <w:tcW w:w="157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0.796399</w:t>
            </w:r>
          </w:p>
        </w:tc>
        <w:tc>
          <w:tcPr>
            <w:tcW w:w="138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0.734184</w:t>
            </w:r>
          </w:p>
        </w:tc>
        <w:tc>
          <w:tcPr>
            <w:tcW w:w="127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0.581741</w:t>
            </w:r>
          </w:p>
        </w:tc>
        <w:tc>
          <w:tcPr>
            <w:tcW w:w="141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0.586507</w:t>
            </w:r>
          </w:p>
        </w:tc>
        <w:tc>
          <w:tcPr>
            <w:tcW w:w="142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0.57692308</w:t>
            </w:r>
          </w:p>
        </w:tc>
        <w:tc>
          <w:tcPr>
            <w:tcW w:w="150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0.685259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2133"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StepCox</w:t>
            </w:r>
            <w:r>
              <w:rPr>
                <w:rFonts w:hint="eastAsia" w:ascii="Times New Roman" w:hAnsi="Times New Roman" w:eastAsia="等线" w:cs="Times New Roman"/>
                <w:i w:val="0"/>
                <w:iCs w:val="0"/>
                <w:color w:val="000000"/>
                <w:kern w:val="0"/>
                <w:sz w:val="21"/>
                <w:szCs w:val="21"/>
                <w:u w:val="none"/>
                <w:lang w:val="en-US" w:eastAsia="zh-CN" w:bidi="ar"/>
              </w:rPr>
              <w:t xml:space="preserve"> </w:t>
            </w:r>
            <w:r>
              <w:rPr>
                <w:rFonts w:hint="default" w:ascii="Times New Roman" w:hAnsi="Times New Roman" w:eastAsia="等线" w:cs="Times New Roman"/>
                <w:i w:val="0"/>
                <w:iCs w:val="0"/>
                <w:color w:val="000000"/>
                <w:kern w:val="0"/>
                <w:sz w:val="21"/>
                <w:szCs w:val="21"/>
                <w:u w:val="none"/>
                <w:lang w:val="en-US" w:eastAsia="zh-CN" w:bidi="ar"/>
              </w:rPr>
              <w:t>[backward]</w:t>
            </w:r>
          </w:p>
        </w:tc>
        <w:tc>
          <w:tcPr>
            <w:tcW w:w="157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0.796399</w:t>
            </w:r>
          </w:p>
        </w:tc>
        <w:tc>
          <w:tcPr>
            <w:tcW w:w="138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0.734184</w:t>
            </w:r>
          </w:p>
        </w:tc>
        <w:tc>
          <w:tcPr>
            <w:tcW w:w="127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0.581741</w:t>
            </w:r>
          </w:p>
        </w:tc>
        <w:tc>
          <w:tcPr>
            <w:tcW w:w="141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0.586507</w:t>
            </w:r>
          </w:p>
        </w:tc>
        <w:tc>
          <w:tcPr>
            <w:tcW w:w="142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0.57692308</w:t>
            </w:r>
          </w:p>
        </w:tc>
        <w:tc>
          <w:tcPr>
            <w:tcW w:w="150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0.685259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2133"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CoxBoost</w:t>
            </w:r>
          </w:p>
        </w:tc>
        <w:tc>
          <w:tcPr>
            <w:tcW w:w="157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0.741853</w:t>
            </w:r>
          </w:p>
        </w:tc>
        <w:tc>
          <w:tcPr>
            <w:tcW w:w="138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0.732283</w:t>
            </w:r>
          </w:p>
        </w:tc>
        <w:tc>
          <w:tcPr>
            <w:tcW w:w="127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0.548832</w:t>
            </w:r>
          </w:p>
        </w:tc>
        <w:tc>
          <w:tcPr>
            <w:tcW w:w="141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0.677367</w:t>
            </w:r>
          </w:p>
        </w:tc>
        <w:tc>
          <w:tcPr>
            <w:tcW w:w="142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0.59877165</w:t>
            </w:r>
          </w:p>
        </w:tc>
        <w:tc>
          <w:tcPr>
            <w:tcW w:w="150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0.595618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2133"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survival-SVM</w:t>
            </w:r>
          </w:p>
        </w:tc>
        <w:tc>
          <w:tcPr>
            <w:tcW w:w="157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0.638296</w:t>
            </w:r>
          </w:p>
        </w:tc>
        <w:tc>
          <w:tcPr>
            <w:tcW w:w="138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0.716807</w:t>
            </w:r>
          </w:p>
        </w:tc>
        <w:tc>
          <w:tcPr>
            <w:tcW w:w="127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0.550955</w:t>
            </w:r>
          </w:p>
        </w:tc>
        <w:tc>
          <w:tcPr>
            <w:tcW w:w="141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0.577258</w:t>
            </w:r>
          </w:p>
        </w:tc>
        <w:tc>
          <w:tcPr>
            <w:tcW w:w="142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0.5505437</w:t>
            </w:r>
          </w:p>
        </w:tc>
        <w:tc>
          <w:tcPr>
            <w:tcW w:w="150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0.595618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2133"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StepCox</w:t>
            </w:r>
            <w:r>
              <w:rPr>
                <w:rFonts w:hint="eastAsia" w:ascii="Times New Roman" w:hAnsi="Times New Roman" w:eastAsia="等线" w:cs="Times New Roman"/>
                <w:i w:val="0"/>
                <w:iCs w:val="0"/>
                <w:color w:val="000000"/>
                <w:kern w:val="0"/>
                <w:sz w:val="21"/>
                <w:szCs w:val="21"/>
                <w:u w:val="none"/>
                <w:lang w:val="en-US" w:eastAsia="zh-CN" w:bidi="ar"/>
              </w:rPr>
              <w:t xml:space="preserve"> </w:t>
            </w:r>
            <w:r>
              <w:rPr>
                <w:rFonts w:hint="default" w:ascii="Times New Roman" w:hAnsi="Times New Roman" w:eastAsia="等线" w:cs="Times New Roman"/>
                <w:i w:val="0"/>
                <w:iCs w:val="0"/>
                <w:color w:val="000000"/>
                <w:kern w:val="0"/>
                <w:sz w:val="21"/>
                <w:szCs w:val="21"/>
                <w:u w:val="none"/>
                <w:lang w:val="en-US" w:eastAsia="zh-CN" w:bidi="ar"/>
              </w:rPr>
              <w:t>[forward]</w:t>
            </w:r>
          </w:p>
        </w:tc>
        <w:tc>
          <w:tcPr>
            <w:tcW w:w="157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0.822047</w:t>
            </w:r>
          </w:p>
        </w:tc>
        <w:tc>
          <w:tcPr>
            <w:tcW w:w="138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0.718436</w:t>
            </w:r>
          </w:p>
        </w:tc>
        <w:tc>
          <w:tcPr>
            <w:tcW w:w="127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0.361996</w:t>
            </w:r>
          </w:p>
        </w:tc>
        <w:tc>
          <w:tcPr>
            <w:tcW w:w="141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0.597933</w:t>
            </w:r>
          </w:p>
        </w:tc>
        <w:tc>
          <w:tcPr>
            <w:tcW w:w="142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0.55497382</w:t>
            </w:r>
          </w:p>
        </w:tc>
        <w:tc>
          <w:tcPr>
            <w:tcW w:w="150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0.657371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2133" w:type="dxa"/>
            <w:tcBorders>
              <w:top w:val="nil"/>
              <w:left w:val="nil"/>
              <w:bottom w:val="single" w:color="000000"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SuperPC</w:t>
            </w:r>
          </w:p>
        </w:tc>
        <w:tc>
          <w:tcPr>
            <w:tcW w:w="1570" w:type="dxa"/>
            <w:tcBorders>
              <w:top w:val="nil"/>
              <w:left w:val="nil"/>
              <w:bottom w:val="single" w:color="000000"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0.665261</w:t>
            </w:r>
          </w:p>
        </w:tc>
        <w:tc>
          <w:tcPr>
            <w:tcW w:w="1380" w:type="dxa"/>
            <w:tcBorders>
              <w:top w:val="nil"/>
              <w:left w:val="nil"/>
              <w:bottom w:val="single" w:color="000000"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0.683953</w:t>
            </w:r>
          </w:p>
        </w:tc>
        <w:tc>
          <w:tcPr>
            <w:tcW w:w="1270" w:type="dxa"/>
            <w:tcBorders>
              <w:top w:val="nil"/>
              <w:left w:val="nil"/>
              <w:bottom w:val="single" w:color="000000"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0.53397</w:t>
            </w:r>
          </w:p>
        </w:tc>
        <w:tc>
          <w:tcPr>
            <w:tcW w:w="1410" w:type="dxa"/>
            <w:tcBorders>
              <w:top w:val="nil"/>
              <w:left w:val="nil"/>
              <w:bottom w:val="single" w:color="000000"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0.573449</w:t>
            </w:r>
          </w:p>
        </w:tc>
        <w:tc>
          <w:tcPr>
            <w:tcW w:w="1420" w:type="dxa"/>
            <w:tcBorders>
              <w:top w:val="nil"/>
              <w:left w:val="nil"/>
              <w:bottom w:val="single" w:color="000000"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0.5275876</w:t>
            </w:r>
          </w:p>
        </w:tc>
        <w:tc>
          <w:tcPr>
            <w:tcW w:w="1500" w:type="dxa"/>
            <w:tcBorders>
              <w:top w:val="nil"/>
              <w:left w:val="nil"/>
              <w:bottom w:val="single" w:color="000000"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1"/>
                <w:szCs w:val="21"/>
                <w:u w:val="none"/>
                <w:lang w:val="en-US" w:eastAsia="zh-CN" w:bidi="ar"/>
              </w:rPr>
              <w:t>0.541833</w:t>
            </w:r>
          </w:p>
        </w:tc>
      </w:tr>
    </w:tbl>
    <w:p>
      <w:pPr>
        <w:widowControl/>
        <w:numPr>
          <w:ilvl w:val="0"/>
          <w:numId w:val="0"/>
        </w:numPr>
        <w:spacing w:line="480" w:lineRule="auto"/>
        <w:rPr>
          <w:rFonts w:hint="eastAsia" w:ascii="Times New Roman" w:hAnsi="Times New Roman" w:eastAsia="等线"/>
          <w:b/>
          <w:bCs/>
          <w:sz w:val="24"/>
          <w:shd w:val="clear" w:color="auto" w:fill="FFFFFF"/>
        </w:rPr>
      </w:pPr>
    </w:p>
    <w:p>
      <w:pPr>
        <w:rPr>
          <w:rFonts w:ascii="Times New Roman" w:hAnsi="Times New Roman"/>
          <w:sz w:val="24"/>
          <w:szCs w:val="24"/>
        </w:rPr>
      </w:pPr>
      <w:r>
        <w:rPr>
          <w:rFonts w:ascii="Times New Roman" w:hAnsi="Times New Roman"/>
          <w:b/>
          <w:bCs/>
          <w:sz w:val="24"/>
          <w:szCs w:val="24"/>
        </w:rPr>
        <w:t xml:space="preserve">Supplementary Table </w:t>
      </w:r>
      <w:r>
        <w:rPr>
          <w:rFonts w:hint="eastAsia" w:ascii="Times New Roman" w:hAnsi="Times New Roman"/>
          <w:b/>
          <w:bCs/>
          <w:sz w:val="24"/>
          <w:szCs w:val="24"/>
          <w:lang w:val="en-US" w:eastAsia="zh-CN"/>
        </w:rPr>
        <w:t>4</w:t>
      </w:r>
      <w:r>
        <w:rPr>
          <w:rFonts w:ascii="Times New Roman" w:hAnsi="Times New Roman"/>
          <w:sz w:val="24"/>
          <w:szCs w:val="24"/>
        </w:rPr>
        <w:t xml:space="preserve">. </w:t>
      </w:r>
      <w:r>
        <w:rPr>
          <w:rFonts w:hint="eastAsia" w:ascii="Times New Roman" w:hAnsi="Times New Roman"/>
          <w:sz w:val="24"/>
          <w:szCs w:val="24"/>
        </w:rPr>
        <w:t>Correlation of the top 10 genes with MRS scores.</w:t>
      </w:r>
    </w:p>
    <w:tbl>
      <w:tblPr>
        <w:tblStyle w:val="2"/>
        <w:tblW w:w="0" w:type="auto"/>
        <w:tblInd w:w="2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4"/>
        <w:gridCol w:w="1593"/>
        <w:gridCol w:w="1771"/>
        <w:gridCol w:w="1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24" w:type="dxa"/>
            <w:tcBorders>
              <w:top w:val="single" w:color="auto" w:sz="4" w:space="0"/>
              <w:left w:val="nil"/>
              <w:bottom w:val="single" w:color="auto" w:sz="4" w:space="0"/>
              <w:right w:val="nil"/>
            </w:tcBorders>
            <w:noWrap w:val="0"/>
            <w:vAlign w:val="top"/>
          </w:tcPr>
          <w:p>
            <w:pPr>
              <w:keepNext w:val="0"/>
              <w:keepLines w:val="0"/>
              <w:suppressLineNumbers w:val="0"/>
              <w:spacing w:before="0" w:beforeAutospacing="0" w:after="0" w:afterAutospacing="0"/>
              <w:ind w:left="0" w:right="0"/>
              <w:rPr>
                <w:rFonts w:hint="eastAsia" w:ascii="Times New Roman" w:hAnsi="Times New Roman"/>
                <w:b w:val="0"/>
                <w:bCs w:val="0"/>
                <w:sz w:val="24"/>
                <w:szCs w:val="24"/>
              </w:rPr>
            </w:pPr>
            <w:r>
              <w:rPr>
                <w:rFonts w:hint="eastAsia" w:ascii="Times New Roman" w:hAnsi="Times New Roman"/>
                <w:b w:val="0"/>
                <w:bCs w:val="0"/>
                <w:sz w:val="24"/>
                <w:szCs w:val="24"/>
              </w:rPr>
              <w:t>Gene</w:t>
            </w:r>
          </w:p>
        </w:tc>
        <w:tc>
          <w:tcPr>
            <w:tcW w:w="1593" w:type="dxa"/>
            <w:tcBorders>
              <w:top w:val="single" w:color="auto" w:sz="4" w:space="0"/>
              <w:left w:val="nil"/>
              <w:bottom w:val="single" w:color="auto" w:sz="4" w:space="0"/>
              <w:right w:val="nil"/>
            </w:tcBorders>
            <w:noWrap w:val="0"/>
            <w:vAlign w:val="top"/>
          </w:tcPr>
          <w:p>
            <w:pPr>
              <w:keepNext w:val="0"/>
              <w:keepLines w:val="0"/>
              <w:suppressLineNumbers w:val="0"/>
              <w:spacing w:before="0" w:beforeAutospacing="0" w:after="0" w:afterAutospacing="0"/>
              <w:ind w:left="0" w:right="0"/>
              <w:rPr>
                <w:rFonts w:hint="default" w:ascii="Times New Roman" w:hAnsi="Times New Roman" w:eastAsia="宋体"/>
                <w:b w:val="0"/>
                <w:bCs w:val="0"/>
                <w:sz w:val="24"/>
                <w:szCs w:val="24"/>
                <w:lang w:val="en-US" w:eastAsia="zh-CN"/>
              </w:rPr>
            </w:pPr>
            <w:r>
              <w:rPr>
                <w:rFonts w:hint="eastAsia" w:ascii="Times New Roman" w:hAnsi="Times New Roman"/>
                <w:b w:val="0"/>
                <w:bCs w:val="0"/>
                <w:sz w:val="24"/>
                <w:szCs w:val="24"/>
                <w:lang w:val="en-US" w:eastAsia="zh-CN"/>
              </w:rPr>
              <w:t>MRS</w:t>
            </w:r>
          </w:p>
        </w:tc>
        <w:tc>
          <w:tcPr>
            <w:tcW w:w="1771" w:type="dxa"/>
            <w:tcBorders>
              <w:top w:val="single" w:color="auto" w:sz="4" w:space="0"/>
              <w:left w:val="nil"/>
              <w:bottom w:val="single" w:color="auto" w:sz="4" w:space="0"/>
              <w:right w:val="nil"/>
            </w:tcBorders>
            <w:noWrap w:val="0"/>
            <w:vAlign w:val="top"/>
          </w:tcPr>
          <w:p>
            <w:pPr>
              <w:keepNext w:val="0"/>
              <w:keepLines w:val="0"/>
              <w:suppressLineNumbers w:val="0"/>
              <w:spacing w:before="0" w:beforeAutospacing="0" w:after="0" w:afterAutospacing="0"/>
              <w:ind w:left="0" w:right="0"/>
              <w:rPr>
                <w:rFonts w:hint="default" w:ascii="Times New Roman" w:hAnsi="Times New Roman" w:eastAsia="宋体"/>
                <w:b w:val="0"/>
                <w:bCs w:val="0"/>
                <w:sz w:val="24"/>
                <w:szCs w:val="24"/>
                <w:lang w:val="en-US" w:eastAsia="zh-CN"/>
              </w:rPr>
            </w:pPr>
            <w:r>
              <w:rPr>
                <w:rFonts w:hint="eastAsia" w:ascii="Times New Roman" w:hAnsi="Times New Roman"/>
                <w:b w:val="0"/>
                <w:bCs w:val="0"/>
                <w:i w:val="0"/>
                <w:iCs w:val="0"/>
                <w:sz w:val="24"/>
                <w:szCs w:val="24"/>
                <w:lang w:val="en-US" w:eastAsia="zh-CN"/>
              </w:rPr>
              <w:t>Correlation</w:t>
            </w:r>
          </w:p>
        </w:tc>
        <w:tc>
          <w:tcPr>
            <w:tcW w:w="1770" w:type="dxa"/>
            <w:tcBorders>
              <w:top w:val="single" w:color="auto" w:sz="4" w:space="0"/>
              <w:left w:val="nil"/>
              <w:bottom w:val="single" w:color="auto" w:sz="4" w:space="0"/>
              <w:right w:val="nil"/>
            </w:tcBorders>
            <w:noWrap w:val="0"/>
            <w:vAlign w:val="top"/>
          </w:tcPr>
          <w:p>
            <w:pPr>
              <w:keepNext w:val="0"/>
              <w:keepLines w:val="0"/>
              <w:suppressLineNumbers w:val="0"/>
              <w:spacing w:before="0" w:beforeAutospacing="0" w:after="0" w:afterAutospacing="0"/>
              <w:ind w:left="0" w:right="0"/>
              <w:rPr>
                <w:rFonts w:hint="eastAsia" w:ascii="Times New Roman" w:hAnsi="Times New Roman"/>
                <w:b w:val="0"/>
                <w:bCs w:val="0"/>
                <w:kern w:val="2"/>
                <w:sz w:val="24"/>
                <w:szCs w:val="24"/>
                <w:lang w:val="en-US" w:eastAsia="zh-CN" w:bidi="ar-SA"/>
              </w:rPr>
            </w:pPr>
            <w:r>
              <w:rPr>
                <w:rFonts w:hint="eastAsia" w:ascii="Times New Roman" w:hAnsi="Times New Roman"/>
                <w:b w:val="0"/>
                <w:bCs w:val="0"/>
                <w:sz w:val="24"/>
                <w:szCs w:val="24"/>
                <w:lang w:val="en-US" w:eastAsia="zh-CN"/>
              </w:rPr>
              <w:t>p</w:t>
            </w:r>
            <w:r>
              <w:rPr>
                <w:rFonts w:hint="eastAsia" w:ascii="Times New Roman" w:hAnsi="Times New Roman"/>
                <w:b w:val="0"/>
                <w:bCs w:val="0"/>
                <w:sz w:val="24"/>
                <w:szCs w:val="24"/>
              </w:rPr>
              <w:t xml:space="preserve"> 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24"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NR4A3</w:t>
            </w:r>
          </w:p>
        </w:tc>
        <w:tc>
          <w:tcPr>
            <w:tcW w:w="1593" w:type="dxa"/>
            <w:tcBorders>
              <w:top w:val="nil"/>
              <w:left w:val="nil"/>
              <w:bottom w:val="nil"/>
              <w:right w:val="nil"/>
            </w:tcBorders>
            <w:noWrap w:val="0"/>
            <w:vAlign w:val="top"/>
          </w:tcPr>
          <w:p>
            <w:pPr>
              <w:keepNext w:val="0"/>
              <w:keepLines w:val="0"/>
              <w:suppressLineNumbers w:val="0"/>
              <w:spacing w:before="0" w:beforeAutospacing="0" w:after="0" w:afterAutospacing="0"/>
              <w:ind w:left="0" w:right="0"/>
              <w:rPr>
                <w:rFonts w:hint="eastAsia" w:ascii="Times New Roman" w:hAnsi="Times New Roman"/>
                <w:sz w:val="24"/>
                <w:szCs w:val="24"/>
              </w:rPr>
            </w:pPr>
            <w:r>
              <w:rPr>
                <w:rFonts w:hint="eastAsia" w:ascii="宋体" w:hAnsi="宋体" w:eastAsia="宋体" w:cs="宋体"/>
                <w:i w:val="0"/>
                <w:iCs w:val="0"/>
                <w:color w:val="000000"/>
                <w:kern w:val="0"/>
                <w:sz w:val="22"/>
                <w:szCs w:val="22"/>
                <w:u w:val="none"/>
                <w:lang w:val="en-US" w:eastAsia="zh-CN" w:bidi="ar"/>
              </w:rPr>
              <w:t>Score</w:t>
            </w:r>
          </w:p>
        </w:tc>
        <w:tc>
          <w:tcPr>
            <w:tcW w:w="1771"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-0.29</w:t>
            </w:r>
          </w:p>
        </w:tc>
        <w:tc>
          <w:tcPr>
            <w:tcW w:w="1770"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1.69E-09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824"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NAP1L1</w:t>
            </w:r>
          </w:p>
        </w:tc>
        <w:tc>
          <w:tcPr>
            <w:tcW w:w="1593" w:type="dxa"/>
            <w:tcBorders>
              <w:top w:val="nil"/>
              <w:left w:val="nil"/>
              <w:bottom w:val="nil"/>
              <w:right w:val="nil"/>
            </w:tcBorders>
            <w:noWrap w:val="0"/>
            <w:vAlign w:val="top"/>
          </w:tcPr>
          <w:p>
            <w:pPr>
              <w:keepNext w:val="0"/>
              <w:keepLines w:val="0"/>
              <w:suppressLineNumbers w:val="0"/>
              <w:spacing w:before="0" w:beforeAutospacing="0" w:after="0" w:afterAutospacing="0"/>
              <w:ind w:left="0" w:right="0"/>
              <w:rPr>
                <w:rFonts w:hint="eastAsia" w:ascii="Times New Roman" w:hAnsi="Times New Roman"/>
                <w:sz w:val="24"/>
                <w:szCs w:val="24"/>
              </w:rPr>
            </w:pPr>
            <w:r>
              <w:rPr>
                <w:rFonts w:hint="eastAsia" w:ascii="宋体" w:hAnsi="宋体" w:eastAsia="宋体" w:cs="宋体"/>
                <w:i w:val="0"/>
                <w:iCs w:val="0"/>
                <w:color w:val="000000"/>
                <w:kern w:val="0"/>
                <w:sz w:val="22"/>
                <w:szCs w:val="22"/>
                <w:u w:val="none"/>
                <w:lang w:val="en-US" w:eastAsia="zh-CN" w:bidi="ar"/>
              </w:rPr>
              <w:t>Score</w:t>
            </w:r>
          </w:p>
        </w:tc>
        <w:tc>
          <w:tcPr>
            <w:tcW w:w="1771"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0.53</w:t>
            </w:r>
          </w:p>
        </w:tc>
        <w:tc>
          <w:tcPr>
            <w:tcW w:w="1770"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9.11E-32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824"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ATF3</w:t>
            </w:r>
          </w:p>
        </w:tc>
        <w:tc>
          <w:tcPr>
            <w:tcW w:w="1593" w:type="dxa"/>
            <w:tcBorders>
              <w:top w:val="nil"/>
              <w:left w:val="nil"/>
              <w:bottom w:val="nil"/>
              <w:right w:val="nil"/>
            </w:tcBorders>
            <w:noWrap w:val="0"/>
            <w:vAlign w:val="top"/>
          </w:tcPr>
          <w:p>
            <w:pPr>
              <w:keepNext w:val="0"/>
              <w:keepLines w:val="0"/>
              <w:suppressLineNumbers w:val="0"/>
              <w:spacing w:before="0" w:beforeAutospacing="0" w:after="0" w:afterAutospacing="0"/>
              <w:ind w:left="0" w:right="0"/>
              <w:rPr>
                <w:rFonts w:hint="eastAsia" w:ascii="Times New Roman" w:hAnsi="Times New Roman"/>
                <w:sz w:val="24"/>
                <w:szCs w:val="24"/>
              </w:rPr>
            </w:pPr>
            <w:r>
              <w:rPr>
                <w:rFonts w:hint="eastAsia" w:ascii="宋体" w:hAnsi="宋体" w:eastAsia="宋体" w:cs="宋体"/>
                <w:i w:val="0"/>
                <w:iCs w:val="0"/>
                <w:color w:val="000000"/>
                <w:kern w:val="0"/>
                <w:sz w:val="22"/>
                <w:szCs w:val="22"/>
                <w:u w:val="none"/>
                <w:lang w:val="en-US" w:eastAsia="zh-CN" w:bidi="ar"/>
              </w:rPr>
              <w:t>Score</w:t>
            </w:r>
          </w:p>
        </w:tc>
        <w:tc>
          <w:tcPr>
            <w:tcW w:w="1771"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-0.34</w:t>
            </w:r>
          </w:p>
        </w:tc>
        <w:tc>
          <w:tcPr>
            <w:tcW w:w="1770"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8.86E-13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824"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IRS2</w:t>
            </w:r>
          </w:p>
        </w:tc>
        <w:tc>
          <w:tcPr>
            <w:tcW w:w="1593" w:type="dxa"/>
            <w:tcBorders>
              <w:top w:val="nil"/>
              <w:left w:val="nil"/>
              <w:bottom w:val="nil"/>
              <w:right w:val="nil"/>
            </w:tcBorders>
            <w:noWrap w:val="0"/>
            <w:vAlign w:val="top"/>
          </w:tcPr>
          <w:p>
            <w:pPr>
              <w:keepNext w:val="0"/>
              <w:keepLines w:val="0"/>
              <w:suppressLineNumbers w:val="0"/>
              <w:spacing w:before="0" w:beforeAutospacing="0" w:after="0" w:afterAutospacing="0"/>
              <w:ind w:left="0" w:right="0"/>
              <w:rPr>
                <w:rFonts w:hint="eastAsia" w:ascii="Times New Roman" w:hAnsi="Times New Roman"/>
                <w:sz w:val="24"/>
                <w:szCs w:val="24"/>
              </w:rPr>
            </w:pPr>
            <w:r>
              <w:rPr>
                <w:rFonts w:hint="eastAsia" w:ascii="宋体" w:hAnsi="宋体" w:eastAsia="宋体" w:cs="宋体"/>
                <w:i w:val="0"/>
                <w:iCs w:val="0"/>
                <w:color w:val="000000"/>
                <w:kern w:val="0"/>
                <w:sz w:val="22"/>
                <w:szCs w:val="22"/>
                <w:u w:val="none"/>
                <w:lang w:val="en-US" w:eastAsia="zh-CN" w:bidi="ar"/>
              </w:rPr>
              <w:t>Score</w:t>
            </w:r>
          </w:p>
        </w:tc>
        <w:tc>
          <w:tcPr>
            <w:tcW w:w="1771"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0.02</w:t>
            </w:r>
          </w:p>
        </w:tc>
        <w:tc>
          <w:tcPr>
            <w:tcW w:w="1770"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0.655208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824"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ALDH2</w:t>
            </w:r>
          </w:p>
        </w:tc>
        <w:tc>
          <w:tcPr>
            <w:tcW w:w="1593" w:type="dxa"/>
            <w:tcBorders>
              <w:top w:val="nil"/>
              <w:left w:val="nil"/>
              <w:bottom w:val="nil"/>
              <w:right w:val="nil"/>
            </w:tcBorders>
            <w:noWrap w:val="0"/>
            <w:vAlign w:val="top"/>
          </w:tcPr>
          <w:p>
            <w:pPr>
              <w:keepNext w:val="0"/>
              <w:keepLines w:val="0"/>
              <w:suppressLineNumbers w:val="0"/>
              <w:spacing w:before="0" w:beforeAutospacing="0" w:after="0" w:afterAutospacing="0"/>
              <w:ind w:left="0" w:right="0"/>
              <w:rPr>
                <w:rFonts w:hint="eastAsia" w:ascii="Times New Roman" w:hAnsi="Times New Roman"/>
                <w:sz w:val="24"/>
                <w:szCs w:val="24"/>
              </w:rPr>
            </w:pPr>
            <w:r>
              <w:rPr>
                <w:rFonts w:hint="eastAsia" w:ascii="宋体" w:hAnsi="宋体" w:eastAsia="宋体" w:cs="宋体"/>
                <w:i w:val="0"/>
                <w:iCs w:val="0"/>
                <w:color w:val="000000"/>
                <w:kern w:val="0"/>
                <w:sz w:val="22"/>
                <w:szCs w:val="22"/>
                <w:u w:val="none"/>
                <w:lang w:val="en-US" w:eastAsia="zh-CN" w:bidi="ar"/>
              </w:rPr>
              <w:t>Score</w:t>
            </w:r>
          </w:p>
        </w:tc>
        <w:tc>
          <w:tcPr>
            <w:tcW w:w="1771"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-0.34</w:t>
            </w:r>
          </w:p>
        </w:tc>
        <w:tc>
          <w:tcPr>
            <w:tcW w:w="1770"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9.04E-13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824"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CYC1</w:t>
            </w:r>
          </w:p>
        </w:tc>
        <w:tc>
          <w:tcPr>
            <w:tcW w:w="1593" w:type="dxa"/>
            <w:tcBorders>
              <w:top w:val="nil"/>
              <w:left w:val="nil"/>
              <w:bottom w:val="nil"/>
              <w:right w:val="nil"/>
            </w:tcBorders>
            <w:noWrap w:val="0"/>
            <w:vAlign w:val="top"/>
          </w:tcPr>
          <w:p>
            <w:pPr>
              <w:keepNext w:val="0"/>
              <w:keepLines w:val="0"/>
              <w:suppressLineNumbers w:val="0"/>
              <w:spacing w:before="0" w:beforeAutospacing="0" w:after="0" w:afterAutospacing="0"/>
              <w:ind w:left="0" w:right="0"/>
              <w:rPr>
                <w:rFonts w:hint="eastAsia" w:ascii="Times New Roman" w:hAnsi="Times New Roman"/>
                <w:sz w:val="24"/>
                <w:szCs w:val="24"/>
              </w:rPr>
            </w:pPr>
            <w:r>
              <w:rPr>
                <w:rFonts w:hint="eastAsia" w:ascii="宋体" w:hAnsi="宋体" w:eastAsia="宋体" w:cs="宋体"/>
                <w:i w:val="0"/>
                <w:iCs w:val="0"/>
                <w:color w:val="000000"/>
                <w:kern w:val="0"/>
                <w:sz w:val="22"/>
                <w:szCs w:val="22"/>
                <w:u w:val="none"/>
                <w:lang w:val="en-US" w:eastAsia="zh-CN" w:bidi="ar"/>
              </w:rPr>
              <w:t>Score</w:t>
            </w:r>
          </w:p>
        </w:tc>
        <w:tc>
          <w:tcPr>
            <w:tcW w:w="1771"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0.36</w:t>
            </w:r>
          </w:p>
        </w:tc>
        <w:tc>
          <w:tcPr>
            <w:tcW w:w="1770"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9.21E-15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824"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CDKN1A</w:t>
            </w:r>
          </w:p>
        </w:tc>
        <w:tc>
          <w:tcPr>
            <w:tcW w:w="1593" w:type="dxa"/>
            <w:tcBorders>
              <w:top w:val="nil"/>
              <w:left w:val="nil"/>
              <w:bottom w:val="nil"/>
              <w:right w:val="nil"/>
            </w:tcBorders>
            <w:noWrap w:val="0"/>
            <w:vAlign w:val="top"/>
          </w:tcPr>
          <w:p>
            <w:pPr>
              <w:keepNext w:val="0"/>
              <w:keepLines w:val="0"/>
              <w:suppressLineNumbers w:val="0"/>
              <w:spacing w:before="0" w:beforeAutospacing="0" w:after="0" w:afterAutospacing="0"/>
              <w:ind w:left="0" w:right="0"/>
              <w:rPr>
                <w:rFonts w:hint="eastAsia" w:ascii="Times New Roman" w:hAnsi="Times New Roman"/>
                <w:sz w:val="24"/>
                <w:szCs w:val="24"/>
              </w:rPr>
            </w:pPr>
            <w:r>
              <w:rPr>
                <w:rFonts w:hint="eastAsia" w:ascii="宋体" w:hAnsi="宋体" w:eastAsia="宋体" w:cs="宋体"/>
                <w:i w:val="0"/>
                <w:iCs w:val="0"/>
                <w:color w:val="000000"/>
                <w:kern w:val="0"/>
                <w:sz w:val="22"/>
                <w:szCs w:val="22"/>
                <w:u w:val="none"/>
                <w:lang w:val="en-US" w:eastAsia="zh-CN" w:bidi="ar"/>
              </w:rPr>
              <w:t>Score</w:t>
            </w:r>
          </w:p>
        </w:tc>
        <w:tc>
          <w:tcPr>
            <w:tcW w:w="1771"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-0.37</w:t>
            </w:r>
          </w:p>
        </w:tc>
        <w:tc>
          <w:tcPr>
            <w:tcW w:w="1770"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4.09E-15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824"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CKS2</w:t>
            </w:r>
          </w:p>
        </w:tc>
        <w:tc>
          <w:tcPr>
            <w:tcW w:w="1593" w:type="dxa"/>
            <w:tcBorders>
              <w:top w:val="nil"/>
              <w:left w:val="nil"/>
              <w:bottom w:val="nil"/>
              <w:right w:val="nil"/>
            </w:tcBorders>
            <w:noWrap w:val="0"/>
            <w:vAlign w:val="top"/>
          </w:tcPr>
          <w:p>
            <w:pPr>
              <w:keepNext w:val="0"/>
              <w:keepLines w:val="0"/>
              <w:suppressLineNumbers w:val="0"/>
              <w:spacing w:before="0" w:beforeAutospacing="0" w:after="0" w:afterAutospacing="0"/>
              <w:ind w:left="0" w:right="0"/>
              <w:rPr>
                <w:rFonts w:hint="eastAsia" w:ascii="Times New Roman" w:hAnsi="Times New Roman"/>
                <w:sz w:val="24"/>
                <w:szCs w:val="24"/>
              </w:rPr>
            </w:pPr>
            <w:r>
              <w:rPr>
                <w:rFonts w:hint="eastAsia" w:ascii="宋体" w:hAnsi="宋体" w:eastAsia="宋体" w:cs="宋体"/>
                <w:i w:val="0"/>
                <w:iCs w:val="0"/>
                <w:color w:val="000000"/>
                <w:kern w:val="0"/>
                <w:sz w:val="22"/>
                <w:szCs w:val="22"/>
                <w:u w:val="none"/>
                <w:lang w:val="en-US" w:eastAsia="zh-CN" w:bidi="ar"/>
              </w:rPr>
              <w:t>Score</w:t>
            </w:r>
          </w:p>
        </w:tc>
        <w:tc>
          <w:tcPr>
            <w:tcW w:w="1771"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0.40</w:t>
            </w:r>
          </w:p>
        </w:tc>
        <w:tc>
          <w:tcPr>
            <w:tcW w:w="1770"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4.20E-18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824"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CST3</w:t>
            </w:r>
          </w:p>
        </w:tc>
        <w:tc>
          <w:tcPr>
            <w:tcW w:w="1593" w:type="dxa"/>
            <w:tcBorders>
              <w:top w:val="nil"/>
              <w:left w:val="nil"/>
              <w:bottom w:val="nil"/>
              <w:right w:val="nil"/>
            </w:tcBorders>
            <w:noWrap w:val="0"/>
            <w:vAlign w:val="top"/>
          </w:tcPr>
          <w:p>
            <w:pPr>
              <w:keepNext w:val="0"/>
              <w:keepLines w:val="0"/>
              <w:suppressLineNumbers w:val="0"/>
              <w:spacing w:before="0" w:beforeAutospacing="0" w:after="0" w:afterAutospacing="0"/>
              <w:ind w:left="0" w:right="0"/>
              <w:rPr>
                <w:rFonts w:hint="eastAsia" w:ascii="Times New Roman" w:hAnsi="Times New Roman"/>
                <w:sz w:val="24"/>
                <w:szCs w:val="24"/>
              </w:rPr>
            </w:pPr>
            <w:r>
              <w:rPr>
                <w:rFonts w:hint="eastAsia" w:ascii="宋体" w:hAnsi="宋体" w:eastAsia="宋体" w:cs="宋体"/>
                <w:i w:val="0"/>
                <w:iCs w:val="0"/>
                <w:color w:val="000000"/>
                <w:kern w:val="0"/>
                <w:sz w:val="22"/>
                <w:szCs w:val="22"/>
                <w:u w:val="none"/>
                <w:lang w:val="en-US" w:eastAsia="zh-CN" w:bidi="ar"/>
              </w:rPr>
              <w:t>Score</w:t>
            </w:r>
          </w:p>
        </w:tc>
        <w:tc>
          <w:tcPr>
            <w:tcW w:w="1771"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-0.49</w:t>
            </w:r>
          </w:p>
        </w:tc>
        <w:tc>
          <w:tcPr>
            <w:tcW w:w="1770" w:type="dxa"/>
            <w:tcBorders>
              <w:top w:val="nil"/>
              <w:left w:val="nil"/>
              <w:bottom w:val="nil"/>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9.40E-27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24" w:type="dxa"/>
            <w:tcBorders>
              <w:top w:val="nil"/>
              <w:left w:val="nil"/>
              <w:bottom w:val="single" w:color="auto" w:sz="4" w:space="0"/>
              <w:right w:val="nil"/>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PTGS2</w:t>
            </w:r>
          </w:p>
        </w:tc>
        <w:tc>
          <w:tcPr>
            <w:tcW w:w="1593" w:type="dxa"/>
            <w:tcBorders>
              <w:top w:val="nil"/>
              <w:left w:val="nil"/>
              <w:bottom w:val="single" w:color="auto" w:sz="4" w:space="0"/>
              <w:right w:val="nil"/>
            </w:tcBorders>
            <w:noWrap w:val="0"/>
            <w:vAlign w:val="top"/>
          </w:tcPr>
          <w:p>
            <w:pPr>
              <w:keepNext w:val="0"/>
              <w:keepLines w:val="0"/>
              <w:suppressLineNumbers w:val="0"/>
              <w:spacing w:before="0" w:beforeAutospacing="0" w:after="0" w:afterAutospacing="0"/>
              <w:ind w:left="0" w:right="0"/>
              <w:rPr>
                <w:rFonts w:hint="eastAsia" w:ascii="Times New Roman" w:hAnsi="Times New Roman"/>
                <w:sz w:val="24"/>
                <w:szCs w:val="24"/>
              </w:rPr>
            </w:pPr>
            <w:r>
              <w:rPr>
                <w:rFonts w:hint="eastAsia" w:ascii="宋体" w:hAnsi="宋体" w:eastAsia="宋体" w:cs="宋体"/>
                <w:i w:val="0"/>
                <w:iCs w:val="0"/>
                <w:color w:val="000000"/>
                <w:kern w:val="0"/>
                <w:sz w:val="22"/>
                <w:szCs w:val="22"/>
                <w:u w:val="none"/>
                <w:lang w:val="en-US" w:eastAsia="zh-CN" w:bidi="ar"/>
              </w:rPr>
              <w:t>Score</w:t>
            </w:r>
          </w:p>
        </w:tc>
        <w:tc>
          <w:tcPr>
            <w:tcW w:w="1771" w:type="dxa"/>
            <w:tcBorders>
              <w:top w:val="nil"/>
              <w:left w:val="nil"/>
              <w:bottom w:val="single" w:color="auto" w:sz="4" w:space="0"/>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-0.33</w:t>
            </w:r>
          </w:p>
        </w:tc>
        <w:tc>
          <w:tcPr>
            <w:tcW w:w="1770" w:type="dxa"/>
            <w:tcBorders>
              <w:top w:val="nil"/>
              <w:left w:val="nil"/>
              <w:bottom w:val="single" w:color="auto" w:sz="4" w:space="0"/>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3.05E-12</w:t>
            </w:r>
          </w:p>
        </w:tc>
      </w:tr>
    </w:tbl>
    <w:p>
      <w:pPr>
        <w:keepNext w:val="0"/>
        <w:keepLines w:val="0"/>
        <w:pageBreakBefore w:val="0"/>
        <w:widowControl/>
        <w:numPr>
          <w:ilvl w:val="0"/>
          <w:numId w:val="0"/>
        </w:numPr>
        <w:kinsoku/>
        <w:wordWrap/>
        <w:overflowPunct/>
        <w:topLinePunct w:val="0"/>
        <w:autoSpaceDE/>
        <w:autoSpaceDN/>
        <w:bidi w:val="0"/>
        <w:adjustRightInd/>
        <w:snapToGrid/>
        <w:spacing w:line="480" w:lineRule="auto"/>
        <w:textAlignment w:val="auto"/>
        <w:rPr>
          <w:rFonts w:hint="eastAsia" w:ascii="Times New Roman" w:hAnsi="Times New Roman" w:eastAsia="等线"/>
          <w:b/>
          <w:bCs/>
          <w:sz w:val="24"/>
          <w:szCs w:val="24"/>
          <w:shd w:val="clear" w:color="auto" w:fill="FFFFFF"/>
        </w:rPr>
      </w:pPr>
    </w:p>
    <w:p>
      <w:pPr>
        <w:keepNext w:val="0"/>
        <w:keepLines w:val="0"/>
        <w:pageBreakBefore w:val="0"/>
        <w:widowControl/>
        <w:numPr>
          <w:ilvl w:val="0"/>
          <w:numId w:val="0"/>
        </w:numPr>
        <w:kinsoku/>
        <w:wordWrap/>
        <w:overflowPunct/>
        <w:topLinePunct w:val="0"/>
        <w:autoSpaceDE/>
        <w:autoSpaceDN/>
        <w:bidi w:val="0"/>
        <w:adjustRightInd/>
        <w:snapToGrid/>
        <w:spacing w:line="480" w:lineRule="auto"/>
        <w:textAlignment w:val="auto"/>
        <w:rPr>
          <w:sz w:val="24"/>
          <w:szCs w:val="24"/>
        </w:rPr>
      </w:pPr>
      <w:r>
        <w:rPr>
          <w:rFonts w:hint="eastAsia" w:ascii="Times New Roman" w:hAnsi="Times New Roman" w:eastAsia="等线"/>
          <w:b/>
          <w:bCs/>
          <w:sz w:val="24"/>
          <w:szCs w:val="24"/>
          <w:shd w:val="clear" w:color="auto" w:fill="FFFFFF"/>
        </w:rPr>
        <w:t>Supplementary f</w:t>
      </w:r>
      <w:r>
        <w:rPr>
          <w:rFonts w:ascii="Times New Roman" w:hAnsi="Times New Roman" w:eastAsia="等线"/>
          <w:b/>
          <w:bCs/>
          <w:sz w:val="24"/>
          <w:szCs w:val="24"/>
          <w:shd w:val="clear" w:color="auto" w:fill="FFFFFF"/>
        </w:rPr>
        <w:t>igure legend</w:t>
      </w:r>
      <w:r>
        <w:rPr>
          <w:rFonts w:hint="eastAsia" w:ascii="Times New Roman" w:hAnsi="Times New Roman" w:eastAsia="等线"/>
          <w:b/>
          <w:bCs/>
          <w:sz w:val="24"/>
          <w:szCs w:val="24"/>
          <w:shd w:val="clear" w:color="auto" w:fill="FFFFFF"/>
        </w:rPr>
        <w:t>s</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jc w:val="both"/>
        <w:textAlignment w:val="auto"/>
        <w:rPr>
          <w:rFonts w:hint="default" w:ascii="Times New Roman" w:hAnsi="Times New Roman" w:cs="Times New Roman"/>
          <w:sz w:val="24"/>
          <w:szCs w:val="24"/>
          <w:lang w:val="en-US"/>
        </w:rPr>
      </w:pPr>
      <w:r>
        <w:rPr>
          <w:rFonts w:hint="default" w:ascii="Times New Roman" w:hAnsi="Times New Roman" w:eastAsia="等线" w:cs="Times New Roman"/>
          <w:b/>
          <w:bCs/>
          <w:kern w:val="2"/>
          <w:sz w:val="24"/>
          <w:szCs w:val="24"/>
          <w:lang w:val="en-US" w:eastAsia="zh-CN" w:bidi="ar"/>
        </w:rPr>
        <w:t>Supplementary Figure 1</w:t>
      </w:r>
      <w:r>
        <w:rPr>
          <w:rFonts w:hint="eastAsia" w:ascii="Times New Roman" w:hAnsi="Times New Roman" w:eastAsia="等线" w:cs="Times New Roman"/>
          <w:b/>
          <w:bCs/>
          <w:kern w:val="2"/>
          <w:sz w:val="24"/>
          <w:szCs w:val="24"/>
          <w:lang w:val="en-US" w:eastAsia="zh-CN" w:bidi="ar"/>
        </w:rPr>
        <w:t>.</w:t>
      </w:r>
      <w:r>
        <w:rPr>
          <w:rFonts w:hint="default" w:ascii="Times New Roman" w:hAnsi="Times New Roman" w:eastAsia="等线" w:cs="Times New Roman"/>
          <w:b/>
          <w:bCs/>
          <w:kern w:val="2"/>
          <w:sz w:val="24"/>
          <w:szCs w:val="24"/>
          <w:lang w:val="en-US" w:eastAsia="zh-CN" w:bidi="ar"/>
        </w:rPr>
        <w:t xml:space="preserve"> </w:t>
      </w:r>
      <w:r>
        <w:rPr>
          <w:rFonts w:hint="default" w:ascii="Times New Roman" w:hAnsi="Times New Roman" w:eastAsia="等线" w:cs="Times New Roman"/>
          <w:kern w:val="2"/>
          <w:sz w:val="24"/>
          <w:szCs w:val="24"/>
          <w:lang w:val="en-US" w:eastAsia="zh-CN" w:bidi="ar"/>
        </w:rPr>
        <w:t>Assessment of MRS model. Verification of the prognostic value of the MRS model by ROC analysis in the TCGA-PRAD (</w:t>
      </w:r>
      <w:r>
        <w:rPr>
          <w:rFonts w:hint="default" w:ascii="Times New Roman" w:hAnsi="Times New Roman" w:eastAsia="等线" w:cs="Times New Roman"/>
          <w:b/>
          <w:bCs/>
          <w:kern w:val="2"/>
          <w:sz w:val="24"/>
          <w:szCs w:val="24"/>
          <w:lang w:val="en-US" w:eastAsia="zh-CN" w:bidi="ar"/>
        </w:rPr>
        <w:t>A</w:t>
      </w:r>
      <w:r>
        <w:rPr>
          <w:rFonts w:hint="default" w:ascii="Times New Roman" w:hAnsi="Times New Roman" w:eastAsia="等线" w:cs="Times New Roman"/>
          <w:kern w:val="2"/>
          <w:sz w:val="24"/>
          <w:szCs w:val="24"/>
          <w:lang w:val="en-US" w:eastAsia="zh-CN" w:bidi="ar"/>
        </w:rPr>
        <w:t>), MSKCC(</w:t>
      </w:r>
      <w:r>
        <w:rPr>
          <w:rFonts w:hint="default" w:ascii="Times New Roman" w:hAnsi="Times New Roman" w:eastAsia="等线" w:cs="Times New Roman"/>
          <w:b/>
          <w:bCs/>
          <w:kern w:val="2"/>
          <w:sz w:val="24"/>
          <w:szCs w:val="24"/>
          <w:lang w:val="en-US" w:eastAsia="zh-CN" w:bidi="ar"/>
        </w:rPr>
        <w:t>B</w:t>
      </w:r>
      <w:r>
        <w:rPr>
          <w:rFonts w:hint="default" w:ascii="Times New Roman" w:hAnsi="Times New Roman" w:eastAsia="等线" w:cs="Times New Roman"/>
          <w:kern w:val="2"/>
          <w:sz w:val="24"/>
          <w:szCs w:val="24"/>
          <w:lang w:val="en-US" w:eastAsia="zh-CN" w:bidi="ar"/>
        </w:rPr>
        <w:t>), GSE116918(</w:t>
      </w:r>
      <w:r>
        <w:rPr>
          <w:rFonts w:hint="default" w:ascii="Times New Roman" w:hAnsi="Times New Roman" w:eastAsia="等线" w:cs="Times New Roman"/>
          <w:b/>
          <w:bCs/>
          <w:kern w:val="2"/>
          <w:sz w:val="24"/>
          <w:szCs w:val="24"/>
          <w:lang w:val="en-US" w:eastAsia="zh-CN" w:bidi="ar"/>
        </w:rPr>
        <w:t>C</w:t>
      </w:r>
      <w:r>
        <w:rPr>
          <w:rFonts w:hint="default" w:ascii="Times New Roman" w:hAnsi="Times New Roman" w:eastAsia="等线" w:cs="Times New Roman"/>
          <w:kern w:val="2"/>
          <w:sz w:val="24"/>
          <w:szCs w:val="24"/>
          <w:lang w:val="en-US" w:eastAsia="zh-CN" w:bidi="ar"/>
        </w:rPr>
        <w:t>), GSE70768(</w:t>
      </w:r>
      <w:r>
        <w:rPr>
          <w:rFonts w:hint="default" w:ascii="Times New Roman" w:hAnsi="Times New Roman" w:eastAsia="等线" w:cs="Times New Roman"/>
          <w:b/>
          <w:bCs/>
          <w:kern w:val="2"/>
          <w:sz w:val="24"/>
          <w:szCs w:val="24"/>
          <w:lang w:val="en-US" w:eastAsia="zh-CN" w:bidi="ar"/>
        </w:rPr>
        <w:t>D</w:t>
      </w:r>
      <w:r>
        <w:rPr>
          <w:rFonts w:hint="default" w:ascii="Times New Roman" w:hAnsi="Times New Roman" w:eastAsia="等线" w:cs="Times New Roman"/>
          <w:kern w:val="2"/>
          <w:sz w:val="24"/>
          <w:szCs w:val="24"/>
          <w:lang w:val="en-US" w:eastAsia="zh-CN" w:bidi="ar"/>
        </w:rPr>
        <w:t>), GSE70769(</w:t>
      </w:r>
      <w:r>
        <w:rPr>
          <w:rFonts w:hint="default" w:ascii="Times New Roman" w:hAnsi="Times New Roman" w:eastAsia="等线" w:cs="Times New Roman"/>
          <w:b/>
          <w:bCs/>
          <w:kern w:val="2"/>
          <w:sz w:val="24"/>
          <w:szCs w:val="24"/>
          <w:lang w:val="en-US" w:eastAsia="zh-CN" w:bidi="ar"/>
        </w:rPr>
        <w:t>E</w:t>
      </w:r>
      <w:r>
        <w:rPr>
          <w:rFonts w:hint="default" w:ascii="Times New Roman" w:hAnsi="Times New Roman" w:eastAsia="等线" w:cs="Times New Roman"/>
          <w:kern w:val="2"/>
          <w:sz w:val="24"/>
          <w:szCs w:val="24"/>
          <w:lang w:val="en-US" w:eastAsia="zh-CN" w:bidi="ar"/>
        </w:rPr>
        <w:t>), GSE46602(</w:t>
      </w:r>
      <w:r>
        <w:rPr>
          <w:rFonts w:hint="default" w:ascii="Times New Roman" w:hAnsi="Times New Roman" w:eastAsia="等线" w:cs="Times New Roman"/>
          <w:b/>
          <w:bCs/>
          <w:kern w:val="2"/>
          <w:sz w:val="24"/>
          <w:szCs w:val="24"/>
          <w:lang w:val="en-US" w:eastAsia="zh-CN" w:bidi="ar"/>
        </w:rPr>
        <w:t>F</w:t>
      </w:r>
      <w:r>
        <w:rPr>
          <w:rFonts w:hint="default" w:ascii="Times New Roman" w:hAnsi="Times New Roman" w:eastAsia="等线" w:cs="Times New Roman"/>
          <w:kern w:val="2"/>
          <w:sz w:val="24"/>
          <w:szCs w:val="24"/>
          <w:lang w:val="en-US" w:eastAsia="zh-CN" w:bidi="ar"/>
        </w:rPr>
        <w:t>), and meta-cohort(</w:t>
      </w:r>
      <w:r>
        <w:rPr>
          <w:rFonts w:hint="default" w:ascii="Times New Roman" w:hAnsi="Times New Roman" w:eastAsia="等线" w:cs="Times New Roman"/>
          <w:b/>
          <w:bCs/>
          <w:kern w:val="2"/>
          <w:sz w:val="24"/>
          <w:szCs w:val="24"/>
          <w:lang w:val="en-US" w:eastAsia="zh-CN" w:bidi="ar"/>
        </w:rPr>
        <w:t>G</w:t>
      </w:r>
      <w:r>
        <w:rPr>
          <w:rFonts w:hint="default" w:ascii="Times New Roman" w:hAnsi="Times New Roman" w:eastAsia="等线" w:cs="Times New Roman"/>
          <w:kern w:val="2"/>
          <w:sz w:val="24"/>
          <w:szCs w:val="24"/>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jc w:val="both"/>
        <w:textAlignment w:val="auto"/>
        <w:rPr>
          <w:rFonts w:hint="default" w:ascii="Times New Roman" w:hAnsi="Times New Roman" w:cs="Times New Roman"/>
          <w:sz w:val="24"/>
          <w:szCs w:val="24"/>
          <w:lang w:val="en-US"/>
        </w:rPr>
      </w:pPr>
      <w:r>
        <w:rPr>
          <w:rFonts w:hint="default" w:ascii="Times New Roman" w:hAnsi="Times New Roman" w:eastAsia="等线" w:cs="Times New Roman"/>
          <w:b/>
          <w:bCs/>
          <w:kern w:val="2"/>
          <w:sz w:val="24"/>
          <w:szCs w:val="24"/>
          <w:lang w:val="en-US" w:eastAsia="zh-CN" w:bidi="ar"/>
        </w:rPr>
        <w:t>Supplementary Figure 2</w:t>
      </w:r>
      <w:r>
        <w:rPr>
          <w:rFonts w:hint="eastAsia" w:ascii="Times New Roman" w:hAnsi="Times New Roman" w:eastAsia="等线" w:cs="Times New Roman"/>
          <w:b/>
          <w:bCs/>
          <w:kern w:val="2"/>
          <w:sz w:val="24"/>
          <w:szCs w:val="24"/>
          <w:lang w:val="en-US" w:eastAsia="zh-CN" w:bidi="ar"/>
        </w:rPr>
        <w:t xml:space="preserve">. </w:t>
      </w:r>
      <w:r>
        <w:rPr>
          <w:rFonts w:hint="default" w:ascii="Times New Roman" w:hAnsi="Times New Roman" w:eastAsia="等线" w:cs="Times New Roman"/>
          <w:kern w:val="2"/>
          <w:sz w:val="24"/>
          <w:szCs w:val="24"/>
          <w:lang w:val="en-US" w:eastAsia="zh-CN" w:bidi="ar"/>
        </w:rPr>
        <w:t>The relationships of MRS scores with biological signal pathways and immune characteristics. (</w:t>
      </w:r>
      <w:r>
        <w:rPr>
          <w:rFonts w:hint="default" w:ascii="Times New Roman" w:hAnsi="Times New Roman" w:eastAsia="等线" w:cs="Times New Roman"/>
          <w:b/>
          <w:bCs/>
          <w:kern w:val="2"/>
          <w:sz w:val="24"/>
          <w:szCs w:val="24"/>
          <w:lang w:val="en-US" w:eastAsia="zh-CN" w:bidi="ar"/>
        </w:rPr>
        <w:t>A</w:t>
      </w:r>
      <w:r>
        <w:rPr>
          <w:rFonts w:hint="default" w:ascii="Times New Roman" w:hAnsi="Times New Roman" w:eastAsia="等线" w:cs="Times New Roman"/>
          <w:kern w:val="2"/>
          <w:sz w:val="24"/>
          <w:szCs w:val="24"/>
          <w:lang w:val="en-US" w:eastAsia="zh-CN" w:bidi="ar"/>
        </w:rPr>
        <w:t>) The top enriched gene pathways with DEGs in high- and low-MRS groups from the meta cohort were assessed by using the GSEA algorithm. (</w:t>
      </w:r>
      <w:r>
        <w:rPr>
          <w:rFonts w:hint="default" w:ascii="Times New Roman" w:hAnsi="Times New Roman" w:eastAsia="等线" w:cs="Times New Roman"/>
          <w:b/>
          <w:bCs/>
          <w:kern w:val="2"/>
          <w:sz w:val="24"/>
          <w:szCs w:val="24"/>
          <w:lang w:val="en-US" w:eastAsia="zh-CN" w:bidi="ar"/>
        </w:rPr>
        <w:t>B</w:t>
      </w:r>
      <w:r>
        <w:rPr>
          <w:rFonts w:hint="default" w:ascii="Times New Roman" w:hAnsi="Times New Roman" w:eastAsia="等线" w:cs="Times New Roman"/>
          <w:kern w:val="2"/>
          <w:sz w:val="24"/>
          <w:szCs w:val="24"/>
          <w:lang w:val="en-US" w:eastAsia="zh-CN" w:bidi="ar"/>
        </w:rPr>
        <w:t>) GOBP enrichment of feature DEGs gene set.</w:t>
      </w:r>
      <w:bookmarkStart w:id="0" w:name="_Hlk115013705"/>
      <w:r>
        <w:rPr>
          <w:rFonts w:hint="default" w:ascii="Times New Roman" w:hAnsi="Times New Roman" w:eastAsia="等线" w:cs="Times New Roman"/>
          <w:kern w:val="2"/>
          <w:sz w:val="24"/>
          <w:szCs w:val="24"/>
          <w:lang w:val="en-US" w:eastAsia="zh-CN" w:bidi="ar"/>
        </w:rPr>
        <w:t xml:space="preserve"> The ESTIMATE score (</w:t>
      </w:r>
      <w:r>
        <w:rPr>
          <w:rFonts w:hint="default" w:ascii="Times New Roman" w:hAnsi="Times New Roman" w:eastAsia="等线" w:cs="Times New Roman"/>
          <w:b/>
          <w:bCs/>
          <w:kern w:val="2"/>
          <w:sz w:val="24"/>
          <w:szCs w:val="24"/>
          <w:lang w:val="en-US" w:eastAsia="zh-CN" w:bidi="ar"/>
        </w:rPr>
        <w:t>C</w:t>
      </w:r>
      <w:r>
        <w:rPr>
          <w:rFonts w:hint="default" w:ascii="Times New Roman" w:hAnsi="Times New Roman" w:eastAsia="等线" w:cs="Times New Roman"/>
          <w:kern w:val="2"/>
          <w:sz w:val="24"/>
          <w:szCs w:val="24"/>
          <w:lang w:val="en-US" w:eastAsia="zh-CN" w:bidi="ar"/>
        </w:rPr>
        <w:t>) and tumor purity (</w:t>
      </w:r>
      <w:r>
        <w:rPr>
          <w:rFonts w:hint="default" w:ascii="Times New Roman" w:hAnsi="Times New Roman" w:eastAsia="等线" w:cs="Times New Roman"/>
          <w:b/>
          <w:bCs/>
          <w:kern w:val="2"/>
          <w:sz w:val="24"/>
          <w:szCs w:val="24"/>
          <w:lang w:val="en-US" w:eastAsia="zh-CN" w:bidi="ar"/>
        </w:rPr>
        <w:t>D</w:t>
      </w:r>
      <w:r>
        <w:rPr>
          <w:rFonts w:hint="default" w:ascii="Times New Roman" w:hAnsi="Times New Roman" w:eastAsia="等线" w:cs="Times New Roman"/>
          <w:kern w:val="2"/>
          <w:sz w:val="24"/>
          <w:szCs w:val="24"/>
          <w:lang w:val="en-US" w:eastAsia="zh-CN" w:bidi="ar"/>
        </w:rPr>
        <w:t>) were compared between the high- and low-MRS groups.</w:t>
      </w:r>
      <w:bookmarkEnd w:id="0"/>
      <w:r>
        <w:rPr>
          <w:rFonts w:hint="default" w:ascii="Times New Roman" w:hAnsi="Times New Roman" w:eastAsia="等线" w:cs="Times New Roman"/>
          <w:kern w:val="2"/>
          <w:sz w:val="24"/>
          <w:szCs w:val="24"/>
          <w:lang w:val="en-US" w:eastAsia="zh-CN" w:bidi="ar"/>
        </w:rPr>
        <w:t xml:space="preserve"> Comparison of 28 immune infiltrating cells (</w:t>
      </w:r>
      <w:r>
        <w:rPr>
          <w:rFonts w:hint="default" w:ascii="Times New Roman" w:hAnsi="Times New Roman" w:eastAsia="等线" w:cs="Times New Roman"/>
          <w:b/>
          <w:bCs/>
          <w:kern w:val="2"/>
          <w:sz w:val="24"/>
          <w:szCs w:val="24"/>
          <w:lang w:val="en-US" w:eastAsia="zh-CN" w:bidi="ar"/>
        </w:rPr>
        <w:t>E</w:t>
      </w:r>
      <w:r>
        <w:rPr>
          <w:rFonts w:hint="default" w:ascii="Times New Roman" w:hAnsi="Times New Roman" w:eastAsia="等线" w:cs="Times New Roman"/>
          <w:kern w:val="2"/>
          <w:sz w:val="24"/>
          <w:szCs w:val="24"/>
          <w:lang w:val="en-US" w:eastAsia="zh-CN" w:bidi="ar"/>
        </w:rPr>
        <w:t>) and inhibitory immune checkpoints (</w:t>
      </w:r>
      <w:r>
        <w:rPr>
          <w:rFonts w:hint="default" w:ascii="Times New Roman" w:hAnsi="Times New Roman" w:eastAsia="等线" w:cs="Times New Roman"/>
          <w:b/>
          <w:bCs/>
          <w:kern w:val="2"/>
          <w:sz w:val="24"/>
          <w:szCs w:val="24"/>
          <w:lang w:val="en-US" w:eastAsia="zh-CN" w:bidi="ar"/>
        </w:rPr>
        <w:t>F</w:t>
      </w:r>
      <w:r>
        <w:rPr>
          <w:rFonts w:hint="default" w:ascii="Times New Roman" w:hAnsi="Times New Roman" w:eastAsia="等线" w:cs="Times New Roman"/>
          <w:kern w:val="2"/>
          <w:sz w:val="24"/>
          <w:szCs w:val="24"/>
          <w:lang w:val="en-US" w:eastAsia="zh-CN" w:bidi="ar"/>
        </w:rPr>
        <w:t>) in the high/low MRS subgroups from the meta-cohort. *P &lt; 0.05; **P &lt; 0.01; ***P &lt; 0.001, ****P &lt; 0.0001; ns: no significance.</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jc w:val="both"/>
        <w:textAlignment w:val="auto"/>
        <w:rPr>
          <w:rFonts w:hint="default" w:ascii="Times New Roman" w:hAnsi="Times New Roman" w:cs="Times New Roman"/>
          <w:sz w:val="24"/>
          <w:szCs w:val="24"/>
          <w:lang w:val="en-US"/>
        </w:rPr>
      </w:pPr>
      <w:r>
        <w:rPr>
          <w:rFonts w:hint="default" w:ascii="Times New Roman" w:hAnsi="Times New Roman" w:eastAsia="等线" w:cs="Times New Roman"/>
          <w:b/>
          <w:bCs/>
          <w:kern w:val="2"/>
          <w:sz w:val="24"/>
          <w:szCs w:val="24"/>
          <w:lang w:val="en-US" w:eastAsia="zh-CN" w:bidi="ar"/>
        </w:rPr>
        <w:t>Supplementary Figure 3</w:t>
      </w:r>
      <w:r>
        <w:rPr>
          <w:rFonts w:hint="eastAsia" w:ascii="Times New Roman" w:hAnsi="Times New Roman" w:eastAsia="等线" w:cs="Times New Roman"/>
          <w:b/>
          <w:bCs/>
          <w:kern w:val="2"/>
          <w:sz w:val="24"/>
          <w:szCs w:val="24"/>
          <w:lang w:val="en-US" w:eastAsia="zh-CN" w:bidi="ar"/>
        </w:rPr>
        <w:t>.</w:t>
      </w:r>
      <w:r>
        <w:rPr>
          <w:rFonts w:hint="default" w:ascii="Times New Roman" w:hAnsi="Times New Roman" w:eastAsia="等线" w:cs="Times New Roman"/>
          <w:kern w:val="2"/>
          <w:sz w:val="24"/>
          <w:szCs w:val="24"/>
          <w:lang w:val="en-US" w:eastAsia="zh-CN" w:bidi="ar"/>
        </w:rPr>
        <w:t xml:space="preserve"> </w:t>
      </w:r>
      <w:r>
        <w:rPr>
          <w:rFonts w:hint="eastAsia" w:ascii="Times New Roman" w:hAnsi="Times New Roman" w:eastAsia="等线" w:cs="Times New Roman"/>
          <w:kern w:val="2"/>
          <w:sz w:val="24"/>
          <w:szCs w:val="24"/>
          <w:lang w:val="en-US" w:eastAsia="zh-CN" w:bidi="ar"/>
        </w:rPr>
        <w:t>T</w:t>
      </w:r>
      <w:r>
        <w:rPr>
          <w:rFonts w:hint="default" w:ascii="Times New Roman" w:hAnsi="Times New Roman" w:eastAsia="等线" w:cs="Times New Roman"/>
          <w:kern w:val="2"/>
          <w:sz w:val="24"/>
          <w:szCs w:val="24"/>
          <w:lang w:val="en-US" w:eastAsia="zh-CN" w:bidi="ar"/>
        </w:rPr>
        <w:t>he expression levels of important genes in prostate cancer cell lines. Differential expression of the top 10 important genes derived from the signature (including ATF3) between different resistant cell lines in GSE36135 (</w:t>
      </w:r>
      <w:r>
        <w:rPr>
          <w:rFonts w:hint="default" w:ascii="Times New Roman" w:hAnsi="Times New Roman" w:eastAsia="等线" w:cs="Times New Roman"/>
          <w:b/>
          <w:bCs/>
          <w:kern w:val="2"/>
          <w:sz w:val="24"/>
          <w:szCs w:val="24"/>
          <w:lang w:val="en-US" w:eastAsia="zh-CN" w:bidi="ar"/>
        </w:rPr>
        <w:t>A</w:t>
      </w:r>
      <w:r>
        <w:rPr>
          <w:rFonts w:hint="default" w:ascii="Times New Roman" w:hAnsi="Times New Roman" w:eastAsia="等线" w:cs="Times New Roman"/>
          <w:kern w:val="2"/>
          <w:sz w:val="24"/>
          <w:szCs w:val="24"/>
          <w:lang w:val="en-US" w:eastAsia="zh-CN" w:bidi="ar"/>
        </w:rPr>
        <w:t>), GSE33455 (</w:t>
      </w:r>
      <w:r>
        <w:rPr>
          <w:rFonts w:hint="default" w:ascii="Times New Roman" w:hAnsi="Times New Roman" w:eastAsia="等线" w:cs="Times New Roman"/>
          <w:b/>
          <w:bCs/>
          <w:kern w:val="2"/>
          <w:sz w:val="24"/>
          <w:szCs w:val="24"/>
          <w:lang w:val="en-US" w:eastAsia="zh-CN" w:bidi="ar"/>
        </w:rPr>
        <w:t>B</w:t>
      </w:r>
      <w:r>
        <w:rPr>
          <w:rFonts w:hint="default" w:ascii="Times New Roman" w:hAnsi="Times New Roman" w:eastAsia="等线" w:cs="Times New Roman"/>
          <w:kern w:val="2"/>
          <w:sz w:val="24"/>
          <w:szCs w:val="24"/>
          <w:lang w:val="en-US" w:eastAsia="zh-CN" w:bidi="ar"/>
        </w:rPr>
        <w:t>), and GSE158494 (</w:t>
      </w:r>
      <w:r>
        <w:rPr>
          <w:rFonts w:hint="default" w:ascii="Times New Roman" w:hAnsi="Times New Roman" w:eastAsia="等线" w:cs="Times New Roman"/>
          <w:b/>
          <w:bCs/>
          <w:kern w:val="2"/>
          <w:sz w:val="24"/>
          <w:szCs w:val="24"/>
          <w:lang w:val="en-US" w:eastAsia="zh-CN" w:bidi="ar"/>
        </w:rPr>
        <w:t>C</w:t>
      </w:r>
      <w:r>
        <w:rPr>
          <w:rFonts w:hint="default" w:ascii="Times New Roman" w:hAnsi="Times New Roman" w:eastAsia="等线" w:cs="Times New Roman"/>
          <w:kern w:val="2"/>
          <w:sz w:val="24"/>
          <w:szCs w:val="24"/>
          <w:lang w:val="en-US" w:eastAsia="zh-CN" w:bidi="ar"/>
        </w:rPr>
        <w:t>). *P &lt; 0.05; **P &lt; 0.01; ***P &lt; 0.001, ****P &lt; 0.0001; ns: no significance.</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753742FA"/>
    <w:rsid w:val="003F5F2A"/>
    <w:rsid w:val="01C54B55"/>
    <w:rsid w:val="05191440"/>
    <w:rsid w:val="05296591"/>
    <w:rsid w:val="0870581B"/>
    <w:rsid w:val="0AF3003D"/>
    <w:rsid w:val="0AF946D6"/>
    <w:rsid w:val="0B016A8F"/>
    <w:rsid w:val="0BA94BA0"/>
    <w:rsid w:val="0C344DB1"/>
    <w:rsid w:val="0D3037CB"/>
    <w:rsid w:val="0EF30FE6"/>
    <w:rsid w:val="0F6B6D3C"/>
    <w:rsid w:val="13AF2F6F"/>
    <w:rsid w:val="170F26A3"/>
    <w:rsid w:val="18BC23B6"/>
    <w:rsid w:val="18F953B8"/>
    <w:rsid w:val="19B15F8C"/>
    <w:rsid w:val="1A1A55E6"/>
    <w:rsid w:val="1CDD6D9F"/>
    <w:rsid w:val="1DCB4E4A"/>
    <w:rsid w:val="1DF82414"/>
    <w:rsid w:val="1E314200"/>
    <w:rsid w:val="1FA025B1"/>
    <w:rsid w:val="22066450"/>
    <w:rsid w:val="226E2973"/>
    <w:rsid w:val="24632CC1"/>
    <w:rsid w:val="255D6CCF"/>
    <w:rsid w:val="261D707C"/>
    <w:rsid w:val="27637EA1"/>
    <w:rsid w:val="28041684"/>
    <w:rsid w:val="28D01566"/>
    <w:rsid w:val="2967011C"/>
    <w:rsid w:val="2AA809EC"/>
    <w:rsid w:val="2C3562B0"/>
    <w:rsid w:val="2C610E53"/>
    <w:rsid w:val="2CA90A4C"/>
    <w:rsid w:val="2CB73169"/>
    <w:rsid w:val="2D151C3D"/>
    <w:rsid w:val="2F8F217B"/>
    <w:rsid w:val="304F5466"/>
    <w:rsid w:val="30E87D95"/>
    <w:rsid w:val="31774C75"/>
    <w:rsid w:val="32D16607"/>
    <w:rsid w:val="333C43C8"/>
    <w:rsid w:val="34831B82"/>
    <w:rsid w:val="359A3628"/>
    <w:rsid w:val="370F76FD"/>
    <w:rsid w:val="37337890"/>
    <w:rsid w:val="390E5EBF"/>
    <w:rsid w:val="3A500759"/>
    <w:rsid w:val="3A751F6D"/>
    <w:rsid w:val="3CDE029E"/>
    <w:rsid w:val="3EBE0387"/>
    <w:rsid w:val="3FAC4683"/>
    <w:rsid w:val="42114C71"/>
    <w:rsid w:val="42FA74B4"/>
    <w:rsid w:val="43DD12AF"/>
    <w:rsid w:val="44305883"/>
    <w:rsid w:val="454F7F8B"/>
    <w:rsid w:val="45513D03"/>
    <w:rsid w:val="47694C08"/>
    <w:rsid w:val="48376AB4"/>
    <w:rsid w:val="4AF34F14"/>
    <w:rsid w:val="4B6E6C91"/>
    <w:rsid w:val="4CE74F4D"/>
    <w:rsid w:val="4DFC0584"/>
    <w:rsid w:val="4ED80FF1"/>
    <w:rsid w:val="4F5F0DCA"/>
    <w:rsid w:val="502A587C"/>
    <w:rsid w:val="50D13F4A"/>
    <w:rsid w:val="51E101BC"/>
    <w:rsid w:val="53083527"/>
    <w:rsid w:val="553B4087"/>
    <w:rsid w:val="58136BF6"/>
    <w:rsid w:val="5846521D"/>
    <w:rsid w:val="58A75590"/>
    <w:rsid w:val="590D5D3B"/>
    <w:rsid w:val="59725B9E"/>
    <w:rsid w:val="599E2E37"/>
    <w:rsid w:val="5A985AD8"/>
    <w:rsid w:val="5C5679F9"/>
    <w:rsid w:val="5C9D73D6"/>
    <w:rsid w:val="60251BBC"/>
    <w:rsid w:val="62426A55"/>
    <w:rsid w:val="62791D4B"/>
    <w:rsid w:val="653463FD"/>
    <w:rsid w:val="65AC4B82"/>
    <w:rsid w:val="6639016F"/>
    <w:rsid w:val="6A4D6295"/>
    <w:rsid w:val="6A58493C"/>
    <w:rsid w:val="6B947BF6"/>
    <w:rsid w:val="6C7A3290"/>
    <w:rsid w:val="6FD76303"/>
    <w:rsid w:val="71600CA6"/>
    <w:rsid w:val="71D376CA"/>
    <w:rsid w:val="724C122A"/>
    <w:rsid w:val="73F97190"/>
    <w:rsid w:val="753742FA"/>
    <w:rsid w:val="760C42B9"/>
    <w:rsid w:val="76805946"/>
    <w:rsid w:val="77C67389"/>
    <w:rsid w:val="785D5F3F"/>
    <w:rsid w:val="79E85CDC"/>
    <w:rsid w:val="7AD65B35"/>
    <w:rsid w:val="7BFA2B85"/>
    <w:rsid w:val="7C9E7D0F"/>
    <w:rsid w:val="7DB67EA0"/>
    <w:rsid w:val="7E8A7362"/>
    <w:rsid w:val="7EED169F"/>
    <w:rsid w:val="7FE94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eastAsia" w:ascii="等线" w:hAnsi="等线" w:eastAsia="等线" w:cs="等线"/>
      <w:kern w:val="2"/>
      <w:sz w:val="21"/>
      <w:szCs w:val="22"/>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2022-09-24T03:20:00Z</dcterms:created>
  <dc:creator>承诺°</dc:creator>
  <cp:lastModifiedBy>承诺°</cp:lastModifiedBy>
  <dcterms:modified xsi:type="dcterms:W3CDTF">2022-09-27T02:58:38Z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8B3450B2D1FE4A63A4CAB803C37ADF49</vt:lpwstr>
  </property>
</Properties>
</file>