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F17BA" w14:textId="77777777" w:rsidR="00383040" w:rsidRDefault="00383040" w:rsidP="00383040">
      <w:pPr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665BB4">
        <w:rPr>
          <w:rFonts w:ascii="Times New Roman" w:hAnsi="Times New Roman" w:cs="Times New Roman"/>
          <w:b/>
          <w:bCs/>
        </w:rPr>
        <w:t>Supplemental methods</w:t>
      </w:r>
    </w:p>
    <w:p w14:paraId="701DF3AA" w14:textId="77777777" w:rsidR="00383040" w:rsidRPr="00665BB4" w:rsidRDefault="00383040" w:rsidP="00383040">
      <w:pPr>
        <w:rPr>
          <w:rFonts w:ascii="Times New Roman" w:hAnsi="Times New Roman" w:cs="Times New Roman"/>
          <w:b/>
          <w:bCs/>
        </w:rPr>
      </w:pPr>
    </w:p>
    <w:p w14:paraId="4819AA55" w14:textId="77777777" w:rsidR="00383040" w:rsidRDefault="00383040" w:rsidP="00383040">
      <w:pPr>
        <w:spacing w:line="480" w:lineRule="auto"/>
        <w:rPr>
          <w:rFonts w:ascii="Times New Roman" w:eastAsia="Times New Roman" w:hAnsi="Times New Roman" w:cs="Times New Roman"/>
          <w:b/>
          <w:iCs/>
          <w:color w:val="333333"/>
        </w:rPr>
      </w:pPr>
      <w:r>
        <w:rPr>
          <w:rFonts w:ascii="Times New Roman" w:eastAsia="Times New Roman" w:hAnsi="Times New Roman" w:cs="Times New Roman"/>
          <w:b/>
          <w:iCs/>
          <w:color w:val="333333"/>
        </w:rPr>
        <w:t xml:space="preserve">Cell isolation </w:t>
      </w:r>
    </w:p>
    <w:p w14:paraId="1BA8562C" w14:textId="77777777" w:rsidR="00383040" w:rsidRPr="00404FDE" w:rsidRDefault="00383040" w:rsidP="00383040">
      <w:pPr>
        <w:spacing w:line="480" w:lineRule="auto"/>
        <w:rPr>
          <w:rFonts w:ascii="Times New Roman" w:hAnsi="Times New Roman" w:cs="Times New Roman"/>
          <w:color w:val="212121"/>
          <w:shd w:val="clear" w:color="auto" w:fill="FFFFFF"/>
        </w:rPr>
      </w:pPr>
      <w:r w:rsidRPr="001E34E0">
        <w:rPr>
          <w:rFonts w:ascii="Times New Roman" w:hAnsi="Times New Roman" w:cs="Times New Roman"/>
          <w:color w:val="212121"/>
          <w:shd w:val="clear" w:color="auto" w:fill="FFFFFF"/>
        </w:rPr>
        <w:t>Peripheral blood mononuclear cells (PBMCs) were isolated from freshly collected blood</w:t>
      </w:r>
      <w:r>
        <w:rPr>
          <w:rFonts w:ascii="Times New Roman" w:hAnsi="Times New Roman" w:cs="Times New Roman"/>
          <w:color w:val="212121"/>
          <w:shd w:val="clear" w:color="auto" w:fill="FFFFFF"/>
        </w:rPr>
        <w:t xml:space="preserve"> by</w:t>
      </w:r>
      <w:r w:rsidRPr="001E34E0">
        <w:rPr>
          <w:rFonts w:ascii="Times New Roman" w:hAnsi="Times New Roman" w:cs="Times New Roman"/>
          <w:color w:val="212121"/>
          <w:shd w:val="clear" w:color="auto" w:fill="FFFFFF"/>
        </w:rPr>
        <w:t> </w:t>
      </w:r>
      <w:proofErr w:type="spellStart"/>
      <w:r w:rsidRPr="001E34E0">
        <w:rPr>
          <w:rFonts w:ascii="Times New Roman" w:hAnsi="Times New Roman" w:cs="Times New Roman"/>
          <w:color w:val="212121"/>
          <w:shd w:val="clear" w:color="auto" w:fill="FFFFFF"/>
        </w:rPr>
        <w:t>Ficoll-Paque</w:t>
      </w:r>
      <w:proofErr w:type="spellEnd"/>
      <w:r w:rsidRPr="001E34E0">
        <w:rPr>
          <w:rFonts w:ascii="Times New Roman" w:hAnsi="Times New Roman" w:cs="Times New Roman"/>
          <w:color w:val="212121"/>
          <w:shd w:val="clear" w:color="auto" w:fill="FFFFFF"/>
        </w:rPr>
        <w:t xml:space="preserve"> PLUS (GE Healthcare). CD4 T-cells were subsequently purified by negative selection (purity &gt; 96%, </w:t>
      </w:r>
      <w:proofErr w:type="spellStart"/>
      <w:r>
        <w:rPr>
          <w:rFonts w:ascii="Times New Roman" w:hAnsi="Times New Roman" w:cs="Times New Roman"/>
          <w:color w:val="212121"/>
          <w:shd w:val="clear" w:color="auto" w:fill="FFFFFF"/>
        </w:rPr>
        <w:t>MiltenyiBiotec</w:t>
      </w:r>
      <w:proofErr w:type="spellEnd"/>
      <w:r w:rsidRPr="001E34E0">
        <w:rPr>
          <w:rFonts w:ascii="Times New Roman" w:hAnsi="Times New Roman" w:cs="Times New Roman"/>
          <w:color w:val="212121"/>
          <w:shd w:val="clear" w:color="auto" w:fill="FFFFFF"/>
        </w:rPr>
        <w:t xml:space="preserve">). </w:t>
      </w:r>
    </w:p>
    <w:p w14:paraId="23FEA0EA" w14:textId="77777777" w:rsidR="00383040" w:rsidRDefault="00383040" w:rsidP="00383040">
      <w:pPr>
        <w:spacing w:line="480" w:lineRule="auto"/>
        <w:rPr>
          <w:rFonts w:ascii="Times New Roman" w:eastAsia="Times New Roman" w:hAnsi="Times New Roman" w:cs="Times New Roman"/>
          <w:b/>
          <w:iCs/>
          <w:color w:val="333333"/>
        </w:rPr>
      </w:pPr>
    </w:p>
    <w:p w14:paraId="7A6FFD0F" w14:textId="77777777" w:rsidR="00383040" w:rsidRPr="00781D42" w:rsidRDefault="00383040" w:rsidP="00383040">
      <w:pPr>
        <w:spacing w:line="480" w:lineRule="auto"/>
        <w:rPr>
          <w:rFonts w:ascii="Times New Roman" w:eastAsia="Times New Roman" w:hAnsi="Times New Roman" w:cs="Times New Roman"/>
          <w:b/>
          <w:iCs/>
          <w:color w:val="333333"/>
        </w:rPr>
      </w:pPr>
      <w:r w:rsidRPr="00781D42">
        <w:rPr>
          <w:rFonts w:ascii="Times New Roman" w:eastAsia="Times New Roman" w:hAnsi="Times New Roman" w:cs="Times New Roman"/>
          <w:b/>
          <w:iCs/>
          <w:color w:val="333333"/>
        </w:rPr>
        <w:t>Cytokine production at the single-cell level</w:t>
      </w:r>
    </w:p>
    <w:p w14:paraId="354C104D" w14:textId="77777777" w:rsidR="00383040" w:rsidRPr="00DC26CF" w:rsidRDefault="00383040" w:rsidP="00383040">
      <w:pPr>
        <w:spacing w:line="480" w:lineRule="auto"/>
        <w:rPr>
          <w:rFonts w:ascii="Times New Roman" w:eastAsia="Times New Roman" w:hAnsi="Times New Roman" w:cs="Times New Roman"/>
          <w:iCs/>
          <w:color w:val="333333"/>
        </w:rPr>
      </w:pPr>
      <w:r w:rsidRPr="00781D42">
        <w:rPr>
          <w:rFonts w:ascii="Times New Roman" w:eastAsia="Times New Roman" w:hAnsi="Times New Roman" w:cs="Times New Roman"/>
          <w:iCs/>
          <w:color w:val="333333"/>
        </w:rPr>
        <w:t xml:space="preserve">Cytokine production was assessed at the single cell level after 4h stimulation of PBMCs with </w:t>
      </w:r>
      <w:r w:rsidRPr="00781D42">
        <w:rPr>
          <w:rFonts w:ascii="Times New Roman" w:eastAsia="Times New Roman" w:hAnsi="Times New Roman" w:cs="Times New Roman"/>
          <w:color w:val="3E3D40"/>
          <w:shd w:val="clear" w:color="auto" w:fill="FFFFFF"/>
        </w:rPr>
        <w:t xml:space="preserve">phorbol 12-myristate 13-acetate (PMA, </w:t>
      </w:r>
      <w:r w:rsidRPr="00781D42">
        <w:rPr>
          <w:rFonts w:ascii="Times New Roman" w:eastAsia="Times New Roman" w:hAnsi="Times New Roman" w:cs="Times New Roman"/>
          <w:shd w:val="clear" w:color="auto" w:fill="FFFFFF"/>
        </w:rPr>
        <w:t>Sigma-Aldrich</w:t>
      </w:r>
      <w:r w:rsidRPr="00781D42">
        <w:rPr>
          <w:rFonts w:ascii="Times New Roman" w:eastAsia="Times New Roman" w:hAnsi="Times New Roman" w:cs="Times New Roman"/>
          <w:color w:val="3E3D40"/>
          <w:shd w:val="clear" w:color="auto" w:fill="FFFFFF"/>
        </w:rPr>
        <w:t>) </w:t>
      </w:r>
      <w:r w:rsidRPr="00781D42">
        <w:rPr>
          <w:rFonts w:ascii="Times New Roman" w:eastAsia="Times New Roman" w:hAnsi="Times New Roman" w:cs="Times New Roman"/>
          <w:iCs/>
        </w:rPr>
        <w:t xml:space="preserve">50ng/ml </w:t>
      </w:r>
      <w:r w:rsidRPr="00781D42">
        <w:rPr>
          <w:rFonts w:ascii="Times New Roman" w:eastAsia="Times New Roman" w:hAnsi="Times New Roman" w:cs="Times New Roman"/>
          <w:iCs/>
          <w:color w:val="333333"/>
        </w:rPr>
        <w:t>plus Ionomycin (</w:t>
      </w:r>
      <w:r w:rsidRPr="00781D42">
        <w:rPr>
          <w:rFonts w:ascii="Times New Roman" w:eastAsia="Times New Roman" w:hAnsi="Times New Roman" w:cs="Times New Roman"/>
          <w:iCs/>
        </w:rPr>
        <w:t>Sigma-Aldrich</w:t>
      </w:r>
      <w:r w:rsidRPr="00781D42">
        <w:rPr>
          <w:rFonts w:ascii="Times New Roman" w:eastAsia="Times New Roman" w:hAnsi="Times New Roman" w:cs="Times New Roman"/>
          <w:iCs/>
          <w:color w:val="333333"/>
        </w:rPr>
        <w:t>) 500ng/ml in the presence of Brefeldin A (</w:t>
      </w:r>
      <w:r w:rsidRPr="00781D42">
        <w:rPr>
          <w:rFonts w:ascii="Times New Roman" w:eastAsia="Times New Roman" w:hAnsi="Times New Roman" w:cs="Times New Roman"/>
          <w:iCs/>
        </w:rPr>
        <w:t>Sigma-Aldrich</w:t>
      </w:r>
      <w:r w:rsidRPr="00781D42">
        <w:rPr>
          <w:rFonts w:ascii="Times New Roman" w:eastAsia="Times New Roman" w:hAnsi="Times New Roman" w:cs="Times New Roman"/>
          <w:iCs/>
          <w:color w:val="333333"/>
        </w:rPr>
        <w:t>) 10μg/ml</w:t>
      </w:r>
      <w:r>
        <w:rPr>
          <w:rFonts w:ascii="Times New Roman" w:eastAsia="Times New Roman" w:hAnsi="Times New Roman" w:cs="Times New Roman"/>
          <w:iCs/>
          <w:color w:val="333333"/>
        </w:rPr>
        <w:t>.</w:t>
      </w:r>
      <w:r w:rsidRPr="00781D42">
        <w:rPr>
          <w:rFonts w:ascii="Times New Roman" w:eastAsia="Times New Roman" w:hAnsi="Times New Roman" w:cs="Times New Roman"/>
          <w:iCs/>
          <w:color w:val="333333"/>
        </w:rPr>
        <w:t xml:space="preserve"> After stimulation, cells were surface stained with anti-human anti-CD3 (</w:t>
      </w:r>
      <w:r w:rsidRPr="00781D42">
        <w:rPr>
          <w:rFonts w:ascii="Times New Roman" w:eastAsia="Times New Roman" w:hAnsi="Times New Roman" w:cs="Times New Roman"/>
          <w:iCs/>
        </w:rPr>
        <w:t xml:space="preserve">clone UCHT1, </w:t>
      </w:r>
      <w:r w:rsidRPr="00781D42">
        <w:rPr>
          <w:rFonts w:ascii="Times New Roman" w:eastAsia="Times New Roman" w:hAnsi="Times New Roman" w:cs="Times New Roman"/>
          <w:iCs/>
          <w:color w:val="333333"/>
        </w:rPr>
        <w:t>BD Biosciences)</w:t>
      </w:r>
      <w:r>
        <w:rPr>
          <w:rFonts w:ascii="Times New Roman" w:eastAsia="Times New Roman" w:hAnsi="Times New Roman" w:cs="Times New Roman"/>
          <w:iCs/>
          <w:color w:val="333333"/>
        </w:rPr>
        <w:t xml:space="preserve">, </w:t>
      </w:r>
      <w:r w:rsidRPr="00781D42">
        <w:rPr>
          <w:rFonts w:ascii="Times New Roman" w:eastAsia="Times New Roman" w:hAnsi="Times New Roman" w:cs="Times New Roman"/>
          <w:iCs/>
          <w:color w:val="333333"/>
        </w:rPr>
        <w:t>anti-CD</w:t>
      </w:r>
      <w:r>
        <w:rPr>
          <w:rFonts w:ascii="Times New Roman" w:eastAsia="Times New Roman" w:hAnsi="Times New Roman" w:cs="Times New Roman"/>
          <w:iCs/>
          <w:color w:val="333333"/>
        </w:rPr>
        <w:t>8</w:t>
      </w:r>
      <w:r w:rsidRPr="00781D42">
        <w:rPr>
          <w:rFonts w:ascii="Times New Roman" w:eastAsia="Times New Roman" w:hAnsi="Times New Roman" w:cs="Times New Roman"/>
          <w:iCs/>
          <w:color w:val="333333"/>
        </w:rPr>
        <w:t xml:space="preserve"> (</w:t>
      </w:r>
      <w:r w:rsidRPr="00781D42">
        <w:rPr>
          <w:rFonts w:ascii="Times New Roman" w:eastAsia="Times New Roman" w:hAnsi="Times New Roman" w:cs="Times New Roman"/>
          <w:iCs/>
        </w:rPr>
        <w:t xml:space="preserve">clone SK3, </w:t>
      </w:r>
      <w:r w:rsidRPr="00781D42">
        <w:rPr>
          <w:rFonts w:ascii="Times New Roman" w:eastAsia="Times New Roman" w:hAnsi="Times New Roman" w:cs="Times New Roman"/>
          <w:iCs/>
          <w:color w:val="333333"/>
        </w:rPr>
        <w:t>BD Biosciences)</w:t>
      </w:r>
      <w:r>
        <w:rPr>
          <w:rFonts w:ascii="Times New Roman" w:eastAsia="Times New Roman" w:hAnsi="Times New Roman" w:cs="Times New Roman"/>
          <w:iCs/>
          <w:color w:val="333333"/>
        </w:rPr>
        <w:t xml:space="preserve">, anti-CD45RA (clone HI100, </w:t>
      </w:r>
      <w:proofErr w:type="spellStart"/>
      <w:r>
        <w:rPr>
          <w:rFonts w:ascii="Times New Roman" w:eastAsia="Times New Roman" w:hAnsi="Times New Roman" w:cs="Times New Roman"/>
          <w:iCs/>
          <w:color w:val="333333"/>
        </w:rPr>
        <w:t>eBiosciences</w:t>
      </w:r>
      <w:proofErr w:type="spellEnd"/>
      <w:r>
        <w:rPr>
          <w:rFonts w:ascii="Times New Roman" w:eastAsia="Times New Roman" w:hAnsi="Times New Roman" w:cs="Times New Roman"/>
          <w:iCs/>
          <w:color w:val="333333"/>
        </w:rPr>
        <w:t>) and anti-CD27 (Clone L128, BD Biosciences)</w:t>
      </w:r>
      <w:r w:rsidRPr="00781D42">
        <w:rPr>
          <w:rFonts w:ascii="Times New Roman" w:eastAsia="Times New Roman" w:hAnsi="Times New Roman" w:cs="Times New Roman"/>
          <w:iCs/>
          <w:color w:val="333333"/>
        </w:rPr>
        <w:t xml:space="preserve"> followed by fixation with BD </w:t>
      </w:r>
      <w:proofErr w:type="spellStart"/>
      <w:r w:rsidRPr="00781D42">
        <w:rPr>
          <w:rFonts w:ascii="Times New Roman" w:eastAsia="Times New Roman" w:hAnsi="Times New Roman" w:cs="Times New Roman"/>
          <w:iCs/>
        </w:rPr>
        <w:t>Cytofix</w:t>
      </w:r>
      <w:proofErr w:type="spellEnd"/>
      <w:r w:rsidRPr="00781D42">
        <w:rPr>
          <w:rFonts w:ascii="Times New Roman" w:eastAsia="Times New Roman" w:hAnsi="Times New Roman" w:cs="Times New Roman"/>
          <w:iCs/>
        </w:rPr>
        <w:t>/</w:t>
      </w:r>
      <w:proofErr w:type="spellStart"/>
      <w:r w:rsidRPr="00781D42">
        <w:rPr>
          <w:rFonts w:ascii="Times New Roman" w:eastAsia="Times New Roman" w:hAnsi="Times New Roman" w:cs="Times New Roman"/>
          <w:iCs/>
        </w:rPr>
        <w:t>Cytoperm</w:t>
      </w:r>
      <w:proofErr w:type="spellEnd"/>
      <w:r w:rsidRPr="00781D42">
        <w:rPr>
          <w:rFonts w:ascii="Times New Roman" w:eastAsia="Times New Roman" w:hAnsi="Times New Roman" w:cs="Times New Roman"/>
          <w:iCs/>
          <w:color w:val="333333"/>
        </w:rPr>
        <w:t xml:space="preserve"> (BD Biosciences) and permeabilized with </w:t>
      </w:r>
      <w:r w:rsidRPr="00781D42">
        <w:rPr>
          <w:rFonts w:ascii="Times New Roman" w:eastAsia="Times New Roman" w:hAnsi="Times New Roman" w:cs="Times New Roman"/>
          <w:iCs/>
        </w:rPr>
        <w:t>Perm/wash Buffer (</w:t>
      </w:r>
      <w:r w:rsidRPr="00781D42">
        <w:rPr>
          <w:rFonts w:ascii="Times New Roman" w:eastAsia="Times New Roman" w:hAnsi="Times New Roman" w:cs="Times New Roman"/>
          <w:iCs/>
          <w:color w:val="333333"/>
        </w:rPr>
        <w:t>BD Biosciences). Cells were intracellularly stained with anti-</w:t>
      </w:r>
      <w:r>
        <w:rPr>
          <w:rFonts w:ascii="Times New Roman" w:eastAsia="Times New Roman" w:hAnsi="Times New Roman" w:cs="Times New Roman"/>
          <w:iCs/>
          <w:color w:val="333333"/>
        </w:rPr>
        <w:t>human anti-</w:t>
      </w:r>
      <w:r w:rsidRPr="00781D42">
        <w:rPr>
          <w:rFonts w:ascii="Times New Roman" w:eastAsia="Times New Roman" w:hAnsi="Times New Roman" w:cs="Times New Roman"/>
          <w:iCs/>
          <w:color w:val="333333"/>
        </w:rPr>
        <w:t>IL-17 (</w:t>
      </w:r>
      <w:r w:rsidRPr="00781D42">
        <w:rPr>
          <w:rFonts w:ascii="Times New Roman" w:eastAsia="Times New Roman" w:hAnsi="Times New Roman" w:cs="Times New Roman"/>
          <w:iCs/>
        </w:rPr>
        <w:t xml:space="preserve">clone SCPL1362, </w:t>
      </w:r>
      <w:r w:rsidRPr="00781D42">
        <w:rPr>
          <w:rFonts w:ascii="Times New Roman" w:eastAsia="Times New Roman" w:hAnsi="Times New Roman" w:cs="Times New Roman"/>
          <w:iCs/>
          <w:color w:val="333333"/>
        </w:rPr>
        <w:t>BD Biosciences)</w:t>
      </w:r>
      <w:r>
        <w:rPr>
          <w:rFonts w:ascii="Times New Roman" w:eastAsia="Times New Roman" w:hAnsi="Times New Roman" w:cs="Times New Roman"/>
          <w:iCs/>
          <w:color w:val="333333"/>
        </w:rPr>
        <w:t>, anti-IFN</w:t>
      </w:r>
      <w:r w:rsidRPr="0013110B">
        <w:rPr>
          <w:rFonts w:ascii="Times New Roman" w:eastAsia="Times New Roman" w:hAnsi="Times New Roman" w:cs="Times New Roman"/>
          <w:iCs/>
          <w:color w:val="333333"/>
        </w:rPr>
        <w:t>-</w:t>
      </w:r>
      <w:r w:rsidRPr="0013110B">
        <w:rPr>
          <w:rFonts w:ascii="Times New Roman" w:eastAsia="Times New Roman" w:hAnsi="Times New Roman" w:cs="Times New Roman"/>
          <w:iCs/>
          <w:color w:val="333333"/>
        </w:rPr>
        <w:sym w:font="Symbol" w:char="F067"/>
      </w:r>
      <w:r w:rsidRPr="0013110B">
        <w:rPr>
          <w:rFonts w:ascii="Times New Roman" w:eastAsia="Times New Roman" w:hAnsi="Times New Roman" w:cs="Times New Roman"/>
          <w:iCs/>
          <w:color w:val="333333"/>
        </w:rPr>
        <w:t xml:space="preserve"> (Clone</w:t>
      </w:r>
      <w:r>
        <w:rPr>
          <w:rFonts w:ascii="Times New Roman" w:eastAsia="Times New Roman" w:hAnsi="Times New Roman" w:cs="Times New Roman"/>
          <w:iCs/>
          <w:color w:val="333333"/>
        </w:rPr>
        <w:t xml:space="preserve"> B27, BD Biosciences), anti-IL4 </w:t>
      </w:r>
      <w:r w:rsidRPr="0013110B">
        <w:rPr>
          <w:rFonts w:ascii="Times New Roman" w:eastAsia="Times New Roman" w:hAnsi="Times New Roman" w:cs="Times New Roman"/>
          <w:iCs/>
          <w:color w:val="333333"/>
        </w:rPr>
        <w:t>(clone 8D4-</w:t>
      </w:r>
      <w:r>
        <w:rPr>
          <w:rFonts w:ascii="Times New Roman" w:eastAsia="Times New Roman" w:hAnsi="Times New Roman" w:cs="Times New Roman"/>
          <w:iCs/>
          <w:color w:val="333333"/>
        </w:rPr>
        <w:t>8) and anti-</w:t>
      </w:r>
      <w:r w:rsidRPr="0013110B">
        <w:rPr>
          <w:rFonts w:ascii="Times New Roman" w:eastAsia="Times New Roman" w:hAnsi="Times New Roman" w:cs="Times New Roman"/>
          <w:iCs/>
          <w:color w:val="333333"/>
        </w:rPr>
        <w:t>IL2 (clone MQ1-17H12</w:t>
      </w:r>
      <w:r>
        <w:rPr>
          <w:rFonts w:ascii="Times New Roman" w:eastAsia="Times New Roman" w:hAnsi="Times New Roman" w:cs="Times New Roman"/>
          <w:iCs/>
          <w:color w:val="333333"/>
        </w:rPr>
        <w:t>)</w:t>
      </w:r>
      <w:r w:rsidRPr="00781D42">
        <w:rPr>
          <w:rFonts w:ascii="Times New Roman" w:eastAsia="Times New Roman" w:hAnsi="Times New Roman" w:cs="Times New Roman"/>
          <w:iCs/>
          <w:color w:val="333333"/>
        </w:rPr>
        <w:t>. Results are shown as frequency of CD4</w:t>
      </w:r>
      <w:r>
        <w:rPr>
          <w:rFonts w:ascii="Times New Roman" w:eastAsia="Times New Roman" w:hAnsi="Times New Roman" w:cs="Times New Roman"/>
          <w:iCs/>
          <w:color w:val="333333"/>
        </w:rPr>
        <w:t xml:space="preserve"> or CD8 T </w:t>
      </w:r>
      <w:r w:rsidRPr="00781D42">
        <w:rPr>
          <w:rFonts w:ascii="Times New Roman" w:eastAsia="Times New Roman" w:hAnsi="Times New Roman" w:cs="Times New Roman"/>
          <w:iCs/>
          <w:color w:val="333333"/>
        </w:rPr>
        <w:t xml:space="preserve">cells producing </w:t>
      </w:r>
      <w:r>
        <w:rPr>
          <w:rFonts w:ascii="Times New Roman" w:eastAsia="Times New Roman" w:hAnsi="Times New Roman" w:cs="Times New Roman"/>
          <w:iCs/>
          <w:color w:val="333333"/>
        </w:rPr>
        <w:t xml:space="preserve">a given cytokine and compared with a group of healthy controls (unpublished data). </w:t>
      </w:r>
      <w:r w:rsidRPr="0013110B">
        <w:rPr>
          <w:rFonts w:ascii="Helvetica" w:eastAsia="Times New Roman" w:hAnsi="Helvetica" w:cs="Helvetica"/>
          <w:color w:val="FFFFFF"/>
          <w:lang w:eastAsia="en-GB"/>
        </w:rPr>
        <w:t>-17H12</w:t>
      </w:r>
    </w:p>
    <w:p w14:paraId="421A2A85" w14:textId="77777777" w:rsidR="00383040" w:rsidRDefault="00383040" w:rsidP="00383040">
      <w:pPr>
        <w:spacing w:line="480" w:lineRule="auto"/>
        <w:rPr>
          <w:rFonts w:ascii="Times New Roman" w:eastAsia="Times New Roman" w:hAnsi="Times New Roman" w:cs="Times New Roman"/>
          <w:b/>
          <w:iCs/>
          <w:color w:val="333333"/>
        </w:rPr>
      </w:pPr>
    </w:p>
    <w:p w14:paraId="00DE1446" w14:textId="77777777" w:rsidR="00383040" w:rsidRPr="00781D42" w:rsidRDefault="00383040" w:rsidP="00383040">
      <w:pPr>
        <w:spacing w:line="480" w:lineRule="auto"/>
        <w:rPr>
          <w:rFonts w:ascii="Times New Roman" w:eastAsia="Times New Roman" w:hAnsi="Times New Roman" w:cs="Times New Roman"/>
          <w:b/>
          <w:iCs/>
          <w:color w:val="333333"/>
        </w:rPr>
      </w:pPr>
      <w:r w:rsidRPr="00781D42">
        <w:rPr>
          <w:rFonts w:ascii="Times New Roman" w:eastAsia="Times New Roman" w:hAnsi="Times New Roman" w:cs="Times New Roman"/>
          <w:b/>
          <w:iCs/>
          <w:color w:val="333333"/>
        </w:rPr>
        <w:t>Flow cytometry</w:t>
      </w:r>
    </w:p>
    <w:p w14:paraId="62BC80BE" w14:textId="77777777" w:rsidR="00383040" w:rsidRDefault="00383040" w:rsidP="00383040">
      <w:pPr>
        <w:spacing w:line="480" w:lineRule="auto"/>
        <w:rPr>
          <w:rFonts w:ascii="Times New Roman" w:eastAsia="Times New Roman" w:hAnsi="Times New Roman" w:cs="Times New Roman"/>
          <w:color w:val="221F22"/>
          <w:shd w:val="clear" w:color="auto" w:fill="FFFFFF"/>
        </w:rPr>
      </w:pPr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>A</w:t>
      </w:r>
      <w:r>
        <w:rPr>
          <w:rFonts w:ascii="Times New Roman" w:eastAsia="Times New Roman" w:hAnsi="Times New Roman" w:cs="Times New Roman"/>
          <w:color w:val="221F22"/>
          <w:shd w:val="clear" w:color="auto" w:fill="FFFFFF"/>
        </w:rPr>
        <w:t xml:space="preserve"> minimum of </w:t>
      </w:r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>150</w:t>
      </w:r>
      <w:r>
        <w:rPr>
          <w:rFonts w:ascii="Times New Roman" w:eastAsia="Times New Roman" w:hAnsi="Times New Roman" w:cs="Times New Roman"/>
          <w:color w:val="221F22"/>
          <w:shd w:val="clear" w:color="auto" w:fill="FFFFFF"/>
        </w:rPr>
        <w:t>,</w:t>
      </w:r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 xml:space="preserve">000 events were acquired on a BD </w:t>
      </w:r>
      <w:proofErr w:type="spellStart"/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>LSRFortessa</w:t>
      </w:r>
      <w:proofErr w:type="spellEnd"/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 xml:space="preserve"> (BD Biosciences) and data was </w:t>
      </w:r>
      <w:proofErr w:type="spellStart"/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>analyzed</w:t>
      </w:r>
      <w:proofErr w:type="spellEnd"/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 xml:space="preserve"> using </w:t>
      </w:r>
      <w:proofErr w:type="spellStart"/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>FlowJo</w:t>
      </w:r>
      <w:proofErr w:type="spellEnd"/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 xml:space="preserve"> software (</w:t>
      </w:r>
      <w:proofErr w:type="spellStart"/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>TreeStar</w:t>
      </w:r>
      <w:proofErr w:type="spellEnd"/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 xml:space="preserve">). After lymphocyte gate definition, doublets were excluded, and cells </w:t>
      </w:r>
      <w:proofErr w:type="spellStart"/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>analyzed</w:t>
      </w:r>
      <w:proofErr w:type="spellEnd"/>
      <w:r w:rsidRPr="00781D42">
        <w:rPr>
          <w:rFonts w:ascii="Times New Roman" w:eastAsia="Times New Roman" w:hAnsi="Times New Roman" w:cs="Times New Roman"/>
          <w:color w:val="221F22"/>
          <w:shd w:val="clear" w:color="auto" w:fill="FFFFFF"/>
        </w:rPr>
        <w:t xml:space="preserve"> within the mentioned gates.</w:t>
      </w:r>
    </w:p>
    <w:p w14:paraId="74A3E585" w14:textId="77777777" w:rsidR="00383040" w:rsidRDefault="00383040" w:rsidP="00383040">
      <w:pPr>
        <w:spacing w:line="480" w:lineRule="auto"/>
        <w:rPr>
          <w:rFonts w:ascii="Times New Roman" w:eastAsia="Times New Roman" w:hAnsi="Times New Roman" w:cs="Times New Roman"/>
          <w:color w:val="221F22"/>
          <w:shd w:val="clear" w:color="auto" w:fill="FFFFFF"/>
        </w:rPr>
      </w:pPr>
    </w:p>
    <w:p w14:paraId="4EA90538" w14:textId="77777777" w:rsidR="00383040" w:rsidRPr="0066212E" w:rsidRDefault="00383040" w:rsidP="0038304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66212E">
        <w:rPr>
          <w:rFonts w:ascii="Times New Roman" w:hAnsi="Times New Roman" w:cs="Times New Roman"/>
          <w:b/>
          <w:bCs/>
        </w:rPr>
        <w:lastRenderedPageBreak/>
        <w:t xml:space="preserve">Construction of STAT6 lentiviral transfer vector and production of stable cell lines </w:t>
      </w:r>
    </w:p>
    <w:p w14:paraId="453A1062" w14:textId="77777777" w:rsidR="00383040" w:rsidRPr="00D869D3" w:rsidRDefault="00383040" w:rsidP="00383040">
      <w:pPr>
        <w:shd w:val="clear" w:color="auto" w:fill="FFFFFF"/>
        <w:spacing w:after="150" w:line="480" w:lineRule="auto"/>
        <w:rPr>
          <w:rFonts w:ascii="Times New Roman" w:hAnsi="Times New Roman" w:cs="Times New Roman"/>
          <w:b/>
          <w:bCs/>
        </w:rPr>
      </w:pPr>
      <w:r w:rsidRPr="00D869D3">
        <w:rPr>
          <w:rFonts w:ascii="Times New Roman" w:hAnsi="Times New Roman" w:cs="Times New Roman"/>
        </w:rPr>
        <w:t xml:space="preserve">To construct </w:t>
      </w:r>
      <w:r>
        <w:rPr>
          <w:rFonts w:ascii="Times New Roman" w:hAnsi="Times New Roman" w:cs="Times New Roman"/>
        </w:rPr>
        <w:t xml:space="preserve">a </w:t>
      </w:r>
      <w:r w:rsidRPr="00D869D3">
        <w:rPr>
          <w:rFonts w:ascii="Times New Roman" w:hAnsi="Times New Roman" w:cs="Times New Roman"/>
        </w:rPr>
        <w:t>lentiviral transfer vector, the sequence encoding STAT6 WT was amplified with FwSTAT6_XhoI (5’-</w:t>
      </w:r>
      <w:r w:rsidRPr="00D869D3">
        <w:rPr>
          <w:rFonts w:ascii="Times New Roman" w:hAnsi="Times New Roman" w:cs="Times New Roman"/>
          <w:caps/>
        </w:rPr>
        <w:t>gcg</w:t>
      </w:r>
      <w:r w:rsidRPr="00D869D3">
        <w:rPr>
          <w:rFonts w:ascii="Times New Roman" w:hAnsi="Times New Roman" w:cs="Times New Roman"/>
          <w:caps/>
          <w:u w:val="single"/>
        </w:rPr>
        <w:t>ctcgag</w:t>
      </w:r>
      <w:r w:rsidRPr="00D869D3">
        <w:rPr>
          <w:rFonts w:ascii="Times New Roman" w:hAnsi="Times New Roman" w:cs="Times New Roman"/>
          <w:caps/>
        </w:rPr>
        <w:t>catgtctctgtggggtctggtc</w:t>
      </w:r>
      <w:r w:rsidRPr="00D869D3">
        <w:rPr>
          <w:rFonts w:ascii="Times New Roman" w:hAnsi="Times New Roman" w:cs="Times New Roman"/>
        </w:rPr>
        <w:t>-3’) and RevSTAT6_BamHI (5’-GCG</w:t>
      </w:r>
      <w:r w:rsidRPr="00D869D3">
        <w:rPr>
          <w:rFonts w:ascii="Times New Roman" w:hAnsi="Times New Roman" w:cs="Times New Roman"/>
          <w:caps/>
          <w:u w:val="single"/>
        </w:rPr>
        <w:t>ggatcc</w:t>
      </w:r>
      <w:r w:rsidRPr="00D869D3">
        <w:rPr>
          <w:rFonts w:ascii="Times New Roman" w:hAnsi="Times New Roman" w:cs="Times New Roman"/>
        </w:rPr>
        <w:t xml:space="preserve">CCAACTGGGGTTGGCCCTTAG-3’) primers incorporating </w:t>
      </w:r>
      <w:proofErr w:type="spellStart"/>
      <w:r w:rsidRPr="00D869D3">
        <w:rPr>
          <w:rFonts w:ascii="Times New Roman" w:hAnsi="Times New Roman" w:cs="Times New Roman"/>
          <w:i/>
          <w:iCs/>
        </w:rPr>
        <w:t>Xho</w:t>
      </w:r>
      <w:r w:rsidRPr="00D869D3">
        <w:rPr>
          <w:rFonts w:ascii="Times New Roman" w:hAnsi="Times New Roman" w:cs="Times New Roman"/>
        </w:rPr>
        <w:t>I</w:t>
      </w:r>
      <w:proofErr w:type="spellEnd"/>
      <w:r w:rsidRPr="00D869D3">
        <w:rPr>
          <w:rFonts w:ascii="Times New Roman" w:hAnsi="Times New Roman" w:cs="Times New Roman"/>
        </w:rPr>
        <w:t xml:space="preserve"> and </w:t>
      </w:r>
      <w:proofErr w:type="spellStart"/>
      <w:r w:rsidRPr="00D869D3">
        <w:rPr>
          <w:rFonts w:ascii="Times New Roman" w:hAnsi="Times New Roman" w:cs="Times New Roman"/>
          <w:i/>
          <w:iCs/>
        </w:rPr>
        <w:t>BamH</w:t>
      </w:r>
      <w:r w:rsidRPr="00D869D3">
        <w:rPr>
          <w:rFonts w:ascii="Times New Roman" w:hAnsi="Times New Roman" w:cs="Times New Roman"/>
        </w:rPr>
        <w:t>I</w:t>
      </w:r>
      <w:proofErr w:type="spellEnd"/>
      <w:r w:rsidRPr="00D869D3">
        <w:rPr>
          <w:rFonts w:ascii="Times New Roman" w:hAnsi="Times New Roman" w:cs="Times New Roman"/>
        </w:rPr>
        <w:t xml:space="preserve"> restriction sites for cloning. 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The PCR product was digested with </w:t>
      </w:r>
      <w:proofErr w:type="spellStart"/>
      <w:r w:rsidRPr="00D869D3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>Xho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>I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 and </w:t>
      </w:r>
      <w:proofErr w:type="spellStart"/>
      <w:r w:rsidRPr="00D869D3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>BamH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>I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 restriction enzymes and cloned into </w:t>
      </w:r>
      <w:proofErr w:type="spellStart"/>
      <w:r w:rsidRPr="00D869D3">
        <w:rPr>
          <w:rFonts w:ascii="Times New Roman" w:hAnsi="Times New Roman" w:cs="Times New Roman"/>
          <w:color w:val="212121"/>
          <w:shd w:val="clear" w:color="auto" w:fill="FFFFFF"/>
        </w:rPr>
        <w:t>pLV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 T2A GFP, similarly restricted.</w:t>
      </w:r>
      <w:r w:rsidRPr="00D869D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</w:t>
      </w:r>
      <w:r w:rsidRPr="00D869D3">
        <w:rPr>
          <w:rFonts w:ascii="Times New Roman" w:hAnsi="Times New Roman" w:cs="Times New Roman"/>
        </w:rPr>
        <w:t xml:space="preserve">D419H mutation 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was introduced by recombination of two PCR products in competent JM109 cells (Promega). The first was amplified with forward primer </w:t>
      </w:r>
      <w:proofErr w:type="spellStart"/>
      <w:r w:rsidRPr="00D869D3">
        <w:rPr>
          <w:rFonts w:ascii="Times New Roman" w:hAnsi="Times New Roman" w:cs="Times New Roman"/>
        </w:rPr>
        <w:t>Fw</w:t>
      </w:r>
      <w:proofErr w:type="spellEnd"/>
      <w:r w:rsidRPr="00D869D3">
        <w:rPr>
          <w:rFonts w:ascii="Times New Roman" w:hAnsi="Times New Roman" w:cs="Times New Roman"/>
        </w:rPr>
        <w:t xml:space="preserve"> STAT6 D</w:t>
      </w:r>
      <w:r>
        <w:rPr>
          <w:rFonts w:ascii="Times New Roman" w:hAnsi="Times New Roman" w:cs="Times New Roman"/>
        </w:rPr>
        <w:t>&gt;</w:t>
      </w:r>
      <w:r w:rsidRPr="00D869D3">
        <w:rPr>
          <w:rFonts w:ascii="Times New Roman" w:hAnsi="Times New Roman" w:cs="Times New Roman"/>
        </w:rPr>
        <w:t>H Mut (5’-GTCATCGTCCATGGCAACCAA</w:t>
      </w:r>
      <w:r w:rsidRPr="00D869D3">
        <w:rPr>
          <w:rFonts w:ascii="Times New Roman" w:hAnsi="Times New Roman" w:cs="Times New Roman"/>
          <w:u w:val="single"/>
        </w:rPr>
        <w:t>CAC</w:t>
      </w:r>
      <w:r w:rsidRPr="00D869D3">
        <w:rPr>
          <w:rFonts w:ascii="Times New Roman" w:hAnsi="Times New Roman" w:cs="Times New Roman"/>
        </w:rPr>
        <w:t xml:space="preserve">AACAATGCCAAAGC-3’) 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>encoding the mutated sequence and a reverse primer</w:t>
      </w:r>
      <w:r w:rsidRPr="00D869D3">
        <w:rPr>
          <w:rFonts w:ascii="Times New Roman" w:hAnsi="Times New Roman" w:cs="Times New Roman"/>
        </w:rPr>
        <w:t xml:space="preserve"> 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>RevLenti2AGFP (5′-</w:t>
      </w:r>
      <w:r w:rsidRPr="00D869D3">
        <w:rPr>
          <w:rFonts w:ascii="Times New Roman" w:hAnsi="Times New Roman" w:cs="Times New Roman"/>
        </w:rPr>
        <w:t xml:space="preserve"> 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GAAGGCGATGCGCTGCGAATCGGGAGC -3′) binding to the vector backbone. The second was amplified using a reverse primer </w:t>
      </w:r>
      <w:r w:rsidRPr="00D869D3">
        <w:rPr>
          <w:rFonts w:ascii="Times New Roman" w:hAnsi="Times New Roman" w:cs="Times New Roman"/>
        </w:rPr>
        <w:t>Rev STAT6 D</w:t>
      </w:r>
      <w:r>
        <w:rPr>
          <w:rFonts w:ascii="Times New Roman" w:hAnsi="Times New Roman" w:cs="Times New Roman"/>
        </w:rPr>
        <w:t>&gt;</w:t>
      </w:r>
      <w:r w:rsidRPr="00D869D3">
        <w:rPr>
          <w:rFonts w:ascii="Times New Roman" w:hAnsi="Times New Roman" w:cs="Times New Roman"/>
        </w:rPr>
        <w:t>H Mut (5’-CAGGATAGTGGCTTTGGCATTGTT</w:t>
      </w:r>
      <w:r w:rsidRPr="00D869D3">
        <w:rPr>
          <w:rFonts w:ascii="Times New Roman" w:hAnsi="Times New Roman" w:cs="Times New Roman"/>
          <w:u w:val="single"/>
        </w:rPr>
        <w:t>GTG</w:t>
      </w:r>
      <w:r w:rsidRPr="00D869D3">
        <w:rPr>
          <w:rFonts w:ascii="Times New Roman" w:hAnsi="Times New Roman" w:cs="Times New Roman"/>
        </w:rPr>
        <w:t xml:space="preserve">TTGGTTGCCATG-3’) 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encoding the mutated sequence and a forward primer FwLenti2AGFP (5’- GCTCCCGATTCGCAGCGCATCGCCTTC -3’) binding to the vector backbone. As a result, the </w:t>
      </w:r>
      <w:r w:rsidRPr="00D869D3">
        <w:rPr>
          <w:rFonts w:ascii="Times New Roman" w:hAnsi="Times New Roman" w:cs="Times New Roman"/>
        </w:rPr>
        <w:t xml:space="preserve">lentiviral vector co-expressed STAT6 WT (or STAT6 D419H) and the green fluorescent protein (GFP) under the control of PGK promoter </w:t>
      </w:r>
      <w:r w:rsidRPr="00D869D3">
        <w:rPr>
          <w:rFonts w:ascii="Times New Roman" w:hAnsi="Times New Roman" w:cs="Times New Roman"/>
          <w:i/>
          <w:iCs/>
        </w:rPr>
        <w:t>via</w:t>
      </w:r>
      <w:r w:rsidRPr="00D869D3">
        <w:rPr>
          <w:rFonts w:ascii="Times New Roman" w:hAnsi="Times New Roman" w:cs="Times New Roman"/>
        </w:rPr>
        <w:t xml:space="preserve"> T2A (</w:t>
      </w:r>
      <w:proofErr w:type="spellStart"/>
      <w:r w:rsidRPr="00D869D3">
        <w:rPr>
          <w:rStyle w:val="Emphasis"/>
          <w:rFonts w:ascii="Times New Roman" w:hAnsi="Times New Roman" w:cs="Times New Roman"/>
          <w:color w:val="212121"/>
          <w:shd w:val="clear" w:color="auto" w:fill="FFFFFF"/>
        </w:rPr>
        <w:t>Thosea</w:t>
      </w:r>
      <w:proofErr w:type="spellEnd"/>
      <w:r w:rsidRPr="00D869D3">
        <w:rPr>
          <w:rStyle w:val="Emphasis"/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D869D3">
        <w:rPr>
          <w:rStyle w:val="Emphasis"/>
          <w:rFonts w:ascii="Times New Roman" w:hAnsi="Times New Roman" w:cs="Times New Roman"/>
          <w:color w:val="212121"/>
          <w:shd w:val="clear" w:color="auto" w:fill="FFFFFF"/>
        </w:rPr>
        <w:t>asigna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> virus 2A</w:t>
      </w:r>
      <w:r w:rsidRPr="00D869D3">
        <w:rPr>
          <w:rFonts w:ascii="Times New Roman" w:hAnsi="Times New Roman" w:cs="Times New Roman"/>
        </w:rPr>
        <w:t>) self-cleaving peptide at equimolar amounts.</w:t>
      </w:r>
    </w:p>
    <w:p w14:paraId="5F934DAD" w14:textId="77777777" w:rsidR="00383040" w:rsidRDefault="00383040" w:rsidP="00383040">
      <w:pPr>
        <w:shd w:val="clear" w:color="auto" w:fill="FFFFFF"/>
        <w:spacing w:after="120" w:line="480" w:lineRule="auto"/>
        <w:jc w:val="both"/>
        <w:rPr>
          <w:rFonts w:ascii="Times New Roman" w:hAnsi="Times New Roman" w:cs="Times New Roman"/>
          <w:u w:val="single"/>
        </w:rPr>
      </w:pPr>
      <w:r w:rsidRPr="00D869D3">
        <w:rPr>
          <w:rFonts w:ascii="Times New Roman" w:hAnsi="Times New Roman" w:cs="Times New Roman"/>
          <w:color w:val="212121"/>
          <w:shd w:val="clear" w:color="auto" w:fill="FFFFFF"/>
        </w:rPr>
        <w:t>293T cells (</w:t>
      </w:r>
      <w:proofErr w:type="spellStart"/>
      <w:r w:rsidRPr="00D869D3">
        <w:rPr>
          <w:rFonts w:ascii="Times New Roman" w:hAnsi="Times New Roman" w:cs="Times New Roman"/>
          <w:color w:val="212121"/>
          <w:shd w:val="clear" w:color="auto" w:fill="FFFFFF"/>
        </w:rPr>
        <w:t>ThermoFisher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) were transfected with 3 </w:t>
      </w:r>
      <w:proofErr w:type="spellStart"/>
      <w:r w:rsidRPr="00D869D3">
        <w:rPr>
          <w:rFonts w:ascii="Times New Roman" w:hAnsi="Times New Roman" w:cs="Times New Roman"/>
        </w:rPr>
        <w:t>μ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>g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 pMDG2 </w:t>
      </w:r>
      <w:r w:rsidRPr="00D869D3">
        <w:rPr>
          <w:rFonts w:ascii="Times New Roman" w:hAnsi="Times New Roman" w:cs="Times New Roman"/>
        </w:rPr>
        <w:t>(VSV-G envelope)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, 3 </w:t>
      </w:r>
      <w:proofErr w:type="spellStart"/>
      <w:r w:rsidRPr="00D869D3">
        <w:rPr>
          <w:rFonts w:ascii="Times New Roman" w:hAnsi="Times New Roman" w:cs="Times New Roman"/>
        </w:rPr>
        <w:t>μ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>g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 pCMVRd8.74 </w:t>
      </w:r>
      <w:r w:rsidRPr="00D869D3">
        <w:rPr>
          <w:rFonts w:ascii="Times New Roman" w:hAnsi="Times New Roman" w:cs="Times New Roman"/>
        </w:rPr>
        <w:t xml:space="preserve">(Gag/pol packaging) 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and 5 </w:t>
      </w:r>
      <w:proofErr w:type="spellStart"/>
      <w:r w:rsidRPr="00D869D3">
        <w:rPr>
          <w:rFonts w:ascii="Times New Roman" w:hAnsi="Times New Roman" w:cs="Times New Roman"/>
        </w:rPr>
        <w:t>μ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>g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D869D3">
        <w:rPr>
          <w:rFonts w:ascii="Times New Roman" w:hAnsi="Times New Roman" w:cs="Times New Roman"/>
          <w:color w:val="212121"/>
          <w:shd w:val="clear" w:color="auto" w:fill="FFFFFF"/>
        </w:rPr>
        <w:t>pLV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 transfer vector in </w:t>
      </w:r>
      <w:r w:rsidRPr="00D869D3">
        <w:rPr>
          <w:rFonts w:ascii="Times New Roman" w:hAnsi="Times New Roman" w:cs="Times New Roman"/>
        </w:rPr>
        <w:t xml:space="preserve">200μL </w:t>
      </w:r>
      <w:proofErr w:type="spellStart"/>
      <w:r w:rsidRPr="00D869D3">
        <w:rPr>
          <w:rFonts w:ascii="Times New Roman" w:hAnsi="Times New Roman" w:cs="Times New Roman"/>
        </w:rPr>
        <w:t>OptiMEM</w:t>
      </w:r>
      <w:proofErr w:type="spellEnd"/>
      <w:r w:rsidRPr="00D869D3">
        <w:rPr>
          <w:rFonts w:ascii="Times New Roman" w:hAnsi="Times New Roman" w:cs="Times New Roman"/>
        </w:rPr>
        <w:t xml:space="preserve"> (serum-free medium)</w:t>
      </w:r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 containing </w:t>
      </w:r>
      <w:r w:rsidRPr="00D869D3">
        <w:rPr>
          <w:rFonts w:ascii="Times New Roman" w:hAnsi="Times New Roman" w:cs="Times New Roman"/>
        </w:rPr>
        <w:t xml:space="preserve">10 </w:t>
      </w:r>
      <w:proofErr w:type="spellStart"/>
      <w:r w:rsidRPr="00D869D3">
        <w:rPr>
          <w:rFonts w:ascii="Times New Roman" w:hAnsi="Times New Roman" w:cs="Times New Roman"/>
        </w:rPr>
        <w:t>μL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D869D3">
        <w:rPr>
          <w:rFonts w:ascii="Times New Roman" w:hAnsi="Times New Roman" w:cs="Times New Roman"/>
          <w:color w:val="212121"/>
          <w:shd w:val="clear" w:color="auto" w:fill="FFFFFF"/>
        </w:rPr>
        <w:t>FuGENE</w:t>
      </w:r>
      <w:proofErr w:type="spellEnd"/>
      <w:r w:rsidRPr="00D869D3">
        <w:rPr>
          <w:rFonts w:ascii="Times New Roman" w:hAnsi="Times New Roman" w:cs="Times New Roman"/>
          <w:color w:val="212121"/>
          <w:shd w:val="clear" w:color="auto" w:fill="FFFFFF"/>
        </w:rPr>
        <w:t xml:space="preserve"> HD transfection reagent (Promega).  Supernatants containing recombinant lentivirus were collected 48 hrs post transfection. </w:t>
      </w:r>
      <w:r w:rsidRPr="00D869D3">
        <w:rPr>
          <w:rFonts w:ascii="Times New Roman" w:hAnsi="Times New Roman" w:cs="Times New Roman"/>
        </w:rPr>
        <w:t>Human embryonic kidney (HEK) 293</w:t>
      </w:r>
      <w:r>
        <w:rPr>
          <w:rFonts w:ascii="Times New Roman" w:hAnsi="Times New Roman" w:cs="Times New Roman"/>
        </w:rPr>
        <w:t>T</w:t>
      </w:r>
      <w:r w:rsidRPr="00D869D3">
        <w:rPr>
          <w:rFonts w:ascii="Times New Roman" w:hAnsi="Times New Roman" w:cs="Times New Roman"/>
        </w:rPr>
        <w:t xml:space="preserve"> cells, lack</w:t>
      </w:r>
      <w:r>
        <w:rPr>
          <w:rFonts w:ascii="Times New Roman" w:hAnsi="Times New Roman" w:cs="Times New Roman"/>
        </w:rPr>
        <w:t>ing</w:t>
      </w:r>
      <w:r w:rsidRPr="00D869D3">
        <w:rPr>
          <w:rFonts w:ascii="Times New Roman" w:hAnsi="Times New Roman" w:cs="Times New Roman"/>
        </w:rPr>
        <w:t xml:space="preserve"> endogenous STAT6 protein, were used for lentiviral transduction at multiplicity of infection (MOI) of 1. The cells were sorted based on MFI of GFP protein.   </w:t>
      </w:r>
    </w:p>
    <w:p w14:paraId="3117CA07" w14:textId="77777777" w:rsidR="00383040" w:rsidRDefault="00383040" w:rsidP="00383040">
      <w:pPr>
        <w:shd w:val="clear" w:color="auto" w:fill="FFFFFF"/>
        <w:spacing w:after="150" w:line="480" w:lineRule="auto"/>
        <w:jc w:val="both"/>
        <w:rPr>
          <w:rFonts w:ascii="Times New Roman" w:hAnsi="Times New Roman" w:cs="Times New Roman"/>
          <w:b/>
          <w:bCs/>
        </w:rPr>
      </w:pPr>
    </w:p>
    <w:p w14:paraId="78AE42C2" w14:textId="77777777" w:rsidR="00383040" w:rsidRPr="00D869D3" w:rsidRDefault="00383040" w:rsidP="00383040">
      <w:pPr>
        <w:shd w:val="clear" w:color="auto" w:fill="FFFFFF"/>
        <w:spacing w:after="150" w:line="480" w:lineRule="auto"/>
        <w:jc w:val="both"/>
        <w:rPr>
          <w:rFonts w:ascii="Times New Roman" w:hAnsi="Times New Roman" w:cs="Times New Roman"/>
        </w:rPr>
      </w:pPr>
      <w:r w:rsidRPr="00D869D3">
        <w:rPr>
          <w:rFonts w:ascii="Times New Roman" w:hAnsi="Times New Roman" w:cs="Times New Roman"/>
          <w:b/>
          <w:bCs/>
        </w:rPr>
        <w:t>Cell culture.</w:t>
      </w:r>
      <w:r w:rsidRPr="00D869D3">
        <w:rPr>
          <w:rFonts w:ascii="Times New Roman" w:hAnsi="Times New Roman" w:cs="Times New Roman"/>
        </w:rPr>
        <w:t xml:space="preserve"> </w:t>
      </w:r>
    </w:p>
    <w:p w14:paraId="504412F9" w14:textId="77777777" w:rsidR="00383040" w:rsidRDefault="00383040" w:rsidP="00383040">
      <w:pPr>
        <w:shd w:val="clear" w:color="auto" w:fill="FFFFFF"/>
        <w:spacing w:after="150" w:line="480" w:lineRule="auto"/>
        <w:jc w:val="both"/>
        <w:rPr>
          <w:rFonts w:ascii="Times New Roman" w:hAnsi="Times New Roman" w:cs="Times New Roman"/>
          <w:vertAlign w:val="subscript"/>
        </w:rPr>
      </w:pPr>
      <w:r w:rsidRPr="00D869D3">
        <w:rPr>
          <w:rFonts w:ascii="Times New Roman" w:hAnsi="Times New Roman" w:cs="Times New Roman"/>
        </w:rPr>
        <w:t xml:space="preserve">All cell lines were cultured in DMEM (Dulbecco’s Modified Eagle Medium) </w:t>
      </w:r>
      <w:proofErr w:type="spellStart"/>
      <w:r w:rsidRPr="00D869D3">
        <w:rPr>
          <w:rFonts w:ascii="Times New Roman" w:hAnsi="Times New Roman" w:cs="Times New Roman"/>
        </w:rPr>
        <w:t>GlutaMAX</w:t>
      </w:r>
      <w:proofErr w:type="spellEnd"/>
      <w:r w:rsidRPr="00D869D3">
        <w:rPr>
          <w:rFonts w:ascii="Times New Roman" w:hAnsi="Times New Roman" w:cs="Times New Roman"/>
        </w:rPr>
        <w:t xml:space="preserve"> (Gibco) supplemented with 10% inactivated foetal calf serum (FCS) and penicillin-streptomycin (Sigma) at 37°C in 5% CO</w:t>
      </w:r>
      <w:r w:rsidRPr="00D869D3">
        <w:rPr>
          <w:rFonts w:ascii="Times New Roman" w:hAnsi="Times New Roman" w:cs="Times New Roman"/>
          <w:vertAlign w:val="subscript"/>
        </w:rPr>
        <w:t>2.</w:t>
      </w:r>
    </w:p>
    <w:p w14:paraId="5E98B618" w14:textId="77777777" w:rsidR="00383040" w:rsidRPr="00E77287" w:rsidRDefault="00383040" w:rsidP="0038304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66212E">
        <w:rPr>
          <w:rFonts w:ascii="Times New Roman" w:hAnsi="Times New Roman" w:cs="Times New Roman"/>
          <w:b/>
          <w:bCs/>
        </w:rPr>
        <w:t>Genetic sequencing</w:t>
      </w:r>
    </w:p>
    <w:p w14:paraId="238E962E" w14:textId="77777777" w:rsidR="00383040" w:rsidRDefault="00383040" w:rsidP="00383040">
      <w:pPr>
        <w:spacing w:line="480" w:lineRule="auto"/>
        <w:jc w:val="both"/>
        <w:rPr>
          <w:rFonts w:ascii="Times New Roman" w:hAnsi="Times New Roman" w:cs="Times New Roman"/>
        </w:rPr>
      </w:pPr>
      <w:r w:rsidRPr="00353AE4">
        <w:rPr>
          <w:rFonts w:ascii="Times New Roman" w:hAnsi="Times New Roman" w:cs="Times New Roman"/>
        </w:rPr>
        <w:t xml:space="preserve">Whole genome sequencing of both proband and his affected mother </w:t>
      </w:r>
      <w:r>
        <w:rPr>
          <w:rFonts w:ascii="Times New Roman" w:hAnsi="Times New Roman" w:cs="Times New Roman"/>
        </w:rPr>
        <w:t>was</w:t>
      </w:r>
      <w:r w:rsidRPr="00353AE4">
        <w:rPr>
          <w:rFonts w:ascii="Times New Roman" w:hAnsi="Times New Roman" w:cs="Times New Roman"/>
        </w:rPr>
        <w:t xml:space="preserve"> performed as part of the NIHR Bioresource Rare Diseases study. The sequencing platform was provided by Illumina on the </w:t>
      </w:r>
      <w:proofErr w:type="spellStart"/>
      <w:r w:rsidRPr="00353AE4">
        <w:rPr>
          <w:rFonts w:ascii="Times New Roman" w:hAnsi="Times New Roman" w:cs="Times New Roman"/>
        </w:rPr>
        <w:t>HiSeq</w:t>
      </w:r>
      <w:proofErr w:type="spellEnd"/>
      <w:r w:rsidRPr="00353AE4">
        <w:rPr>
          <w:rFonts w:ascii="Times New Roman" w:hAnsi="Times New Roman" w:cs="Times New Roman"/>
        </w:rPr>
        <w:t xml:space="preserve"> X Ten (Illumina, San Diego, CAL)</w:t>
      </w:r>
      <w:r>
        <w:rPr>
          <w:rFonts w:ascii="Times New Roman" w:hAnsi="Times New Roman" w:cs="Times New Roman"/>
        </w:rPr>
        <w:t>, with standard protocols</w:t>
      </w:r>
      <w:r w:rsidRPr="00353AE4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Data were processed following standard procedures for single nucleotide variants and </w:t>
      </w:r>
      <w:proofErr w:type="gramStart"/>
      <w:r>
        <w:rPr>
          <w:rFonts w:ascii="Times New Roman" w:hAnsi="Times New Roman" w:cs="Times New Roman"/>
        </w:rPr>
        <w:t>indels, and</w:t>
      </w:r>
      <w:proofErr w:type="gramEnd"/>
      <w:r>
        <w:rPr>
          <w:rFonts w:ascii="Times New Roman" w:hAnsi="Times New Roman" w:cs="Times New Roman"/>
        </w:rPr>
        <w:t xml:space="preserve"> copy number variants were called using Illumina workflow. </w:t>
      </w:r>
      <w:r w:rsidRPr="00353AE4">
        <w:rPr>
          <w:rFonts w:ascii="Times New Roman" w:hAnsi="Times New Roman" w:cs="Times New Roman"/>
        </w:rPr>
        <w:t>Variants were annotated using the Variant Effect Predictor tool (</w:t>
      </w:r>
      <w:proofErr w:type="spellStart"/>
      <w:r w:rsidRPr="00353AE4">
        <w:rPr>
          <w:rFonts w:ascii="Times New Roman" w:hAnsi="Times New Roman" w:cs="Times New Roman"/>
        </w:rPr>
        <w:t>Ensembl</w:t>
      </w:r>
      <w:proofErr w:type="spellEnd"/>
      <w:r w:rsidRPr="00353AE4">
        <w:rPr>
          <w:rFonts w:ascii="Times New Roman" w:hAnsi="Times New Roman" w:cs="Times New Roman"/>
        </w:rPr>
        <w:t xml:space="preserve">, EMBL-EBI). Bioinformatic analysis and filtering followed to exclude variants of low coverage, low Illumina </w:t>
      </w:r>
      <w:r>
        <w:rPr>
          <w:rFonts w:ascii="Times New Roman" w:hAnsi="Times New Roman" w:cs="Times New Roman"/>
        </w:rPr>
        <w:t xml:space="preserve">sequence </w:t>
      </w:r>
      <w:r w:rsidRPr="00353AE4">
        <w:rPr>
          <w:rFonts w:ascii="Times New Roman" w:hAnsi="Times New Roman" w:cs="Times New Roman"/>
        </w:rPr>
        <w:t>quality filters, having a minor allele frequency of &lt;0.001 in the Exome Aggregation Consortium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ExAC</w:t>
      </w:r>
      <w:proofErr w:type="spellEnd"/>
      <w:r>
        <w:rPr>
          <w:rFonts w:ascii="Times New Roman" w:hAnsi="Times New Roman" w:cs="Times New Roman"/>
        </w:rPr>
        <w:t>)</w:t>
      </w:r>
      <w:r w:rsidRPr="00353AE4">
        <w:rPr>
          <w:rFonts w:ascii="Times New Roman" w:hAnsi="Times New Roman" w:cs="Times New Roman"/>
        </w:rPr>
        <w:t xml:space="preserve"> data set, and having a minor allele frequency of &lt;0.0</w:t>
      </w:r>
      <w:r>
        <w:rPr>
          <w:rFonts w:ascii="Times New Roman" w:hAnsi="Times New Roman" w:cs="Times New Roman"/>
        </w:rPr>
        <w:t>0</w:t>
      </w:r>
      <w:r w:rsidRPr="00353AE4">
        <w:rPr>
          <w:rFonts w:ascii="Times New Roman" w:hAnsi="Times New Roman" w:cs="Times New Roman"/>
        </w:rPr>
        <w:t>1 in the NIHR BioResource Rare Diseases data set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fldChar w:fldCharType="begin">
          <w:fldData xml:space="preserve">PEVuZE5vdGU+PENpdGU+PEF1dGhvcj5LYXJjemV3c2tpPC9BdXRob3I+PFllYXI+MjAxNzwvWWVh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PEVuZE5vdGU+PENpdGU+PEF1dGhvcj5LYXJjemV3c2tpPC9BdXRob3I+PFllYXI+MjAxNzwvWWVh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[21]</w:t>
      </w:r>
      <w:r>
        <w:rPr>
          <w:rFonts w:ascii="Times New Roman" w:hAnsi="Times New Roman" w:cs="Times New Roman"/>
        </w:rPr>
        <w:fldChar w:fldCharType="end"/>
      </w:r>
      <w:r w:rsidRPr="00353AE4">
        <w:rPr>
          <w:rFonts w:ascii="Times New Roman" w:hAnsi="Times New Roman" w:cs="Times New Roman"/>
        </w:rPr>
        <w:t xml:space="preserve">.  Candidate variants were validated by Sanger sequencing with standard protocols. </w:t>
      </w:r>
    </w:p>
    <w:p w14:paraId="302425EC" w14:textId="77777777" w:rsidR="00383040" w:rsidRDefault="00383040" w:rsidP="00383040">
      <w:pPr>
        <w:spacing w:line="480" w:lineRule="auto"/>
        <w:jc w:val="both"/>
        <w:rPr>
          <w:rFonts w:ascii="Times New Roman" w:hAnsi="Times New Roman" w:cs="Times New Roman"/>
        </w:rPr>
      </w:pPr>
    </w:p>
    <w:p w14:paraId="75CFA5F3" w14:textId="77777777" w:rsidR="00383040" w:rsidRPr="00353AE4" w:rsidRDefault="00383040" w:rsidP="00383040">
      <w:pPr>
        <w:spacing w:line="480" w:lineRule="auto"/>
        <w:jc w:val="both"/>
        <w:rPr>
          <w:rFonts w:ascii="Times New Roman" w:hAnsi="Times New Roman" w:cs="Times New Roman"/>
        </w:rPr>
      </w:pPr>
    </w:p>
    <w:p w14:paraId="3A1E459A" w14:textId="77777777" w:rsidR="00383040" w:rsidRPr="00D869D3" w:rsidRDefault="00383040" w:rsidP="00383040">
      <w:pPr>
        <w:shd w:val="clear" w:color="auto" w:fill="FFFFFF"/>
        <w:spacing w:after="150" w:line="480" w:lineRule="auto"/>
        <w:jc w:val="both"/>
        <w:rPr>
          <w:rFonts w:ascii="Times New Roman" w:hAnsi="Times New Roman" w:cs="Times New Roman"/>
        </w:rPr>
      </w:pPr>
    </w:p>
    <w:p w14:paraId="3660F532" w14:textId="77777777" w:rsidR="00383040" w:rsidRDefault="00383040" w:rsidP="00383040">
      <w:pPr>
        <w:spacing w:line="480" w:lineRule="auto"/>
        <w:rPr>
          <w:rFonts w:ascii="Times New Roman" w:eastAsia="Times New Roman" w:hAnsi="Times New Roman" w:cs="Times New Roman"/>
          <w:color w:val="221F22"/>
          <w:shd w:val="clear" w:color="auto" w:fill="FFFFFF"/>
        </w:rPr>
      </w:pPr>
    </w:p>
    <w:p w14:paraId="40AB473F" w14:textId="77777777" w:rsidR="00383040" w:rsidRDefault="00383040" w:rsidP="0038304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05D90BB0" w14:textId="77777777" w:rsidR="00383040" w:rsidRPr="00E77287" w:rsidRDefault="00383040" w:rsidP="00383040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E77287">
        <w:rPr>
          <w:rFonts w:ascii="Times New Roman" w:hAnsi="Times New Roman" w:cs="Times New Roman"/>
          <w:lang w:val="en-US"/>
        </w:rPr>
        <w:lastRenderedPageBreak/>
        <w:t xml:space="preserve">Figure S1: A: Gating strategy for GFP HEK293T cells B: Flow cytometry analysis of proband 293T lymphocytes without IL-4 stimulation. C: Bar chart depicts mean of 5 experimental repeats of flow cytometry analysis of proband lymphocytes compared to healthy control. </w:t>
      </w:r>
    </w:p>
    <w:p w14:paraId="43A4E70F" w14:textId="56645BEB" w:rsidR="001A0AF6" w:rsidRDefault="001A0AF6"/>
    <w:p w14:paraId="63272C6D" w14:textId="6542CD09" w:rsidR="00383040" w:rsidRDefault="00383040"/>
    <w:p w14:paraId="4EC0BF5D" w14:textId="537A3E9B" w:rsidR="00383040" w:rsidRDefault="00383040">
      <w:r w:rsidRPr="00E77287">
        <w:rPr>
          <w:rFonts w:ascii="Times New Roman" w:hAnsi="Times New Roman" w:cs="Times New Roman"/>
          <w:noProof/>
        </w:rPr>
        <w:drawing>
          <wp:inline distT="0" distB="0" distL="0" distR="0" wp14:anchorId="13C0A8C3" wp14:editId="444853F2">
            <wp:extent cx="5727700" cy="3449955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58298"/>
                    <a:stretch/>
                  </pic:blipFill>
                  <pic:spPr bwMode="auto">
                    <a:xfrm>
                      <a:off x="0" y="0"/>
                      <a:ext cx="5727700" cy="3449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83040" w:rsidSect="00383040">
      <w:pgSz w:w="11900" w:h="16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D3370"/>
    <w:multiLevelType w:val="multilevel"/>
    <w:tmpl w:val="33D856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8533ACE"/>
    <w:multiLevelType w:val="multilevel"/>
    <w:tmpl w:val="77823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FA9282E"/>
    <w:multiLevelType w:val="multilevel"/>
    <w:tmpl w:val="3550CA58"/>
    <w:lvl w:ilvl="0">
      <w:start w:val="1"/>
      <w:numFmt w:val="decimal"/>
      <w:lvlText w:val="Chapter 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1090006609">
    <w:abstractNumId w:val="2"/>
  </w:num>
  <w:num w:numId="2" w16cid:durableId="1146975227">
    <w:abstractNumId w:val="2"/>
  </w:num>
  <w:num w:numId="3" w16cid:durableId="91979123">
    <w:abstractNumId w:val="0"/>
  </w:num>
  <w:num w:numId="4" w16cid:durableId="14097682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040"/>
    <w:rsid w:val="000155DE"/>
    <w:rsid w:val="000567C9"/>
    <w:rsid w:val="00062A44"/>
    <w:rsid w:val="0009107B"/>
    <w:rsid w:val="000A0C4C"/>
    <w:rsid w:val="000A2DDE"/>
    <w:rsid w:val="000C79A0"/>
    <w:rsid w:val="000D1601"/>
    <w:rsid w:val="000D4E15"/>
    <w:rsid w:val="000E452D"/>
    <w:rsid w:val="000F319B"/>
    <w:rsid w:val="0010568B"/>
    <w:rsid w:val="00111AD8"/>
    <w:rsid w:val="00112E48"/>
    <w:rsid w:val="00173778"/>
    <w:rsid w:val="00187D86"/>
    <w:rsid w:val="00197EA2"/>
    <w:rsid w:val="001A016E"/>
    <w:rsid w:val="001A0AF6"/>
    <w:rsid w:val="001A121B"/>
    <w:rsid w:val="001A3FD4"/>
    <w:rsid w:val="001B1289"/>
    <w:rsid w:val="001C36F6"/>
    <w:rsid w:val="001D4490"/>
    <w:rsid w:val="002269C8"/>
    <w:rsid w:val="002330C1"/>
    <w:rsid w:val="00240AFC"/>
    <w:rsid w:val="00257BFB"/>
    <w:rsid w:val="00266F5B"/>
    <w:rsid w:val="002C3EEF"/>
    <w:rsid w:val="002E0F4E"/>
    <w:rsid w:val="002F3659"/>
    <w:rsid w:val="00325FC8"/>
    <w:rsid w:val="00345BA9"/>
    <w:rsid w:val="00350840"/>
    <w:rsid w:val="00367E90"/>
    <w:rsid w:val="00383040"/>
    <w:rsid w:val="0039103D"/>
    <w:rsid w:val="003E5C58"/>
    <w:rsid w:val="00414CC8"/>
    <w:rsid w:val="004313FA"/>
    <w:rsid w:val="00474E5B"/>
    <w:rsid w:val="00494223"/>
    <w:rsid w:val="004A694D"/>
    <w:rsid w:val="004B7E2B"/>
    <w:rsid w:val="004C63AC"/>
    <w:rsid w:val="004C665F"/>
    <w:rsid w:val="004D213B"/>
    <w:rsid w:val="004E0C25"/>
    <w:rsid w:val="00511E0B"/>
    <w:rsid w:val="005211D8"/>
    <w:rsid w:val="00564ED2"/>
    <w:rsid w:val="0057218A"/>
    <w:rsid w:val="005A277C"/>
    <w:rsid w:val="005B2C18"/>
    <w:rsid w:val="005F5393"/>
    <w:rsid w:val="00606AFF"/>
    <w:rsid w:val="00615C33"/>
    <w:rsid w:val="006A0872"/>
    <w:rsid w:val="006A485F"/>
    <w:rsid w:val="006C28F0"/>
    <w:rsid w:val="006D2BE9"/>
    <w:rsid w:val="006E41E2"/>
    <w:rsid w:val="006F6A98"/>
    <w:rsid w:val="00704B06"/>
    <w:rsid w:val="00724E81"/>
    <w:rsid w:val="00731F3B"/>
    <w:rsid w:val="00737641"/>
    <w:rsid w:val="00740974"/>
    <w:rsid w:val="007430F9"/>
    <w:rsid w:val="00751837"/>
    <w:rsid w:val="0076029C"/>
    <w:rsid w:val="00773AFD"/>
    <w:rsid w:val="00784011"/>
    <w:rsid w:val="00786A66"/>
    <w:rsid w:val="007B23A3"/>
    <w:rsid w:val="007C6CAB"/>
    <w:rsid w:val="007F3C69"/>
    <w:rsid w:val="008145CB"/>
    <w:rsid w:val="008157A9"/>
    <w:rsid w:val="0089544E"/>
    <w:rsid w:val="0089569B"/>
    <w:rsid w:val="00895894"/>
    <w:rsid w:val="00897DE3"/>
    <w:rsid w:val="008A4A20"/>
    <w:rsid w:val="008C08BD"/>
    <w:rsid w:val="008D09A5"/>
    <w:rsid w:val="008D0A2B"/>
    <w:rsid w:val="008F74F8"/>
    <w:rsid w:val="00911B15"/>
    <w:rsid w:val="009320A8"/>
    <w:rsid w:val="00981EA1"/>
    <w:rsid w:val="009A24D3"/>
    <w:rsid w:val="009D5BE0"/>
    <w:rsid w:val="009E40E7"/>
    <w:rsid w:val="009F2549"/>
    <w:rsid w:val="00A1390D"/>
    <w:rsid w:val="00A25388"/>
    <w:rsid w:val="00A26938"/>
    <w:rsid w:val="00A3559C"/>
    <w:rsid w:val="00A5753E"/>
    <w:rsid w:val="00A67269"/>
    <w:rsid w:val="00A77F3E"/>
    <w:rsid w:val="00A84C6C"/>
    <w:rsid w:val="00A87202"/>
    <w:rsid w:val="00A874F3"/>
    <w:rsid w:val="00AC5BBD"/>
    <w:rsid w:val="00AD5C86"/>
    <w:rsid w:val="00AE0274"/>
    <w:rsid w:val="00AF0CF7"/>
    <w:rsid w:val="00AF2098"/>
    <w:rsid w:val="00B0664E"/>
    <w:rsid w:val="00B170DB"/>
    <w:rsid w:val="00B228CB"/>
    <w:rsid w:val="00B23E7D"/>
    <w:rsid w:val="00B27B1E"/>
    <w:rsid w:val="00B353F8"/>
    <w:rsid w:val="00B447BE"/>
    <w:rsid w:val="00B63761"/>
    <w:rsid w:val="00B72F4F"/>
    <w:rsid w:val="00B81FA8"/>
    <w:rsid w:val="00BA5FB7"/>
    <w:rsid w:val="00BC214F"/>
    <w:rsid w:val="00BD243D"/>
    <w:rsid w:val="00C02511"/>
    <w:rsid w:val="00C0517D"/>
    <w:rsid w:val="00C11C90"/>
    <w:rsid w:val="00C84090"/>
    <w:rsid w:val="00CA1EDA"/>
    <w:rsid w:val="00CB3B15"/>
    <w:rsid w:val="00D1646E"/>
    <w:rsid w:val="00D36C98"/>
    <w:rsid w:val="00D50D7B"/>
    <w:rsid w:val="00D8082C"/>
    <w:rsid w:val="00E02D56"/>
    <w:rsid w:val="00E10C14"/>
    <w:rsid w:val="00E2759D"/>
    <w:rsid w:val="00E605DB"/>
    <w:rsid w:val="00EA4F62"/>
    <w:rsid w:val="00F02720"/>
    <w:rsid w:val="00F11A1B"/>
    <w:rsid w:val="00F13F15"/>
    <w:rsid w:val="00F14B24"/>
    <w:rsid w:val="00F278E8"/>
    <w:rsid w:val="00F43002"/>
    <w:rsid w:val="00F45754"/>
    <w:rsid w:val="00F501B2"/>
    <w:rsid w:val="00F53117"/>
    <w:rsid w:val="00F718A8"/>
    <w:rsid w:val="00FC0B80"/>
    <w:rsid w:val="00FC1836"/>
    <w:rsid w:val="00FC628B"/>
    <w:rsid w:val="00FE5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7C96A"/>
  <w14:defaultImageDpi w14:val="32767"/>
  <w15:chartTrackingRefBased/>
  <w15:docId w15:val="{E6B5DC05-7F6A-AD40-806B-6E1B1503F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83040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569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Heading3"/>
    <w:next w:val="Normal"/>
    <w:link w:val="Heading4Char"/>
    <w:autoRedefine/>
    <w:unhideWhenUsed/>
    <w:qFormat/>
    <w:rsid w:val="0089569B"/>
    <w:pPr>
      <w:numPr>
        <w:ilvl w:val="3"/>
        <w:numId w:val="4"/>
      </w:numPr>
      <w:spacing w:before="200" w:line="480" w:lineRule="auto"/>
      <w:ind w:left="1728" w:hanging="648"/>
      <w:outlineLvl w:val="3"/>
    </w:pPr>
    <w:rPr>
      <w:iCs/>
      <w:color w:val="auto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9569B"/>
    <w:rPr>
      <w:rFonts w:asciiTheme="majorHAnsi" w:eastAsiaTheme="majorEastAsia" w:hAnsiTheme="majorHAnsi" w:cstheme="majorBidi"/>
      <w:i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569B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Emphasis">
    <w:name w:val="Emphasis"/>
    <w:basedOn w:val="DefaultParagraphFont"/>
    <w:uiPriority w:val="20"/>
    <w:qFormat/>
    <w:rsid w:val="00383040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3830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712</Words>
  <Characters>4065</Characters>
  <Application>Microsoft Office Word</Application>
  <DocSecurity>0</DocSecurity>
  <Lines>33</Lines>
  <Paragraphs>9</Paragraphs>
  <ScaleCrop>false</ScaleCrop>
  <Company/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Maimaris, Jesmeen</dc:creator>
  <cp:keywords/>
  <dc:description/>
  <cp:lastModifiedBy>Maimaris, Jesmeen</cp:lastModifiedBy>
  <cp:revision>1</cp:revision>
  <dcterms:created xsi:type="dcterms:W3CDTF">2022-09-24T22:27:00Z</dcterms:created>
  <dcterms:modified xsi:type="dcterms:W3CDTF">2022-09-24T22:28:00Z</dcterms:modified>
</cp:coreProperties>
</file>