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534D2" w14:textId="77777777" w:rsidR="00C33CC1" w:rsidRDefault="00C33CC1" w:rsidP="00C33CC1">
      <w:pPr>
        <w:pStyle w:val="Heading1"/>
        <w:rPr>
          <w:lang w:val="en-US"/>
        </w:rPr>
      </w:pPr>
      <w:r w:rsidRPr="004C2CF2">
        <w:rPr>
          <w:lang w:val="en-US"/>
        </w:rPr>
        <w:t>Heat-light soaking treatments for high-performance CIGS</w:t>
      </w:r>
      <w:r>
        <w:rPr>
          <w:lang w:val="en-US"/>
        </w:rPr>
        <w:t xml:space="preserve"> solar cells on flexible substrates</w:t>
      </w:r>
    </w:p>
    <w:p w14:paraId="27881217" w14:textId="77777777" w:rsidR="00C33CC1" w:rsidRDefault="00C33CC1" w:rsidP="00C33CC1">
      <w:pPr>
        <w:pStyle w:val="Heading2"/>
        <w:rPr>
          <w:lang w:val="en-US"/>
        </w:rPr>
      </w:pPr>
      <w:r>
        <w:rPr>
          <w:lang w:val="en-US"/>
        </w:rPr>
        <w:t>Supplementary information</w:t>
      </w:r>
    </w:p>
    <w:p w14:paraId="2A2ABFDE" w14:textId="77777777" w:rsidR="00C33CC1" w:rsidRDefault="00C33CC1" w:rsidP="00C33CC1">
      <w:pPr>
        <w:rPr>
          <w:b/>
          <w:bCs/>
          <w:lang w:val="en-US"/>
        </w:rPr>
      </w:pPr>
    </w:p>
    <w:p w14:paraId="450F7460" w14:textId="77777777" w:rsidR="00C33CC1" w:rsidRPr="004C2CF2" w:rsidRDefault="00C33CC1" w:rsidP="00C33CC1">
      <w:pPr>
        <w:rPr>
          <w:lang w:val="en-US"/>
        </w:rPr>
      </w:pPr>
      <w:r w:rsidRPr="004C2CF2">
        <w:rPr>
          <w:lang w:val="en-US"/>
        </w:rPr>
        <w:t>R</w:t>
      </w:r>
      <w:r>
        <w:rPr>
          <w:lang w:val="en-US"/>
        </w:rPr>
        <w:t>omain</w:t>
      </w:r>
      <w:r w:rsidRPr="004C2CF2">
        <w:rPr>
          <w:lang w:val="en-US"/>
        </w:rPr>
        <w:t xml:space="preserve"> Carron, Shiro Nishiwaki, </w:t>
      </w:r>
      <w:r>
        <w:rPr>
          <w:lang w:val="en-US"/>
        </w:rPr>
        <w:t xml:space="preserve">Shih-Chi Yang, Mario Ochoa, Xiaoxiao Sun, Thomas Feurer, </w:t>
      </w:r>
      <w:r w:rsidRPr="004C2CF2">
        <w:rPr>
          <w:lang w:val="en-US"/>
        </w:rPr>
        <w:t>A</w:t>
      </w:r>
      <w:r>
        <w:rPr>
          <w:lang w:val="en-US"/>
        </w:rPr>
        <w:t>yodhya</w:t>
      </w:r>
      <w:r w:rsidRPr="004C2CF2">
        <w:rPr>
          <w:lang w:val="en-US"/>
        </w:rPr>
        <w:t xml:space="preserve"> N. Tiwari</w:t>
      </w:r>
    </w:p>
    <w:p w14:paraId="7CF060B6" w14:textId="77777777" w:rsidR="00C33CC1" w:rsidRDefault="00C33CC1" w:rsidP="00C33CC1">
      <w:pPr>
        <w:pStyle w:val="Heading2"/>
        <w:rPr>
          <w:rFonts w:cs="Times New Roman"/>
          <w:b w:val="0"/>
          <w:iCs w:val="0"/>
          <w:kern w:val="0"/>
          <w:sz w:val="20"/>
          <w:szCs w:val="20"/>
          <w:lang w:val="en-US" w:eastAsia="en-US"/>
        </w:rPr>
      </w:pPr>
      <w:r w:rsidRPr="00495E41">
        <w:rPr>
          <w:rFonts w:cs="Times New Roman"/>
          <w:b w:val="0"/>
          <w:iCs w:val="0"/>
          <w:kern w:val="0"/>
          <w:sz w:val="20"/>
          <w:szCs w:val="20"/>
          <w:lang w:val="en-US" w:eastAsia="en-US"/>
        </w:rPr>
        <w:t>Laboratory for</w:t>
      </w:r>
      <w:r>
        <w:rPr>
          <w:rFonts w:cs="Times New Roman"/>
          <w:b w:val="0"/>
          <w:iCs w:val="0"/>
          <w:kern w:val="0"/>
          <w:sz w:val="20"/>
          <w:szCs w:val="20"/>
          <w:lang w:val="en-US" w:eastAsia="en-US"/>
        </w:rPr>
        <w:t xml:space="preserve"> thin films and Photovoltaics, E</w:t>
      </w:r>
      <w:r w:rsidRPr="00495E41">
        <w:rPr>
          <w:rFonts w:cs="Times New Roman"/>
          <w:b w:val="0"/>
          <w:iCs w:val="0"/>
          <w:kern w:val="0"/>
          <w:sz w:val="20"/>
          <w:szCs w:val="20"/>
          <w:lang w:val="en-US" w:eastAsia="en-US"/>
        </w:rPr>
        <w:t xml:space="preserve">mpa–Swiss </w:t>
      </w:r>
      <w:r>
        <w:rPr>
          <w:rFonts w:cs="Times New Roman"/>
          <w:b w:val="0"/>
          <w:iCs w:val="0"/>
          <w:kern w:val="0"/>
          <w:sz w:val="20"/>
          <w:szCs w:val="20"/>
          <w:lang w:val="en-US" w:eastAsia="en-US"/>
        </w:rPr>
        <w:t>F</w:t>
      </w:r>
      <w:r w:rsidRPr="00495E41">
        <w:rPr>
          <w:rFonts w:cs="Times New Roman"/>
          <w:b w:val="0"/>
          <w:iCs w:val="0"/>
          <w:kern w:val="0"/>
          <w:sz w:val="20"/>
          <w:szCs w:val="20"/>
          <w:lang w:val="en-US" w:eastAsia="en-US"/>
        </w:rPr>
        <w:t>ederal Laboratories for Materials Science and Technology, Überlandstrasse 129, 8600, Dübendorf, Switzerland</w:t>
      </w:r>
    </w:p>
    <w:p w14:paraId="2CBB1E27" w14:textId="2830646D" w:rsidR="00C33CC1" w:rsidRDefault="00C33CC1" w:rsidP="00C33CC1">
      <w:pPr>
        <w:rPr>
          <w:lang w:val="en-US"/>
        </w:rPr>
      </w:pPr>
    </w:p>
    <w:p w14:paraId="63898276" w14:textId="77777777" w:rsidR="00FF0519" w:rsidRDefault="00FF0519" w:rsidP="00C33CC1">
      <w:pPr>
        <w:rPr>
          <w:lang w:val="en-US"/>
        </w:rPr>
      </w:pPr>
    </w:p>
    <w:p w14:paraId="218097B6" w14:textId="77777777" w:rsidR="00C33CC1" w:rsidRPr="009A311A" w:rsidRDefault="00C33CC1" w:rsidP="00C33CC1">
      <w:pPr>
        <w:rPr>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C33CC1" w14:paraId="4E69B8E2" w14:textId="77777777" w:rsidTr="00D0361D">
        <w:tc>
          <w:tcPr>
            <w:tcW w:w="9067" w:type="dxa"/>
          </w:tcPr>
          <w:p w14:paraId="5D48D6EA" w14:textId="77777777" w:rsidR="00C33CC1" w:rsidRDefault="00C33CC1" w:rsidP="00876B82">
            <w:pPr>
              <w:keepNext/>
              <w:jc w:val="center"/>
              <w:rPr>
                <w:highlight w:val="yellow"/>
                <w:lang w:val="en-US"/>
              </w:rPr>
            </w:pPr>
            <w:r w:rsidRPr="00202499">
              <w:rPr>
                <w:noProof/>
                <w:lang w:val="en-US"/>
              </w:rPr>
              <w:drawing>
                <wp:inline distT="0" distB="0" distL="0" distR="0" wp14:anchorId="54077996" wp14:editId="6137792C">
                  <wp:extent cx="5490000" cy="3016800"/>
                  <wp:effectExtent l="0" t="0" r="0" b="0"/>
                  <wp:docPr id="23" name="Picture 23" descr="G:\Active Group Members\Romain\Publications\2021_HLS\Paper\SI\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Active Group Members\Romain\Publications\2021_HLS\Paper\SI\fig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90000" cy="3016800"/>
                          </a:xfrm>
                          <a:prstGeom prst="rect">
                            <a:avLst/>
                          </a:prstGeom>
                          <a:noFill/>
                          <a:ln>
                            <a:noFill/>
                          </a:ln>
                        </pic:spPr>
                      </pic:pic>
                    </a:graphicData>
                  </a:graphic>
                </wp:inline>
              </w:drawing>
            </w:r>
          </w:p>
        </w:tc>
      </w:tr>
    </w:tbl>
    <w:p w14:paraId="48E682D4" w14:textId="11776E11" w:rsidR="00C33CC1" w:rsidRPr="00FD0781" w:rsidRDefault="00C33CC1" w:rsidP="00C33CC1">
      <w:pPr>
        <w:pStyle w:val="Caption"/>
        <w:rPr>
          <w:highlight w:val="yellow"/>
          <w:lang w:val="en-US"/>
        </w:rPr>
      </w:pPr>
      <w:r w:rsidRPr="009A311A">
        <w:rPr>
          <w:lang w:val="en-US"/>
        </w:rPr>
        <w:t>Figure SI</w:t>
      </w:r>
      <w:r w:rsidR="00953F1D">
        <w:rPr>
          <w:lang w:val="en-US"/>
        </w:rPr>
        <w:t>.</w:t>
      </w:r>
      <w:r>
        <w:fldChar w:fldCharType="begin"/>
      </w:r>
      <w:r w:rsidRPr="009A311A">
        <w:rPr>
          <w:lang w:val="en-US"/>
        </w:rPr>
        <w:instrText xml:space="preserve"> SEQ Figure_SI \* ARABIC </w:instrText>
      </w:r>
      <w:r>
        <w:fldChar w:fldCharType="separate"/>
      </w:r>
      <w:r>
        <w:rPr>
          <w:noProof/>
          <w:lang w:val="en-US"/>
        </w:rPr>
        <w:t>1</w:t>
      </w:r>
      <w:r>
        <w:fldChar w:fldCharType="end"/>
      </w:r>
      <w:r w:rsidRPr="009A311A">
        <w:rPr>
          <w:lang w:val="en-US"/>
        </w:rPr>
        <w:t xml:space="preserve">: </w:t>
      </w:r>
      <w:r>
        <w:rPr>
          <w:lang w:val="en-US"/>
        </w:rPr>
        <w:t xml:space="preserve">JV parameters </w:t>
      </w:r>
      <w:r w:rsidRPr="009A311A">
        <w:rPr>
          <w:lang w:val="en-US"/>
        </w:rPr>
        <w:t xml:space="preserve">cells (n=15) of a sample subjected to subsequent heat-light soaking treatments at progressively increased temperature. The cells are measured 2h after being taken out of the oven, as well </w:t>
      </w:r>
      <w:r>
        <w:rPr>
          <w:lang w:val="en-US"/>
        </w:rPr>
        <w:t>as after various time delays af</w:t>
      </w:r>
      <w:r w:rsidRPr="009A311A">
        <w:rPr>
          <w:lang w:val="en-US"/>
        </w:rPr>
        <w:t>terwards, before the next HLS treatment take place.</w:t>
      </w:r>
      <w:r>
        <w:rPr>
          <w:lang w:val="en-US"/>
        </w:rPr>
        <w:t xml:space="preserve"> The V</w:t>
      </w:r>
      <w:r w:rsidRPr="009A311A">
        <w:rPr>
          <w:vertAlign w:val="subscript"/>
          <w:lang w:val="en-US"/>
        </w:rPr>
        <w:t>OC</w:t>
      </w:r>
      <w:r>
        <w:rPr>
          <w:lang w:val="en-US"/>
        </w:rPr>
        <w:t xml:space="preserve"> plot is shown in the main manuscript and reported here for convenience.</w:t>
      </w:r>
    </w:p>
    <w:p w14:paraId="4E35D8DB" w14:textId="77777777" w:rsidR="00C33CC1" w:rsidRDefault="00C33CC1" w:rsidP="00C33CC1">
      <w:pPr>
        <w:rPr>
          <w:highlight w:val="yellow"/>
          <w:lang w:val="en-US"/>
        </w:rPr>
      </w:pPr>
    </w:p>
    <w:p w14:paraId="02CD1B3C" w14:textId="77777777" w:rsidR="00C33CC1" w:rsidRDefault="00C33CC1" w:rsidP="00C33CC1">
      <w:pPr>
        <w:rPr>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33CC1" w14:paraId="6F268FE1" w14:textId="77777777" w:rsidTr="00D0361D">
        <w:tc>
          <w:tcPr>
            <w:tcW w:w="9062" w:type="dxa"/>
          </w:tcPr>
          <w:p w14:paraId="119A7FD4" w14:textId="77777777" w:rsidR="00C33CC1" w:rsidRDefault="00C33CC1" w:rsidP="00876B82">
            <w:pPr>
              <w:keepNext/>
              <w:jc w:val="center"/>
              <w:rPr>
                <w:highlight w:val="yellow"/>
                <w:lang w:val="en-US"/>
              </w:rPr>
            </w:pPr>
            <w:r w:rsidRPr="009568D8">
              <w:rPr>
                <w:noProof/>
                <w:lang w:val="en-US"/>
              </w:rPr>
              <w:lastRenderedPageBreak/>
              <w:drawing>
                <wp:inline distT="0" distB="0" distL="0" distR="0" wp14:anchorId="7AB11283" wp14:editId="762030BC">
                  <wp:extent cx="5580000" cy="2790000"/>
                  <wp:effectExtent l="0" t="0" r="0" b="0"/>
                  <wp:docPr id="12" name="Picture 12" descr="G:\Active Group Members\Romain\Publications\2021_HLS\Paper\SI\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ctive Group Members\Romain\Publications\2021_HLS\Paper\SI\fig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80000" cy="2790000"/>
                          </a:xfrm>
                          <a:prstGeom prst="rect">
                            <a:avLst/>
                          </a:prstGeom>
                          <a:noFill/>
                          <a:ln>
                            <a:noFill/>
                          </a:ln>
                        </pic:spPr>
                      </pic:pic>
                    </a:graphicData>
                  </a:graphic>
                </wp:inline>
              </w:drawing>
            </w:r>
          </w:p>
        </w:tc>
      </w:tr>
    </w:tbl>
    <w:p w14:paraId="356A8D7F" w14:textId="27A35DBD" w:rsidR="00C33CC1" w:rsidRDefault="00C33CC1" w:rsidP="00C33CC1">
      <w:pPr>
        <w:pStyle w:val="Caption"/>
        <w:rPr>
          <w:lang w:val="en-US"/>
        </w:rPr>
      </w:pPr>
      <w:r w:rsidRPr="006C550A">
        <w:rPr>
          <w:lang w:val="en-US"/>
        </w:rPr>
        <w:t>Figure SI</w:t>
      </w:r>
      <w:r w:rsidR="00953F1D">
        <w:rPr>
          <w:lang w:val="en-US"/>
        </w:rPr>
        <w:t>.</w:t>
      </w:r>
      <w:r>
        <w:fldChar w:fldCharType="begin"/>
      </w:r>
      <w:r w:rsidRPr="006C550A">
        <w:rPr>
          <w:lang w:val="en-US"/>
        </w:rPr>
        <w:instrText xml:space="preserve"> SEQ Figure_SI \* ARABIC </w:instrText>
      </w:r>
      <w:r>
        <w:fldChar w:fldCharType="separate"/>
      </w:r>
      <w:r>
        <w:rPr>
          <w:noProof/>
          <w:lang w:val="en-US"/>
        </w:rPr>
        <w:t>2</w:t>
      </w:r>
      <w:r>
        <w:fldChar w:fldCharType="end"/>
      </w:r>
      <w:r w:rsidRPr="006C550A">
        <w:rPr>
          <w:lang w:val="en-US"/>
        </w:rPr>
        <w:t xml:space="preserve">; </w:t>
      </w:r>
      <w:r>
        <w:rPr>
          <w:lang w:val="en-US"/>
        </w:rPr>
        <w:t>(a,b,d,e): Evolution of the PV parameters of solar cells of a sample on PI substrate over time (n=18). Measurements were acquired several times before and after HLS treatment: initial, and after 2 months; as well as 2 hours, 5 days, 1 month</w:t>
      </w:r>
      <w:r w:rsidRPr="00131834">
        <w:rPr>
          <w:lang w:val="en-US"/>
        </w:rPr>
        <w:t xml:space="preserve"> </w:t>
      </w:r>
      <w:r>
        <w:rPr>
          <w:lang w:val="en-US"/>
        </w:rPr>
        <w:t>after treatment. The V</w:t>
      </w:r>
      <w:r w:rsidRPr="009A311A">
        <w:rPr>
          <w:vertAlign w:val="subscript"/>
          <w:lang w:val="en-US"/>
        </w:rPr>
        <w:t>OC</w:t>
      </w:r>
      <w:r>
        <w:rPr>
          <w:lang w:val="en-US"/>
        </w:rPr>
        <w:t xml:space="preserve"> plot is shown in the main manuscript and reported here for convenience. (c): EQE of a cell of the same sample on PI, and on SLG substrate, before and after HLS. (f) Close-up to the EQE data on the sub-bandgap optical absorption. The optical absorption by tail states appear unchanged upon HLS.</w:t>
      </w:r>
    </w:p>
    <w:p w14:paraId="53C30432" w14:textId="77777777" w:rsidR="00C33CC1" w:rsidRPr="00556227" w:rsidRDefault="00C33CC1" w:rsidP="00C33CC1">
      <w:pPr>
        <w:rPr>
          <w:lang w:val="en-US"/>
        </w:rPr>
      </w:pPr>
    </w:p>
    <w:tbl>
      <w:tblPr>
        <w:tblStyle w:val="TableGrid"/>
        <w:tblW w:w="8945" w:type="dxa"/>
        <w:tblCellMar>
          <w:left w:w="28" w:type="dxa"/>
          <w:right w:w="28" w:type="dxa"/>
        </w:tblCellMar>
        <w:tblLook w:val="04A0" w:firstRow="1" w:lastRow="0" w:firstColumn="1" w:lastColumn="0" w:noHBand="0" w:noVBand="1"/>
      </w:tblPr>
      <w:tblGrid>
        <w:gridCol w:w="1030"/>
        <w:gridCol w:w="1722"/>
        <w:gridCol w:w="895"/>
        <w:gridCol w:w="448"/>
        <w:gridCol w:w="895"/>
        <w:gridCol w:w="448"/>
        <w:gridCol w:w="1131"/>
        <w:gridCol w:w="448"/>
        <w:gridCol w:w="895"/>
        <w:gridCol w:w="1033"/>
      </w:tblGrid>
      <w:tr w:rsidR="00C33CC1" w:rsidRPr="00792660" w14:paraId="6566674F" w14:textId="77777777" w:rsidTr="00876B82">
        <w:trPr>
          <w:trHeight w:val="113"/>
        </w:trPr>
        <w:tc>
          <w:tcPr>
            <w:tcW w:w="1030" w:type="dxa"/>
            <w:noWrap/>
            <w:hideMark/>
          </w:tcPr>
          <w:p w14:paraId="7B84E1CE" w14:textId="77777777" w:rsidR="00C33CC1" w:rsidRPr="005A7B16" w:rsidRDefault="00C33CC1" w:rsidP="00876B82">
            <w:pPr>
              <w:spacing w:before="0" w:after="0" w:line="240" w:lineRule="auto"/>
              <w:rPr>
                <w:b/>
                <w:sz w:val="18"/>
                <w:szCs w:val="18"/>
                <w:lang w:val="en-US"/>
              </w:rPr>
            </w:pPr>
          </w:p>
        </w:tc>
        <w:tc>
          <w:tcPr>
            <w:tcW w:w="1722" w:type="dxa"/>
            <w:noWrap/>
            <w:hideMark/>
          </w:tcPr>
          <w:p w14:paraId="33D78E67" w14:textId="77777777" w:rsidR="00C33CC1" w:rsidRPr="00792660" w:rsidRDefault="00C33CC1" w:rsidP="00876B82">
            <w:pPr>
              <w:spacing w:before="0" w:after="0" w:line="240" w:lineRule="auto"/>
              <w:rPr>
                <w:b/>
                <w:sz w:val="18"/>
                <w:szCs w:val="18"/>
              </w:rPr>
            </w:pPr>
            <w:r w:rsidRPr="00792660">
              <w:rPr>
                <w:b/>
                <w:sz w:val="18"/>
                <w:szCs w:val="18"/>
              </w:rPr>
              <w:t>Laser fluence</w:t>
            </w:r>
          </w:p>
        </w:tc>
        <w:tc>
          <w:tcPr>
            <w:tcW w:w="895" w:type="dxa"/>
            <w:noWrap/>
            <w:hideMark/>
          </w:tcPr>
          <w:p w14:paraId="6F7ED4EA" w14:textId="77777777" w:rsidR="00C33CC1" w:rsidRPr="00792660" w:rsidRDefault="00C33CC1" w:rsidP="00876B82">
            <w:pPr>
              <w:spacing w:before="0" w:after="0" w:line="240" w:lineRule="auto"/>
              <w:rPr>
                <w:b/>
                <w:i/>
                <w:iCs/>
                <w:sz w:val="18"/>
                <w:szCs w:val="18"/>
              </w:rPr>
            </w:pPr>
            <w:r w:rsidRPr="00792660">
              <w:rPr>
                <w:b/>
                <w:i/>
                <w:iCs/>
                <w:sz w:val="18"/>
                <w:szCs w:val="18"/>
              </w:rPr>
              <w:t>A</w:t>
            </w:r>
            <w:r w:rsidRPr="00792660">
              <w:rPr>
                <w:b/>
                <w:sz w:val="18"/>
                <w:szCs w:val="18"/>
                <w:vertAlign w:val="subscript"/>
              </w:rPr>
              <w:t>1</w:t>
            </w:r>
          </w:p>
        </w:tc>
        <w:tc>
          <w:tcPr>
            <w:tcW w:w="448" w:type="dxa"/>
            <w:noWrap/>
            <w:hideMark/>
          </w:tcPr>
          <w:p w14:paraId="6FBB0A7E" w14:textId="77777777" w:rsidR="00C33CC1" w:rsidRPr="00792660" w:rsidRDefault="00C33CC1" w:rsidP="00876B82">
            <w:pPr>
              <w:spacing w:before="0" w:after="0" w:line="240" w:lineRule="auto"/>
              <w:rPr>
                <w:b/>
                <w:i/>
                <w:iCs/>
                <w:sz w:val="18"/>
                <w:szCs w:val="18"/>
              </w:rPr>
            </w:pPr>
            <w:r w:rsidRPr="00792660">
              <w:rPr>
                <w:b/>
                <w:i/>
                <w:iCs/>
                <w:sz w:val="18"/>
                <w:szCs w:val="18"/>
              </w:rPr>
              <w:t>τ</w:t>
            </w:r>
            <w:r w:rsidRPr="00792660">
              <w:rPr>
                <w:b/>
                <w:sz w:val="18"/>
                <w:szCs w:val="18"/>
                <w:vertAlign w:val="subscript"/>
              </w:rPr>
              <w:t>1</w:t>
            </w:r>
          </w:p>
        </w:tc>
        <w:tc>
          <w:tcPr>
            <w:tcW w:w="895" w:type="dxa"/>
            <w:noWrap/>
            <w:hideMark/>
          </w:tcPr>
          <w:p w14:paraId="758E7CC8" w14:textId="77777777" w:rsidR="00C33CC1" w:rsidRPr="00792660" w:rsidRDefault="00C33CC1" w:rsidP="00876B82">
            <w:pPr>
              <w:spacing w:before="0" w:after="0" w:line="240" w:lineRule="auto"/>
              <w:rPr>
                <w:b/>
                <w:i/>
                <w:iCs/>
                <w:sz w:val="18"/>
                <w:szCs w:val="18"/>
              </w:rPr>
            </w:pPr>
            <w:r w:rsidRPr="00792660">
              <w:rPr>
                <w:b/>
                <w:i/>
                <w:iCs/>
                <w:sz w:val="18"/>
                <w:szCs w:val="18"/>
              </w:rPr>
              <w:t>A</w:t>
            </w:r>
            <w:r w:rsidRPr="00792660">
              <w:rPr>
                <w:b/>
                <w:sz w:val="18"/>
                <w:szCs w:val="18"/>
                <w:vertAlign w:val="subscript"/>
              </w:rPr>
              <w:t>2</w:t>
            </w:r>
          </w:p>
        </w:tc>
        <w:tc>
          <w:tcPr>
            <w:tcW w:w="448" w:type="dxa"/>
            <w:noWrap/>
            <w:hideMark/>
          </w:tcPr>
          <w:p w14:paraId="7655EBFB" w14:textId="77777777" w:rsidR="00C33CC1" w:rsidRPr="00792660" w:rsidRDefault="00C33CC1" w:rsidP="00876B82">
            <w:pPr>
              <w:spacing w:before="0" w:after="0" w:line="240" w:lineRule="auto"/>
              <w:rPr>
                <w:b/>
                <w:i/>
                <w:iCs/>
                <w:sz w:val="18"/>
                <w:szCs w:val="18"/>
              </w:rPr>
            </w:pPr>
            <w:r w:rsidRPr="00792660">
              <w:rPr>
                <w:b/>
                <w:i/>
                <w:iCs/>
                <w:sz w:val="18"/>
                <w:szCs w:val="18"/>
              </w:rPr>
              <w:t>τ</w:t>
            </w:r>
            <w:r w:rsidRPr="00792660">
              <w:rPr>
                <w:b/>
                <w:sz w:val="18"/>
                <w:szCs w:val="18"/>
                <w:vertAlign w:val="subscript"/>
              </w:rPr>
              <w:t>2</w:t>
            </w:r>
          </w:p>
        </w:tc>
        <w:tc>
          <w:tcPr>
            <w:tcW w:w="1131" w:type="dxa"/>
            <w:noWrap/>
            <w:hideMark/>
          </w:tcPr>
          <w:p w14:paraId="594AE89B" w14:textId="77777777" w:rsidR="00C33CC1" w:rsidRPr="00792660" w:rsidRDefault="00C33CC1" w:rsidP="00876B82">
            <w:pPr>
              <w:spacing w:before="0" w:after="0" w:line="240" w:lineRule="auto"/>
              <w:rPr>
                <w:b/>
                <w:sz w:val="18"/>
                <w:szCs w:val="18"/>
              </w:rPr>
            </w:pPr>
            <w:r w:rsidRPr="00792660">
              <w:rPr>
                <w:b/>
                <w:sz w:val="18"/>
                <w:szCs w:val="18"/>
              </w:rPr>
              <w:t>A</w:t>
            </w:r>
            <w:r w:rsidRPr="00792660">
              <w:rPr>
                <w:b/>
                <w:sz w:val="18"/>
                <w:szCs w:val="18"/>
                <w:vertAlign w:val="subscript"/>
              </w:rPr>
              <w:t>1</w:t>
            </w:r>
            <w:r w:rsidRPr="00792660">
              <w:rPr>
                <w:b/>
                <w:sz w:val="18"/>
                <w:szCs w:val="18"/>
              </w:rPr>
              <w:t>+A</w:t>
            </w:r>
            <w:r w:rsidRPr="00792660">
              <w:rPr>
                <w:b/>
                <w:sz w:val="18"/>
                <w:szCs w:val="18"/>
                <w:vertAlign w:val="subscript"/>
              </w:rPr>
              <w:t>2</w:t>
            </w:r>
            <w:r w:rsidRPr="00792660">
              <w:rPr>
                <w:b/>
                <w:sz w:val="18"/>
                <w:szCs w:val="18"/>
              </w:rPr>
              <w:t xml:space="preserve"> = ΣA</w:t>
            </w:r>
          </w:p>
        </w:tc>
        <w:tc>
          <w:tcPr>
            <w:tcW w:w="448" w:type="dxa"/>
            <w:noWrap/>
            <w:hideMark/>
          </w:tcPr>
          <w:p w14:paraId="29CA55DB" w14:textId="77777777" w:rsidR="00C33CC1" w:rsidRPr="00792660" w:rsidRDefault="00C33CC1" w:rsidP="00876B82">
            <w:pPr>
              <w:spacing w:before="0" w:after="0" w:line="240" w:lineRule="auto"/>
              <w:rPr>
                <w:b/>
                <w:i/>
                <w:iCs/>
                <w:sz w:val="18"/>
                <w:szCs w:val="18"/>
              </w:rPr>
            </w:pPr>
            <w:r w:rsidRPr="00792660">
              <w:rPr>
                <w:b/>
                <w:i/>
                <w:iCs/>
                <w:sz w:val="18"/>
                <w:szCs w:val="18"/>
              </w:rPr>
              <w:t>τ</w:t>
            </w:r>
            <w:r w:rsidRPr="00792660">
              <w:rPr>
                <w:b/>
                <w:sz w:val="18"/>
                <w:szCs w:val="18"/>
                <w:vertAlign w:val="subscript"/>
              </w:rPr>
              <w:t>eff</w:t>
            </w:r>
          </w:p>
        </w:tc>
        <w:tc>
          <w:tcPr>
            <w:tcW w:w="895" w:type="dxa"/>
            <w:noWrap/>
            <w:hideMark/>
          </w:tcPr>
          <w:p w14:paraId="524C7A57" w14:textId="77777777" w:rsidR="00C33CC1" w:rsidRPr="00792660" w:rsidRDefault="00C33CC1" w:rsidP="00876B82">
            <w:pPr>
              <w:spacing w:before="0" w:after="0" w:line="240" w:lineRule="auto"/>
              <w:rPr>
                <w:b/>
                <w:i/>
                <w:iCs/>
                <w:sz w:val="18"/>
                <w:szCs w:val="18"/>
              </w:rPr>
            </w:pPr>
            <w:r w:rsidRPr="00792660">
              <w:rPr>
                <w:b/>
                <w:i/>
                <w:iCs/>
                <w:sz w:val="18"/>
                <w:szCs w:val="18"/>
              </w:rPr>
              <w:t>ΣA * τ</w:t>
            </w:r>
            <w:r w:rsidRPr="00792660">
              <w:rPr>
                <w:b/>
                <w:sz w:val="18"/>
                <w:szCs w:val="18"/>
                <w:vertAlign w:val="subscript"/>
              </w:rPr>
              <w:t>eff</w:t>
            </w:r>
          </w:p>
        </w:tc>
        <w:tc>
          <w:tcPr>
            <w:tcW w:w="1033" w:type="dxa"/>
            <w:noWrap/>
            <w:hideMark/>
          </w:tcPr>
          <w:p w14:paraId="5AFE35E5" w14:textId="77777777" w:rsidR="00C33CC1" w:rsidRPr="00792660" w:rsidRDefault="00C33CC1" w:rsidP="00876B82">
            <w:pPr>
              <w:spacing w:before="0" w:after="0" w:line="240" w:lineRule="auto"/>
              <w:rPr>
                <w:b/>
                <w:sz w:val="18"/>
                <w:szCs w:val="18"/>
              </w:rPr>
            </w:pPr>
            <w:r w:rsidRPr="00792660">
              <w:rPr>
                <w:b/>
                <w:sz w:val="18"/>
                <w:szCs w:val="18"/>
              </w:rPr>
              <w:t>Integration</w:t>
            </w:r>
          </w:p>
        </w:tc>
      </w:tr>
      <w:tr w:rsidR="00C33CC1" w:rsidRPr="00792660" w14:paraId="6CCE43BC" w14:textId="77777777" w:rsidTr="00876B82">
        <w:trPr>
          <w:trHeight w:val="113"/>
        </w:trPr>
        <w:tc>
          <w:tcPr>
            <w:tcW w:w="1030" w:type="dxa"/>
            <w:noWrap/>
            <w:hideMark/>
          </w:tcPr>
          <w:p w14:paraId="249628BA" w14:textId="77777777" w:rsidR="00C33CC1" w:rsidRPr="00792660" w:rsidRDefault="00C33CC1" w:rsidP="00876B82">
            <w:pPr>
              <w:spacing w:before="0" w:after="0" w:line="240" w:lineRule="auto"/>
              <w:rPr>
                <w:sz w:val="18"/>
                <w:szCs w:val="18"/>
              </w:rPr>
            </w:pPr>
          </w:p>
        </w:tc>
        <w:tc>
          <w:tcPr>
            <w:tcW w:w="1722" w:type="dxa"/>
            <w:noWrap/>
            <w:hideMark/>
          </w:tcPr>
          <w:p w14:paraId="2FA5380B" w14:textId="77777777" w:rsidR="00C33CC1" w:rsidRPr="00792660" w:rsidRDefault="00C33CC1" w:rsidP="00876B82">
            <w:pPr>
              <w:spacing w:before="0" w:after="0" w:line="240" w:lineRule="auto"/>
              <w:rPr>
                <w:sz w:val="18"/>
                <w:szCs w:val="18"/>
              </w:rPr>
            </w:pPr>
            <w:r w:rsidRPr="00792660">
              <w:rPr>
                <w:sz w:val="18"/>
                <w:szCs w:val="18"/>
              </w:rPr>
              <w:t>photon cm</w:t>
            </w:r>
            <w:r w:rsidRPr="00792660">
              <w:rPr>
                <w:sz w:val="18"/>
                <w:szCs w:val="18"/>
                <w:vertAlign w:val="superscript"/>
              </w:rPr>
              <w:t>-2</w:t>
            </w:r>
            <w:r w:rsidRPr="00792660">
              <w:rPr>
                <w:sz w:val="18"/>
                <w:szCs w:val="18"/>
              </w:rPr>
              <w:t xml:space="preserve"> pulse</w:t>
            </w:r>
            <w:r w:rsidRPr="00792660">
              <w:rPr>
                <w:sz w:val="18"/>
                <w:szCs w:val="18"/>
                <w:vertAlign w:val="superscript"/>
              </w:rPr>
              <w:t>-1</w:t>
            </w:r>
          </w:p>
        </w:tc>
        <w:tc>
          <w:tcPr>
            <w:tcW w:w="895" w:type="dxa"/>
            <w:noWrap/>
            <w:hideMark/>
          </w:tcPr>
          <w:p w14:paraId="7063DAFB" w14:textId="77777777" w:rsidR="00C33CC1" w:rsidRPr="00792660" w:rsidRDefault="00C33CC1" w:rsidP="00876B82">
            <w:pPr>
              <w:spacing w:before="0" w:after="0" w:line="240" w:lineRule="auto"/>
              <w:rPr>
                <w:sz w:val="18"/>
                <w:szCs w:val="18"/>
              </w:rPr>
            </w:pPr>
            <w:r w:rsidRPr="00792660">
              <w:rPr>
                <w:sz w:val="18"/>
                <w:szCs w:val="18"/>
              </w:rPr>
              <w:t>a.u.</w:t>
            </w:r>
          </w:p>
        </w:tc>
        <w:tc>
          <w:tcPr>
            <w:tcW w:w="448" w:type="dxa"/>
            <w:noWrap/>
            <w:hideMark/>
          </w:tcPr>
          <w:p w14:paraId="41D4B8FC" w14:textId="77777777" w:rsidR="00C33CC1" w:rsidRPr="00792660" w:rsidRDefault="00C33CC1" w:rsidP="00876B82">
            <w:pPr>
              <w:spacing w:before="0" w:after="0" w:line="240" w:lineRule="auto"/>
              <w:rPr>
                <w:sz w:val="18"/>
                <w:szCs w:val="18"/>
              </w:rPr>
            </w:pPr>
            <w:r w:rsidRPr="00792660">
              <w:rPr>
                <w:sz w:val="18"/>
                <w:szCs w:val="18"/>
              </w:rPr>
              <w:t>ns</w:t>
            </w:r>
          </w:p>
        </w:tc>
        <w:tc>
          <w:tcPr>
            <w:tcW w:w="895" w:type="dxa"/>
            <w:noWrap/>
            <w:hideMark/>
          </w:tcPr>
          <w:p w14:paraId="18C9614F" w14:textId="77777777" w:rsidR="00C33CC1" w:rsidRPr="00792660" w:rsidRDefault="00C33CC1" w:rsidP="00876B82">
            <w:pPr>
              <w:spacing w:before="0" w:after="0" w:line="240" w:lineRule="auto"/>
              <w:rPr>
                <w:sz w:val="18"/>
                <w:szCs w:val="18"/>
              </w:rPr>
            </w:pPr>
            <w:r w:rsidRPr="00792660">
              <w:rPr>
                <w:sz w:val="18"/>
                <w:szCs w:val="18"/>
              </w:rPr>
              <w:t>a.u.</w:t>
            </w:r>
          </w:p>
        </w:tc>
        <w:tc>
          <w:tcPr>
            <w:tcW w:w="448" w:type="dxa"/>
            <w:noWrap/>
            <w:hideMark/>
          </w:tcPr>
          <w:p w14:paraId="00A6CB4D" w14:textId="77777777" w:rsidR="00C33CC1" w:rsidRPr="00792660" w:rsidRDefault="00C33CC1" w:rsidP="00876B82">
            <w:pPr>
              <w:spacing w:before="0" w:after="0" w:line="240" w:lineRule="auto"/>
              <w:rPr>
                <w:sz w:val="18"/>
                <w:szCs w:val="18"/>
              </w:rPr>
            </w:pPr>
            <w:r w:rsidRPr="00792660">
              <w:rPr>
                <w:sz w:val="18"/>
                <w:szCs w:val="18"/>
              </w:rPr>
              <w:t>ns</w:t>
            </w:r>
          </w:p>
        </w:tc>
        <w:tc>
          <w:tcPr>
            <w:tcW w:w="1131" w:type="dxa"/>
            <w:noWrap/>
            <w:hideMark/>
          </w:tcPr>
          <w:p w14:paraId="19D1F3E9" w14:textId="77777777" w:rsidR="00C33CC1" w:rsidRPr="00792660" w:rsidRDefault="00C33CC1" w:rsidP="00876B82">
            <w:pPr>
              <w:spacing w:before="0" w:after="0" w:line="240" w:lineRule="auto"/>
              <w:rPr>
                <w:sz w:val="18"/>
                <w:szCs w:val="18"/>
              </w:rPr>
            </w:pPr>
            <w:r w:rsidRPr="00792660">
              <w:rPr>
                <w:sz w:val="18"/>
                <w:szCs w:val="18"/>
              </w:rPr>
              <w:t>a.u.</w:t>
            </w:r>
          </w:p>
        </w:tc>
        <w:tc>
          <w:tcPr>
            <w:tcW w:w="448" w:type="dxa"/>
            <w:noWrap/>
            <w:hideMark/>
          </w:tcPr>
          <w:p w14:paraId="2686E832" w14:textId="77777777" w:rsidR="00C33CC1" w:rsidRPr="00792660" w:rsidRDefault="00C33CC1" w:rsidP="00876B82">
            <w:pPr>
              <w:spacing w:before="0" w:after="0" w:line="240" w:lineRule="auto"/>
              <w:rPr>
                <w:sz w:val="18"/>
                <w:szCs w:val="18"/>
              </w:rPr>
            </w:pPr>
            <w:r w:rsidRPr="00792660">
              <w:rPr>
                <w:sz w:val="18"/>
                <w:szCs w:val="18"/>
              </w:rPr>
              <w:t>ns</w:t>
            </w:r>
          </w:p>
        </w:tc>
        <w:tc>
          <w:tcPr>
            <w:tcW w:w="895" w:type="dxa"/>
            <w:noWrap/>
            <w:hideMark/>
          </w:tcPr>
          <w:p w14:paraId="20868E23" w14:textId="77777777" w:rsidR="00C33CC1" w:rsidRPr="00792660" w:rsidRDefault="00C33CC1" w:rsidP="00876B82">
            <w:pPr>
              <w:spacing w:before="0" w:after="0" w:line="240" w:lineRule="auto"/>
              <w:rPr>
                <w:sz w:val="18"/>
                <w:szCs w:val="18"/>
              </w:rPr>
            </w:pPr>
            <w:r w:rsidRPr="00792660">
              <w:rPr>
                <w:sz w:val="18"/>
                <w:szCs w:val="18"/>
              </w:rPr>
              <w:t>a.u.</w:t>
            </w:r>
          </w:p>
        </w:tc>
        <w:tc>
          <w:tcPr>
            <w:tcW w:w="1033" w:type="dxa"/>
            <w:noWrap/>
            <w:hideMark/>
          </w:tcPr>
          <w:p w14:paraId="650786E1" w14:textId="77777777" w:rsidR="00C33CC1" w:rsidRPr="00792660" w:rsidRDefault="00C33CC1" w:rsidP="00876B82">
            <w:pPr>
              <w:spacing w:before="0" w:after="0" w:line="240" w:lineRule="auto"/>
              <w:rPr>
                <w:sz w:val="18"/>
                <w:szCs w:val="18"/>
              </w:rPr>
            </w:pPr>
            <w:r w:rsidRPr="00792660">
              <w:rPr>
                <w:sz w:val="18"/>
                <w:szCs w:val="18"/>
              </w:rPr>
              <w:t>a.u.</w:t>
            </w:r>
          </w:p>
        </w:tc>
      </w:tr>
      <w:tr w:rsidR="00C33CC1" w:rsidRPr="00792660" w14:paraId="46936D5A" w14:textId="77777777" w:rsidTr="00876B82">
        <w:trPr>
          <w:trHeight w:val="113"/>
        </w:trPr>
        <w:tc>
          <w:tcPr>
            <w:tcW w:w="1030" w:type="dxa"/>
            <w:noWrap/>
            <w:hideMark/>
          </w:tcPr>
          <w:p w14:paraId="40096B4C" w14:textId="77777777" w:rsidR="00C33CC1" w:rsidRPr="00792660" w:rsidRDefault="00C33CC1" w:rsidP="00876B82">
            <w:pPr>
              <w:spacing w:before="0" w:after="0" w:line="240" w:lineRule="auto"/>
              <w:rPr>
                <w:color w:val="0070C0"/>
                <w:sz w:val="18"/>
                <w:szCs w:val="18"/>
              </w:rPr>
            </w:pPr>
            <w:r w:rsidRPr="00792660">
              <w:rPr>
                <w:color w:val="0070C0"/>
                <w:sz w:val="18"/>
                <w:szCs w:val="18"/>
              </w:rPr>
              <w:t>Before HLS</w:t>
            </w:r>
          </w:p>
        </w:tc>
        <w:tc>
          <w:tcPr>
            <w:tcW w:w="1722" w:type="dxa"/>
            <w:noWrap/>
            <w:vAlign w:val="bottom"/>
            <w:hideMark/>
          </w:tcPr>
          <w:p w14:paraId="446620F2" w14:textId="77777777" w:rsidR="00C33CC1" w:rsidRPr="00792660" w:rsidRDefault="00C33CC1" w:rsidP="00876B82">
            <w:pPr>
              <w:spacing w:before="0" w:after="0" w:line="240" w:lineRule="auto"/>
              <w:rPr>
                <w:sz w:val="18"/>
                <w:szCs w:val="18"/>
              </w:rPr>
            </w:pPr>
            <w:r w:rsidRPr="00792660">
              <w:rPr>
                <w:rFonts w:cs="Segoe UI"/>
                <w:color w:val="000000"/>
                <w:sz w:val="18"/>
                <w:szCs w:val="18"/>
              </w:rPr>
              <w:t>1.7E+11</w:t>
            </w:r>
          </w:p>
        </w:tc>
        <w:tc>
          <w:tcPr>
            <w:tcW w:w="895" w:type="dxa"/>
            <w:noWrap/>
            <w:vAlign w:val="bottom"/>
            <w:hideMark/>
          </w:tcPr>
          <w:p w14:paraId="1D0AB1B1" w14:textId="77777777" w:rsidR="00C33CC1" w:rsidRPr="00792660" w:rsidRDefault="00C33CC1" w:rsidP="00876B82">
            <w:pPr>
              <w:spacing w:before="0" w:after="0" w:line="240" w:lineRule="auto"/>
              <w:rPr>
                <w:sz w:val="18"/>
                <w:szCs w:val="18"/>
              </w:rPr>
            </w:pPr>
            <w:r w:rsidRPr="00792660">
              <w:rPr>
                <w:rFonts w:cs="Segoe UI"/>
                <w:color w:val="000000"/>
                <w:sz w:val="18"/>
                <w:szCs w:val="18"/>
              </w:rPr>
              <w:t>6.96E+04</w:t>
            </w:r>
          </w:p>
        </w:tc>
        <w:tc>
          <w:tcPr>
            <w:tcW w:w="448" w:type="dxa"/>
            <w:noWrap/>
            <w:vAlign w:val="bottom"/>
            <w:hideMark/>
          </w:tcPr>
          <w:p w14:paraId="3E4F9B9B" w14:textId="77777777" w:rsidR="00C33CC1" w:rsidRPr="00792660" w:rsidRDefault="00C33CC1" w:rsidP="00876B82">
            <w:pPr>
              <w:spacing w:before="0" w:after="0" w:line="240" w:lineRule="auto"/>
              <w:rPr>
                <w:sz w:val="18"/>
                <w:szCs w:val="18"/>
              </w:rPr>
            </w:pPr>
            <w:r w:rsidRPr="00792660">
              <w:rPr>
                <w:rFonts w:cs="Segoe UI"/>
                <w:color w:val="000000"/>
                <w:sz w:val="18"/>
                <w:szCs w:val="18"/>
              </w:rPr>
              <w:t>232</w:t>
            </w:r>
          </w:p>
        </w:tc>
        <w:tc>
          <w:tcPr>
            <w:tcW w:w="895" w:type="dxa"/>
            <w:noWrap/>
            <w:vAlign w:val="bottom"/>
            <w:hideMark/>
          </w:tcPr>
          <w:p w14:paraId="0F116E04" w14:textId="77777777" w:rsidR="00C33CC1" w:rsidRPr="00792660" w:rsidRDefault="00C33CC1" w:rsidP="00876B82">
            <w:pPr>
              <w:spacing w:before="0" w:after="0" w:line="240" w:lineRule="auto"/>
              <w:rPr>
                <w:sz w:val="18"/>
                <w:szCs w:val="18"/>
              </w:rPr>
            </w:pPr>
            <w:r w:rsidRPr="00792660">
              <w:rPr>
                <w:rFonts w:cs="Segoe UI"/>
                <w:color w:val="000000"/>
                <w:sz w:val="18"/>
                <w:szCs w:val="18"/>
              </w:rPr>
              <w:t>4.02E+04</w:t>
            </w:r>
          </w:p>
        </w:tc>
        <w:tc>
          <w:tcPr>
            <w:tcW w:w="448" w:type="dxa"/>
            <w:noWrap/>
            <w:vAlign w:val="bottom"/>
            <w:hideMark/>
          </w:tcPr>
          <w:p w14:paraId="2AB647BA" w14:textId="77777777" w:rsidR="00C33CC1" w:rsidRPr="00792660" w:rsidRDefault="00C33CC1" w:rsidP="00876B82">
            <w:pPr>
              <w:spacing w:before="0" w:after="0" w:line="240" w:lineRule="auto"/>
              <w:rPr>
                <w:sz w:val="18"/>
                <w:szCs w:val="18"/>
              </w:rPr>
            </w:pPr>
            <w:r w:rsidRPr="00792660">
              <w:rPr>
                <w:rFonts w:cs="Segoe UI"/>
                <w:color w:val="000000"/>
                <w:sz w:val="18"/>
                <w:szCs w:val="18"/>
              </w:rPr>
              <w:t>579</w:t>
            </w:r>
          </w:p>
        </w:tc>
        <w:tc>
          <w:tcPr>
            <w:tcW w:w="1131" w:type="dxa"/>
            <w:noWrap/>
            <w:vAlign w:val="bottom"/>
            <w:hideMark/>
          </w:tcPr>
          <w:p w14:paraId="2DEA6DDB" w14:textId="77777777" w:rsidR="00C33CC1" w:rsidRPr="00792660" w:rsidRDefault="00C33CC1" w:rsidP="00876B82">
            <w:pPr>
              <w:spacing w:before="0" w:after="0" w:line="240" w:lineRule="auto"/>
              <w:rPr>
                <w:sz w:val="18"/>
                <w:szCs w:val="18"/>
              </w:rPr>
            </w:pPr>
            <w:r w:rsidRPr="00792660">
              <w:rPr>
                <w:rFonts w:cs="Segoe UI"/>
                <w:color w:val="000000"/>
                <w:sz w:val="18"/>
                <w:szCs w:val="18"/>
              </w:rPr>
              <w:t>1.10E+05</w:t>
            </w:r>
          </w:p>
        </w:tc>
        <w:tc>
          <w:tcPr>
            <w:tcW w:w="448" w:type="dxa"/>
            <w:noWrap/>
            <w:vAlign w:val="bottom"/>
            <w:hideMark/>
          </w:tcPr>
          <w:p w14:paraId="158548BF" w14:textId="77777777" w:rsidR="00C33CC1" w:rsidRPr="00792660" w:rsidRDefault="00C33CC1" w:rsidP="00876B82">
            <w:pPr>
              <w:spacing w:before="0" w:after="0" w:line="240" w:lineRule="auto"/>
              <w:rPr>
                <w:sz w:val="18"/>
                <w:szCs w:val="18"/>
              </w:rPr>
            </w:pPr>
            <w:r w:rsidRPr="00792660">
              <w:rPr>
                <w:rFonts w:cs="Segoe UI"/>
                <w:color w:val="000000"/>
                <w:sz w:val="18"/>
                <w:szCs w:val="18"/>
              </w:rPr>
              <w:t>359</w:t>
            </w:r>
          </w:p>
        </w:tc>
        <w:tc>
          <w:tcPr>
            <w:tcW w:w="895" w:type="dxa"/>
            <w:noWrap/>
            <w:vAlign w:val="bottom"/>
            <w:hideMark/>
          </w:tcPr>
          <w:p w14:paraId="3544873A" w14:textId="77777777" w:rsidR="00C33CC1" w:rsidRPr="00792660" w:rsidRDefault="00C33CC1" w:rsidP="00876B82">
            <w:pPr>
              <w:spacing w:before="0" w:after="0" w:line="240" w:lineRule="auto"/>
              <w:rPr>
                <w:sz w:val="18"/>
                <w:szCs w:val="18"/>
              </w:rPr>
            </w:pPr>
            <w:r w:rsidRPr="00792660">
              <w:rPr>
                <w:rFonts w:cs="Segoe UI"/>
                <w:color w:val="000000"/>
                <w:sz w:val="18"/>
                <w:szCs w:val="18"/>
              </w:rPr>
              <w:t>3.94E+07</w:t>
            </w:r>
          </w:p>
        </w:tc>
        <w:tc>
          <w:tcPr>
            <w:tcW w:w="1033" w:type="dxa"/>
            <w:noWrap/>
            <w:vAlign w:val="bottom"/>
            <w:hideMark/>
          </w:tcPr>
          <w:p w14:paraId="21048C9F" w14:textId="77777777" w:rsidR="00C33CC1" w:rsidRPr="00792660" w:rsidRDefault="00C33CC1" w:rsidP="00876B82">
            <w:pPr>
              <w:spacing w:before="0" w:after="0" w:line="240" w:lineRule="auto"/>
              <w:rPr>
                <w:sz w:val="18"/>
                <w:szCs w:val="18"/>
              </w:rPr>
            </w:pPr>
            <w:r w:rsidRPr="00792660">
              <w:rPr>
                <w:rFonts w:cs="Segoe UI"/>
                <w:color w:val="000000"/>
                <w:sz w:val="18"/>
                <w:szCs w:val="18"/>
              </w:rPr>
              <w:t>3.96E+07</w:t>
            </w:r>
          </w:p>
        </w:tc>
      </w:tr>
      <w:tr w:rsidR="00C33CC1" w:rsidRPr="00792660" w14:paraId="7F48F0A9" w14:textId="77777777" w:rsidTr="00876B82">
        <w:trPr>
          <w:trHeight w:val="113"/>
        </w:trPr>
        <w:tc>
          <w:tcPr>
            <w:tcW w:w="1030" w:type="dxa"/>
            <w:noWrap/>
            <w:hideMark/>
          </w:tcPr>
          <w:p w14:paraId="20D6FB60" w14:textId="77777777" w:rsidR="00C33CC1" w:rsidRPr="00792660" w:rsidRDefault="00C33CC1" w:rsidP="00876B82">
            <w:pPr>
              <w:spacing w:before="0" w:after="0" w:line="240" w:lineRule="auto"/>
              <w:rPr>
                <w:color w:val="0070C0"/>
                <w:sz w:val="18"/>
                <w:szCs w:val="18"/>
              </w:rPr>
            </w:pPr>
            <w:r w:rsidRPr="00792660">
              <w:rPr>
                <w:color w:val="0070C0"/>
                <w:sz w:val="18"/>
                <w:szCs w:val="18"/>
              </w:rPr>
              <w:t>Before HLS</w:t>
            </w:r>
          </w:p>
        </w:tc>
        <w:tc>
          <w:tcPr>
            <w:tcW w:w="1722" w:type="dxa"/>
            <w:noWrap/>
            <w:vAlign w:val="bottom"/>
            <w:hideMark/>
          </w:tcPr>
          <w:p w14:paraId="72765801" w14:textId="77777777" w:rsidR="00C33CC1" w:rsidRPr="00792660" w:rsidRDefault="00C33CC1" w:rsidP="00876B82">
            <w:pPr>
              <w:spacing w:before="0" w:after="0" w:line="240" w:lineRule="auto"/>
              <w:rPr>
                <w:sz w:val="18"/>
                <w:szCs w:val="18"/>
              </w:rPr>
            </w:pPr>
            <w:r w:rsidRPr="00792660">
              <w:rPr>
                <w:rFonts w:cs="Segoe UI"/>
                <w:color w:val="000000"/>
                <w:sz w:val="18"/>
                <w:szCs w:val="18"/>
              </w:rPr>
              <w:t>3.7E+11</w:t>
            </w:r>
          </w:p>
        </w:tc>
        <w:tc>
          <w:tcPr>
            <w:tcW w:w="895" w:type="dxa"/>
            <w:noWrap/>
            <w:vAlign w:val="bottom"/>
            <w:hideMark/>
          </w:tcPr>
          <w:p w14:paraId="411B1F2A" w14:textId="77777777" w:rsidR="00C33CC1" w:rsidRPr="00792660" w:rsidRDefault="00C33CC1" w:rsidP="00876B82">
            <w:pPr>
              <w:spacing w:before="0" w:after="0" w:line="240" w:lineRule="auto"/>
              <w:rPr>
                <w:sz w:val="18"/>
                <w:szCs w:val="18"/>
              </w:rPr>
            </w:pPr>
            <w:r w:rsidRPr="00792660">
              <w:rPr>
                <w:rFonts w:cs="Segoe UI"/>
                <w:color w:val="000000"/>
                <w:sz w:val="18"/>
                <w:szCs w:val="18"/>
              </w:rPr>
              <w:t>1.75E+05</w:t>
            </w:r>
          </w:p>
        </w:tc>
        <w:tc>
          <w:tcPr>
            <w:tcW w:w="448" w:type="dxa"/>
            <w:noWrap/>
            <w:vAlign w:val="bottom"/>
            <w:hideMark/>
          </w:tcPr>
          <w:p w14:paraId="48877163" w14:textId="77777777" w:rsidR="00C33CC1" w:rsidRPr="00792660" w:rsidRDefault="00C33CC1" w:rsidP="00876B82">
            <w:pPr>
              <w:spacing w:before="0" w:after="0" w:line="240" w:lineRule="auto"/>
              <w:rPr>
                <w:sz w:val="18"/>
                <w:szCs w:val="18"/>
              </w:rPr>
            </w:pPr>
            <w:r w:rsidRPr="00792660">
              <w:rPr>
                <w:rFonts w:cs="Segoe UI"/>
                <w:color w:val="000000"/>
                <w:sz w:val="18"/>
                <w:szCs w:val="18"/>
              </w:rPr>
              <w:t>176</w:t>
            </w:r>
          </w:p>
        </w:tc>
        <w:tc>
          <w:tcPr>
            <w:tcW w:w="895" w:type="dxa"/>
            <w:noWrap/>
            <w:vAlign w:val="bottom"/>
            <w:hideMark/>
          </w:tcPr>
          <w:p w14:paraId="0F15C8B9" w14:textId="77777777" w:rsidR="00C33CC1" w:rsidRPr="00792660" w:rsidRDefault="00C33CC1" w:rsidP="00876B82">
            <w:pPr>
              <w:spacing w:before="0" w:after="0" w:line="240" w:lineRule="auto"/>
              <w:rPr>
                <w:sz w:val="18"/>
                <w:szCs w:val="18"/>
              </w:rPr>
            </w:pPr>
            <w:r w:rsidRPr="00792660">
              <w:rPr>
                <w:rFonts w:cs="Segoe UI"/>
                <w:color w:val="000000"/>
                <w:sz w:val="18"/>
                <w:szCs w:val="18"/>
              </w:rPr>
              <w:t>1.50E+05</w:t>
            </w:r>
          </w:p>
        </w:tc>
        <w:tc>
          <w:tcPr>
            <w:tcW w:w="448" w:type="dxa"/>
            <w:noWrap/>
            <w:vAlign w:val="bottom"/>
            <w:hideMark/>
          </w:tcPr>
          <w:p w14:paraId="51C207F2" w14:textId="77777777" w:rsidR="00C33CC1" w:rsidRPr="00792660" w:rsidRDefault="00C33CC1" w:rsidP="00876B82">
            <w:pPr>
              <w:spacing w:before="0" w:after="0" w:line="240" w:lineRule="auto"/>
              <w:rPr>
                <w:sz w:val="18"/>
                <w:szCs w:val="18"/>
              </w:rPr>
            </w:pPr>
            <w:r w:rsidRPr="00792660">
              <w:rPr>
                <w:rFonts w:cs="Segoe UI"/>
                <w:color w:val="000000"/>
                <w:sz w:val="18"/>
                <w:szCs w:val="18"/>
              </w:rPr>
              <w:t>450</w:t>
            </w:r>
          </w:p>
        </w:tc>
        <w:tc>
          <w:tcPr>
            <w:tcW w:w="1131" w:type="dxa"/>
            <w:noWrap/>
            <w:vAlign w:val="bottom"/>
            <w:hideMark/>
          </w:tcPr>
          <w:p w14:paraId="1BB7A53C" w14:textId="77777777" w:rsidR="00C33CC1" w:rsidRPr="00792660" w:rsidRDefault="00C33CC1" w:rsidP="00876B82">
            <w:pPr>
              <w:spacing w:before="0" w:after="0" w:line="240" w:lineRule="auto"/>
              <w:rPr>
                <w:sz w:val="18"/>
                <w:szCs w:val="18"/>
              </w:rPr>
            </w:pPr>
            <w:r w:rsidRPr="00792660">
              <w:rPr>
                <w:rFonts w:cs="Segoe UI"/>
                <w:color w:val="000000"/>
                <w:sz w:val="18"/>
                <w:szCs w:val="18"/>
              </w:rPr>
              <w:t>3.25E+05</w:t>
            </w:r>
          </w:p>
        </w:tc>
        <w:tc>
          <w:tcPr>
            <w:tcW w:w="448" w:type="dxa"/>
            <w:noWrap/>
            <w:vAlign w:val="bottom"/>
            <w:hideMark/>
          </w:tcPr>
          <w:p w14:paraId="6F4AABDC" w14:textId="77777777" w:rsidR="00C33CC1" w:rsidRPr="00792660" w:rsidRDefault="00C33CC1" w:rsidP="00876B82">
            <w:pPr>
              <w:spacing w:before="0" w:after="0" w:line="240" w:lineRule="auto"/>
              <w:rPr>
                <w:sz w:val="18"/>
                <w:szCs w:val="18"/>
              </w:rPr>
            </w:pPr>
            <w:r w:rsidRPr="00792660">
              <w:rPr>
                <w:rFonts w:cs="Segoe UI"/>
                <w:color w:val="000000"/>
                <w:sz w:val="18"/>
                <w:szCs w:val="18"/>
              </w:rPr>
              <w:t>303</w:t>
            </w:r>
          </w:p>
        </w:tc>
        <w:tc>
          <w:tcPr>
            <w:tcW w:w="895" w:type="dxa"/>
            <w:noWrap/>
            <w:vAlign w:val="bottom"/>
            <w:hideMark/>
          </w:tcPr>
          <w:p w14:paraId="1EB0188D" w14:textId="77777777" w:rsidR="00C33CC1" w:rsidRPr="00792660" w:rsidRDefault="00C33CC1" w:rsidP="00876B82">
            <w:pPr>
              <w:spacing w:before="0" w:after="0" w:line="240" w:lineRule="auto"/>
              <w:rPr>
                <w:sz w:val="18"/>
                <w:szCs w:val="18"/>
              </w:rPr>
            </w:pPr>
            <w:r w:rsidRPr="00792660">
              <w:rPr>
                <w:rFonts w:cs="Segoe UI"/>
                <w:color w:val="000000"/>
                <w:sz w:val="18"/>
                <w:szCs w:val="18"/>
              </w:rPr>
              <w:t>9.84E+07</w:t>
            </w:r>
          </w:p>
        </w:tc>
        <w:tc>
          <w:tcPr>
            <w:tcW w:w="1033" w:type="dxa"/>
            <w:noWrap/>
            <w:vAlign w:val="bottom"/>
            <w:hideMark/>
          </w:tcPr>
          <w:p w14:paraId="64AA95FD" w14:textId="77777777" w:rsidR="00C33CC1" w:rsidRPr="00792660" w:rsidRDefault="00C33CC1" w:rsidP="00876B82">
            <w:pPr>
              <w:spacing w:before="0" w:after="0" w:line="240" w:lineRule="auto"/>
              <w:rPr>
                <w:sz w:val="18"/>
                <w:szCs w:val="18"/>
              </w:rPr>
            </w:pPr>
            <w:r w:rsidRPr="00792660">
              <w:rPr>
                <w:rFonts w:cs="Segoe UI"/>
                <w:color w:val="000000"/>
                <w:sz w:val="18"/>
                <w:szCs w:val="18"/>
              </w:rPr>
              <w:t>9.97E+07</w:t>
            </w:r>
          </w:p>
        </w:tc>
      </w:tr>
      <w:tr w:rsidR="00C33CC1" w:rsidRPr="00792660" w14:paraId="254C0865" w14:textId="77777777" w:rsidTr="00876B82">
        <w:trPr>
          <w:trHeight w:val="113"/>
        </w:trPr>
        <w:tc>
          <w:tcPr>
            <w:tcW w:w="1030" w:type="dxa"/>
            <w:noWrap/>
            <w:hideMark/>
          </w:tcPr>
          <w:p w14:paraId="2C4576DC" w14:textId="77777777" w:rsidR="00C33CC1" w:rsidRPr="00792660" w:rsidRDefault="00C33CC1" w:rsidP="00876B82">
            <w:pPr>
              <w:spacing w:before="0" w:after="0" w:line="240" w:lineRule="auto"/>
              <w:rPr>
                <w:color w:val="0070C0"/>
                <w:sz w:val="18"/>
                <w:szCs w:val="18"/>
              </w:rPr>
            </w:pPr>
            <w:r w:rsidRPr="00792660">
              <w:rPr>
                <w:color w:val="0070C0"/>
                <w:sz w:val="18"/>
                <w:szCs w:val="18"/>
              </w:rPr>
              <w:t>Before HLS</w:t>
            </w:r>
          </w:p>
        </w:tc>
        <w:tc>
          <w:tcPr>
            <w:tcW w:w="1722" w:type="dxa"/>
            <w:noWrap/>
            <w:vAlign w:val="bottom"/>
            <w:hideMark/>
          </w:tcPr>
          <w:p w14:paraId="7FEDAC50" w14:textId="77777777" w:rsidR="00C33CC1" w:rsidRPr="00792660" w:rsidRDefault="00C33CC1" w:rsidP="00876B82">
            <w:pPr>
              <w:spacing w:before="0" w:after="0" w:line="240" w:lineRule="auto"/>
              <w:rPr>
                <w:sz w:val="18"/>
                <w:szCs w:val="18"/>
              </w:rPr>
            </w:pPr>
            <w:r w:rsidRPr="00792660">
              <w:rPr>
                <w:rFonts w:cs="Segoe UI"/>
                <w:color w:val="000000"/>
                <w:sz w:val="18"/>
                <w:szCs w:val="18"/>
              </w:rPr>
              <w:t>8.1E+11</w:t>
            </w:r>
          </w:p>
        </w:tc>
        <w:tc>
          <w:tcPr>
            <w:tcW w:w="895" w:type="dxa"/>
            <w:noWrap/>
            <w:vAlign w:val="bottom"/>
            <w:hideMark/>
          </w:tcPr>
          <w:p w14:paraId="5BF86376" w14:textId="77777777" w:rsidR="00C33CC1" w:rsidRPr="00792660" w:rsidRDefault="00C33CC1" w:rsidP="00876B82">
            <w:pPr>
              <w:spacing w:before="0" w:after="0" w:line="240" w:lineRule="auto"/>
              <w:rPr>
                <w:sz w:val="18"/>
                <w:szCs w:val="18"/>
              </w:rPr>
            </w:pPr>
            <w:r w:rsidRPr="00792660">
              <w:rPr>
                <w:rFonts w:cs="Segoe UI"/>
                <w:color w:val="000000"/>
                <w:sz w:val="18"/>
                <w:szCs w:val="18"/>
              </w:rPr>
              <w:t>8.71E+05</w:t>
            </w:r>
          </w:p>
        </w:tc>
        <w:tc>
          <w:tcPr>
            <w:tcW w:w="448" w:type="dxa"/>
            <w:noWrap/>
            <w:vAlign w:val="bottom"/>
            <w:hideMark/>
          </w:tcPr>
          <w:p w14:paraId="630C7D02" w14:textId="77777777" w:rsidR="00C33CC1" w:rsidRPr="00792660" w:rsidRDefault="00C33CC1" w:rsidP="00876B82">
            <w:pPr>
              <w:spacing w:before="0" w:after="0" w:line="240" w:lineRule="auto"/>
              <w:rPr>
                <w:sz w:val="18"/>
                <w:szCs w:val="18"/>
              </w:rPr>
            </w:pPr>
            <w:r w:rsidRPr="00792660">
              <w:rPr>
                <w:rFonts w:cs="Segoe UI"/>
                <w:color w:val="000000"/>
                <w:sz w:val="18"/>
                <w:szCs w:val="18"/>
              </w:rPr>
              <w:t>156</w:t>
            </w:r>
          </w:p>
        </w:tc>
        <w:tc>
          <w:tcPr>
            <w:tcW w:w="895" w:type="dxa"/>
            <w:noWrap/>
            <w:vAlign w:val="bottom"/>
            <w:hideMark/>
          </w:tcPr>
          <w:p w14:paraId="71249914" w14:textId="77777777" w:rsidR="00C33CC1" w:rsidRPr="00792660" w:rsidRDefault="00C33CC1" w:rsidP="00876B82">
            <w:pPr>
              <w:spacing w:before="0" w:after="0" w:line="240" w:lineRule="auto"/>
              <w:rPr>
                <w:sz w:val="18"/>
                <w:szCs w:val="18"/>
              </w:rPr>
            </w:pPr>
            <w:r w:rsidRPr="00792660">
              <w:rPr>
                <w:rFonts w:cs="Segoe UI"/>
                <w:color w:val="000000"/>
                <w:sz w:val="18"/>
                <w:szCs w:val="18"/>
              </w:rPr>
              <w:t>5.61E+05</w:t>
            </w:r>
          </w:p>
        </w:tc>
        <w:tc>
          <w:tcPr>
            <w:tcW w:w="448" w:type="dxa"/>
            <w:noWrap/>
            <w:vAlign w:val="bottom"/>
            <w:hideMark/>
          </w:tcPr>
          <w:p w14:paraId="24118EED" w14:textId="77777777" w:rsidR="00C33CC1" w:rsidRPr="00792660" w:rsidRDefault="00C33CC1" w:rsidP="00876B82">
            <w:pPr>
              <w:spacing w:before="0" w:after="0" w:line="240" w:lineRule="auto"/>
              <w:rPr>
                <w:sz w:val="18"/>
                <w:szCs w:val="18"/>
              </w:rPr>
            </w:pPr>
            <w:r w:rsidRPr="00792660">
              <w:rPr>
                <w:rFonts w:cs="Segoe UI"/>
                <w:color w:val="000000"/>
                <w:sz w:val="18"/>
                <w:szCs w:val="18"/>
              </w:rPr>
              <w:t>386</w:t>
            </w:r>
          </w:p>
        </w:tc>
        <w:tc>
          <w:tcPr>
            <w:tcW w:w="1131" w:type="dxa"/>
            <w:noWrap/>
            <w:vAlign w:val="bottom"/>
            <w:hideMark/>
          </w:tcPr>
          <w:p w14:paraId="50A4DAE9" w14:textId="77777777" w:rsidR="00C33CC1" w:rsidRPr="00792660" w:rsidRDefault="00C33CC1" w:rsidP="00876B82">
            <w:pPr>
              <w:spacing w:before="0" w:after="0" w:line="240" w:lineRule="auto"/>
              <w:rPr>
                <w:sz w:val="18"/>
                <w:szCs w:val="18"/>
              </w:rPr>
            </w:pPr>
            <w:r w:rsidRPr="00792660">
              <w:rPr>
                <w:rFonts w:cs="Segoe UI"/>
                <w:color w:val="000000"/>
                <w:sz w:val="18"/>
                <w:szCs w:val="18"/>
              </w:rPr>
              <w:t>1.43E+06</w:t>
            </w:r>
          </w:p>
        </w:tc>
        <w:tc>
          <w:tcPr>
            <w:tcW w:w="448" w:type="dxa"/>
            <w:noWrap/>
            <w:vAlign w:val="bottom"/>
            <w:hideMark/>
          </w:tcPr>
          <w:p w14:paraId="5F6EFB0D" w14:textId="77777777" w:rsidR="00C33CC1" w:rsidRPr="00792660" w:rsidRDefault="00C33CC1" w:rsidP="00876B82">
            <w:pPr>
              <w:spacing w:before="0" w:after="0" w:line="240" w:lineRule="auto"/>
              <w:rPr>
                <w:sz w:val="18"/>
                <w:szCs w:val="18"/>
              </w:rPr>
            </w:pPr>
            <w:r w:rsidRPr="00792660">
              <w:rPr>
                <w:rFonts w:cs="Segoe UI"/>
                <w:color w:val="000000"/>
                <w:sz w:val="18"/>
                <w:szCs w:val="18"/>
              </w:rPr>
              <w:t>246</w:t>
            </w:r>
          </w:p>
        </w:tc>
        <w:tc>
          <w:tcPr>
            <w:tcW w:w="895" w:type="dxa"/>
            <w:noWrap/>
            <w:vAlign w:val="bottom"/>
            <w:hideMark/>
          </w:tcPr>
          <w:p w14:paraId="3FA21CD5" w14:textId="77777777" w:rsidR="00C33CC1" w:rsidRPr="00792660" w:rsidRDefault="00C33CC1" w:rsidP="00876B82">
            <w:pPr>
              <w:spacing w:before="0" w:after="0" w:line="240" w:lineRule="auto"/>
              <w:rPr>
                <w:sz w:val="18"/>
                <w:szCs w:val="18"/>
              </w:rPr>
            </w:pPr>
            <w:r w:rsidRPr="00792660">
              <w:rPr>
                <w:rFonts w:cs="Segoe UI"/>
                <w:color w:val="000000"/>
                <w:sz w:val="18"/>
                <w:szCs w:val="18"/>
              </w:rPr>
              <w:t>3.53E+08</w:t>
            </w:r>
          </w:p>
        </w:tc>
        <w:tc>
          <w:tcPr>
            <w:tcW w:w="1033" w:type="dxa"/>
            <w:noWrap/>
            <w:vAlign w:val="bottom"/>
            <w:hideMark/>
          </w:tcPr>
          <w:p w14:paraId="4938DB90" w14:textId="77777777" w:rsidR="00C33CC1" w:rsidRPr="00792660" w:rsidRDefault="00C33CC1" w:rsidP="00876B82">
            <w:pPr>
              <w:spacing w:before="0" w:after="0" w:line="240" w:lineRule="auto"/>
              <w:rPr>
                <w:sz w:val="18"/>
                <w:szCs w:val="18"/>
              </w:rPr>
            </w:pPr>
            <w:r w:rsidRPr="00792660">
              <w:rPr>
                <w:rFonts w:cs="Segoe UI"/>
                <w:color w:val="000000"/>
                <w:sz w:val="18"/>
                <w:szCs w:val="18"/>
              </w:rPr>
              <w:t>3.59E+08</w:t>
            </w:r>
          </w:p>
        </w:tc>
      </w:tr>
      <w:tr w:rsidR="00C33CC1" w:rsidRPr="00792660" w14:paraId="23CB974D" w14:textId="77777777" w:rsidTr="00876B82">
        <w:trPr>
          <w:trHeight w:val="113"/>
        </w:trPr>
        <w:tc>
          <w:tcPr>
            <w:tcW w:w="1030" w:type="dxa"/>
            <w:noWrap/>
            <w:hideMark/>
          </w:tcPr>
          <w:p w14:paraId="70EABF70" w14:textId="77777777" w:rsidR="00C33CC1" w:rsidRPr="00792660" w:rsidRDefault="00C33CC1" w:rsidP="00876B82">
            <w:pPr>
              <w:spacing w:before="0" w:after="0" w:line="240" w:lineRule="auto"/>
              <w:rPr>
                <w:color w:val="0070C0"/>
                <w:sz w:val="18"/>
                <w:szCs w:val="18"/>
              </w:rPr>
            </w:pPr>
            <w:r w:rsidRPr="00792660">
              <w:rPr>
                <w:color w:val="0070C0"/>
                <w:sz w:val="18"/>
                <w:szCs w:val="18"/>
              </w:rPr>
              <w:t>Before HLS</w:t>
            </w:r>
          </w:p>
        </w:tc>
        <w:tc>
          <w:tcPr>
            <w:tcW w:w="1722" w:type="dxa"/>
            <w:noWrap/>
            <w:vAlign w:val="bottom"/>
            <w:hideMark/>
          </w:tcPr>
          <w:p w14:paraId="78BF2717" w14:textId="77777777" w:rsidR="00C33CC1" w:rsidRPr="00792660" w:rsidRDefault="00C33CC1" w:rsidP="00876B82">
            <w:pPr>
              <w:spacing w:before="0" w:after="0" w:line="240" w:lineRule="auto"/>
              <w:rPr>
                <w:sz w:val="18"/>
                <w:szCs w:val="18"/>
              </w:rPr>
            </w:pPr>
            <w:r w:rsidRPr="00792660">
              <w:rPr>
                <w:rFonts w:cs="Segoe UI"/>
                <w:color w:val="000000"/>
                <w:sz w:val="18"/>
                <w:szCs w:val="18"/>
              </w:rPr>
              <w:t>1.4E+12</w:t>
            </w:r>
          </w:p>
        </w:tc>
        <w:tc>
          <w:tcPr>
            <w:tcW w:w="895" w:type="dxa"/>
            <w:noWrap/>
            <w:vAlign w:val="bottom"/>
            <w:hideMark/>
          </w:tcPr>
          <w:p w14:paraId="584BA3DA" w14:textId="77777777" w:rsidR="00C33CC1" w:rsidRPr="00792660" w:rsidRDefault="00C33CC1" w:rsidP="00876B82">
            <w:pPr>
              <w:spacing w:before="0" w:after="0" w:line="240" w:lineRule="auto"/>
              <w:rPr>
                <w:sz w:val="18"/>
                <w:szCs w:val="18"/>
              </w:rPr>
            </w:pPr>
            <w:r w:rsidRPr="00792660">
              <w:rPr>
                <w:rFonts w:cs="Segoe UI"/>
                <w:color w:val="000000"/>
                <w:sz w:val="18"/>
                <w:szCs w:val="18"/>
              </w:rPr>
              <w:t>2.35E+06</w:t>
            </w:r>
          </w:p>
        </w:tc>
        <w:tc>
          <w:tcPr>
            <w:tcW w:w="448" w:type="dxa"/>
            <w:noWrap/>
            <w:vAlign w:val="bottom"/>
            <w:hideMark/>
          </w:tcPr>
          <w:p w14:paraId="68D9BDD5" w14:textId="77777777" w:rsidR="00C33CC1" w:rsidRPr="00792660" w:rsidRDefault="00C33CC1" w:rsidP="00876B82">
            <w:pPr>
              <w:spacing w:before="0" w:after="0" w:line="240" w:lineRule="auto"/>
              <w:rPr>
                <w:sz w:val="18"/>
                <w:szCs w:val="18"/>
              </w:rPr>
            </w:pPr>
            <w:r w:rsidRPr="00792660">
              <w:rPr>
                <w:rFonts w:cs="Segoe UI"/>
                <w:color w:val="000000"/>
                <w:sz w:val="18"/>
                <w:szCs w:val="18"/>
              </w:rPr>
              <w:t>143</w:t>
            </w:r>
          </w:p>
        </w:tc>
        <w:tc>
          <w:tcPr>
            <w:tcW w:w="895" w:type="dxa"/>
            <w:noWrap/>
            <w:vAlign w:val="bottom"/>
            <w:hideMark/>
          </w:tcPr>
          <w:p w14:paraId="045473D7" w14:textId="77777777" w:rsidR="00C33CC1" w:rsidRPr="00792660" w:rsidRDefault="00C33CC1" w:rsidP="00876B82">
            <w:pPr>
              <w:spacing w:before="0" w:after="0" w:line="240" w:lineRule="auto"/>
              <w:rPr>
                <w:sz w:val="18"/>
                <w:szCs w:val="18"/>
              </w:rPr>
            </w:pPr>
            <w:r w:rsidRPr="00792660">
              <w:rPr>
                <w:rFonts w:cs="Segoe UI"/>
                <w:color w:val="000000"/>
                <w:sz w:val="18"/>
                <w:szCs w:val="18"/>
              </w:rPr>
              <w:t>1.28E+06</w:t>
            </w:r>
          </w:p>
        </w:tc>
        <w:tc>
          <w:tcPr>
            <w:tcW w:w="448" w:type="dxa"/>
            <w:noWrap/>
            <w:vAlign w:val="bottom"/>
            <w:hideMark/>
          </w:tcPr>
          <w:p w14:paraId="36ECC251" w14:textId="77777777" w:rsidR="00C33CC1" w:rsidRPr="00792660" w:rsidRDefault="00C33CC1" w:rsidP="00876B82">
            <w:pPr>
              <w:spacing w:before="0" w:after="0" w:line="240" w:lineRule="auto"/>
              <w:rPr>
                <w:sz w:val="18"/>
                <w:szCs w:val="18"/>
              </w:rPr>
            </w:pPr>
            <w:r w:rsidRPr="00792660">
              <w:rPr>
                <w:rFonts w:cs="Segoe UI"/>
                <w:color w:val="000000"/>
                <w:sz w:val="18"/>
                <w:szCs w:val="18"/>
              </w:rPr>
              <w:t>345</w:t>
            </w:r>
          </w:p>
        </w:tc>
        <w:tc>
          <w:tcPr>
            <w:tcW w:w="1131" w:type="dxa"/>
            <w:noWrap/>
            <w:vAlign w:val="bottom"/>
            <w:hideMark/>
          </w:tcPr>
          <w:p w14:paraId="33E774A5" w14:textId="77777777" w:rsidR="00C33CC1" w:rsidRPr="00792660" w:rsidRDefault="00C33CC1" w:rsidP="00876B82">
            <w:pPr>
              <w:spacing w:before="0" w:after="0" w:line="240" w:lineRule="auto"/>
              <w:rPr>
                <w:sz w:val="18"/>
                <w:szCs w:val="18"/>
              </w:rPr>
            </w:pPr>
            <w:r w:rsidRPr="00792660">
              <w:rPr>
                <w:rFonts w:cs="Segoe UI"/>
                <w:color w:val="000000"/>
                <w:sz w:val="18"/>
                <w:szCs w:val="18"/>
              </w:rPr>
              <w:t>3.63E+06</w:t>
            </w:r>
          </w:p>
        </w:tc>
        <w:tc>
          <w:tcPr>
            <w:tcW w:w="448" w:type="dxa"/>
            <w:noWrap/>
            <w:vAlign w:val="bottom"/>
            <w:hideMark/>
          </w:tcPr>
          <w:p w14:paraId="5172A1E7" w14:textId="77777777" w:rsidR="00C33CC1" w:rsidRPr="00792660" w:rsidRDefault="00C33CC1" w:rsidP="00876B82">
            <w:pPr>
              <w:spacing w:before="0" w:after="0" w:line="240" w:lineRule="auto"/>
              <w:rPr>
                <w:sz w:val="18"/>
                <w:szCs w:val="18"/>
              </w:rPr>
            </w:pPr>
            <w:r w:rsidRPr="00792660">
              <w:rPr>
                <w:rFonts w:cs="Segoe UI"/>
                <w:color w:val="000000"/>
                <w:sz w:val="18"/>
                <w:szCs w:val="18"/>
              </w:rPr>
              <w:t>215</w:t>
            </w:r>
          </w:p>
        </w:tc>
        <w:tc>
          <w:tcPr>
            <w:tcW w:w="895" w:type="dxa"/>
            <w:noWrap/>
            <w:vAlign w:val="bottom"/>
            <w:hideMark/>
          </w:tcPr>
          <w:p w14:paraId="35B9EB18" w14:textId="77777777" w:rsidR="00C33CC1" w:rsidRPr="00792660" w:rsidRDefault="00C33CC1" w:rsidP="00876B82">
            <w:pPr>
              <w:spacing w:before="0" w:after="0" w:line="240" w:lineRule="auto"/>
              <w:rPr>
                <w:sz w:val="18"/>
                <w:szCs w:val="18"/>
              </w:rPr>
            </w:pPr>
            <w:r w:rsidRPr="00792660">
              <w:rPr>
                <w:rFonts w:cs="Segoe UI"/>
                <w:color w:val="000000"/>
                <w:sz w:val="18"/>
                <w:szCs w:val="18"/>
              </w:rPr>
              <w:t>7.80E+08</w:t>
            </w:r>
          </w:p>
        </w:tc>
        <w:tc>
          <w:tcPr>
            <w:tcW w:w="1033" w:type="dxa"/>
            <w:noWrap/>
            <w:vAlign w:val="bottom"/>
            <w:hideMark/>
          </w:tcPr>
          <w:p w14:paraId="387CB8D5" w14:textId="77777777" w:rsidR="00C33CC1" w:rsidRPr="00792660" w:rsidRDefault="00C33CC1" w:rsidP="00876B82">
            <w:pPr>
              <w:spacing w:before="0" w:after="0" w:line="240" w:lineRule="auto"/>
              <w:rPr>
                <w:sz w:val="18"/>
                <w:szCs w:val="18"/>
              </w:rPr>
            </w:pPr>
            <w:r w:rsidRPr="00792660">
              <w:rPr>
                <w:rFonts w:cs="Segoe UI"/>
                <w:color w:val="000000"/>
                <w:sz w:val="18"/>
                <w:szCs w:val="18"/>
              </w:rPr>
              <w:t>7.94E+08</w:t>
            </w:r>
          </w:p>
        </w:tc>
      </w:tr>
      <w:tr w:rsidR="00C33CC1" w:rsidRPr="00792660" w14:paraId="0A9CAC96" w14:textId="77777777" w:rsidTr="00876B82">
        <w:trPr>
          <w:trHeight w:val="113"/>
        </w:trPr>
        <w:tc>
          <w:tcPr>
            <w:tcW w:w="1030" w:type="dxa"/>
            <w:noWrap/>
            <w:hideMark/>
          </w:tcPr>
          <w:p w14:paraId="5478293B" w14:textId="77777777" w:rsidR="00C33CC1" w:rsidRPr="00792660" w:rsidRDefault="00C33CC1" w:rsidP="00876B82">
            <w:pPr>
              <w:spacing w:before="0" w:after="0" w:line="240" w:lineRule="auto"/>
              <w:rPr>
                <w:color w:val="0070C0"/>
                <w:sz w:val="18"/>
                <w:szCs w:val="18"/>
              </w:rPr>
            </w:pPr>
            <w:r w:rsidRPr="00792660">
              <w:rPr>
                <w:color w:val="0070C0"/>
                <w:sz w:val="18"/>
                <w:szCs w:val="18"/>
              </w:rPr>
              <w:t>Before HLS</w:t>
            </w:r>
          </w:p>
        </w:tc>
        <w:tc>
          <w:tcPr>
            <w:tcW w:w="1722" w:type="dxa"/>
            <w:noWrap/>
            <w:vAlign w:val="bottom"/>
            <w:hideMark/>
          </w:tcPr>
          <w:p w14:paraId="20D2A87B" w14:textId="77777777" w:rsidR="00C33CC1" w:rsidRPr="00792660" w:rsidRDefault="00C33CC1" w:rsidP="00876B82">
            <w:pPr>
              <w:spacing w:before="0" w:after="0" w:line="240" w:lineRule="auto"/>
              <w:rPr>
                <w:sz w:val="18"/>
                <w:szCs w:val="18"/>
              </w:rPr>
            </w:pPr>
            <w:r w:rsidRPr="00792660">
              <w:rPr>
                <w:rFonts w:cs="Segoe UI"/>
                <w:color w:val="000000"/>
                <w:sz w:val="18"/>
                <w:szCs w:val="18"/>
              </w:rPr>
              <w:t>2.3E+12</w:t>
            </w:r>
          </w:p>
        </w:tc>
        <w:tc>
          <w:tcPr>
            <w:tcW w:w="895" w:type="dxa"/>
            <w:noWrap/>
            <w:vAlign w:val="bottom"/>
            <w:hideMark/>
          </w:tcPr>
          <w:p w14:paraId="4C964DAD" w14:textId="77777777" w:rsidR="00C33CC1" w:rsidRPr="00792660" w:rsidRDefault="00C33CC1" w:rsidP="00876B82">
            <w:pPr>
              <w:spacing w:before="0" w:after="0" w:line="240" w:lineRule="auto"/>
              <w:rPr>
                <w:sz w:val="18"/>
                <w:szCs w:val="18"/>
              </w:rPr>
            </w:pPr>
            <w:r w:rsidRPr="00792660">
              <w:rPr>
                <w:rFonts w:cs="Segoe UI"/>
                <w:color w:val="000000"/>
                <w:sz w:val="18"/>
                <w:szCs w:val="18"/>
              </w:rPr>
              <w:t>5.60E+06</w:t>
            </w:r>
          </w:p>
        </w:tc>
        <w:tc>
          <w:tcPr>
            <w:tcW w:w="448" w:type="dxa"/>
            <w:noWrap/>
            <w:vAlign w:val="bottom"/>
            <w:hideMark/>
          </w:tcPr>
          <w:p w14:paraId="3D2EBB44" w14:textId="77777777" w:rsidR="00C33CC1" w:rsidRPr="00792660" w:rsidRDefault="00C33CC1" w:rsidP="00876B82">
            <w:pPr>
              <w:spacing w:before="0" w:after="0" w:line="240" w:lineRule="auto"/>
              <w:rPr>
                <w:sz w:val="18"/>
                <w:szCs w:val="18"/>
              </w:rPr>
            </w:pPr>
            <w:r w:rsidRPr="00792660">
              <w:rPr>
                <w:rFonts w:cs="Segoe UI"/>
                <w:color w:val="000000"/>
                <w:sz w:val="18"/>
                <w:szCs w:val="18"/>
              </w:rPr>
              <w:t>131</w:t>
            </w:r>
          </w:p>
        </w:tc>
        <w:tc>
          <w:tcPr>
            <w:tcW w:w="895" w:type="dxa"/>
            <w:noWrap/>
            <w:vAlign w:val="bottom"/>
            <w:hideMark/>
          </w:tcPr>
          <w:p w14:paraId="44D2FC3D" w14:textId="77777777" w:rsidR="00C33CC1" w:rsidRPr="00792660" w:rsidRDefault="00C33CC1" w:rsidP="00876B82">
            <w:pPr>
              <w:spacing w:before="0" w:after="0" w:line="240" w:lineRule="auto"/>
              <w:rPr>
                <w:sz w:val="18"/>
                <w:szCs w:val="18"/>
              </w:rPr>
            </w:pPr>
            <w:r w:rsidRPr="00792660">
              <w:rPr>
                <w:rFonts w:cs="Segoe UI"/>
                <w:color w:val="000000"/>
                <w:sz w:val="18"/>
                <w:szCs w:val="18"/>
              </w:rPr>
              <w:t>2.87E+06</w:t>
            </w:r>
          </w:p>
        </w:tc>
        <w:tc>
          <w:tcPr>
            <w:tcW w:w="448" w:type="dxa"/>
            <w:noWrap/>
            <w:vAlign w:val="bottom"/>
            <w:hideMark/>
          </w:tcPr>
          <w:p w14:paraId="6D239683" w14:textId="77777777" w:rsidR="00C33CC1" w:rsidRPr="00792660" w:rsidRDefault="00C33CC1" w:rsidP="00876B82">
            <w:pPr>
              <w:spacing w:before="0" w:after="0" w:line="240" w:lineRule="auto"/>
              <w:rPr>
                <w:sz w:val="18"/>
                <w:szCs w:val="18"/>
              </w:rPr>
            </w:pPr>
            <w:r w:rsidRPr="00792660">
              <w:rPr>
                <w:rFonts w:cs="Segoe UI"/>
                <w:color w:val="000000"/>
                <w:sz w:val="18"/>
                <w:szCs w:val="18"/>
              </w:rPr>
              <w:t>305</w:t>
            </w:r>
          </w:p>
        </w:tc>
        <w:tc>
          <w:tcPr>
            <w:tcW w:w="1131" w:type="dxa"/>
            <w:noWrap/>
            <w:vAlign w:val="bottom"/>
            <w:hideMark/>
          </w:tcPr>
          <w:p w14:paraId="0951FE14" w14:textId="77777777" w:rsidR="00C33CC1" w:rsidRPr="00792660" w:rsidRDefault="00C33CC1" w:rsidP="00876B82">
            <w:pPr>
              <w:spacing w:before="0" w:after="0" w:line="240" w:lineRule="auto"/>
              <w:rPr>
                <w:sz w:val="18"/>
                <w:szCs w:val="18"/>
              </w:rPr>
            </w:pPr>
            <w:r w:rsidRPr="00792660">
              <w:rPr>
                <w:rFonts w:cs="Segoe UI"/>
                <w:color w:val="000000"/>
                <w:sz w:val="18"/>
                <w:szCs w:val="18"/>
              </w:rPr>
              <w:t>8.47E+06</w:t>
            </w:r>
          </w:p>
        </w:tc>
        <w:tc>
          <w:tcPr>
            <w:tcW w:w="448" w:type="dxa"/>
            <w:noWrap/>
            <w:vAlign w:val="bottom"/>
            <w:hideMark/>
          </w:tcPr>
          <w:p w14:paraId="298CFAB1" w14:textId="77777777" w:rsidR="00C33CC1" w:rsidRPr="00792660" w:rsidRDefault="00C33CC1" w:rsidP="00876B82">
            <w:pPr>
              <w:spacing w:before="0" w:after="0" w:line="240" w:lineRule="auto"/>
              <w:rPr>
                <w:sz w:val="18"/>
                <w:szCs w:val="18"/>
              </w:rPr>
            </w:pPr>
            <w:r w:rsidRPr="00792660">
              <w:rPr>
                <w:rFonts w:cs="Segoe UI"/>
                <w:color w:val="000000"/>
                <w:sz w:val="18"/>
                <w:szCs w:val="18"/>
              </w:rPr>
              <w:t>190</w:t>
            </w:r>
          </w:p>
        </w:tc>
        <w:tc>
          <w:tcPr>
            <w:tcW w:w="895" w:type="dxa"/>
            <w:noWrap/>
            <w:vAlign w:val="bottom"/>
            <w:hideMark/>
          </w:tcPr>
          <w:p w14:paraId="207A1F56" w14:textId="77777777" w:rsidR="00C33CC1" w:rsidRPr="00792660" w:rsidRDefault="00C33CC1" w:rsidP="00876B82">
            <w:pPr>
              <w:spacing w:before="0" w:after="0" w:line="240" w:lineRule="auto"/>
              <w:rPr>
                <w:sz w:val="18"/>
                <w:szCs w:val="18"/>
              </w:rPr>
            </w:pPr>
            <w:r w:rsidRPr="00792660">
              <w:rPr>
                <w:rFonts w:cs="Segoe UI"/>
                <w:color w:val="000000"/>
                <w:sz w:val="18"/>
                <w:szCs w:val="18"/>
              </w:rPr>
              <w:t>1.61E+09</w:t>
            </w:r>
          </w:p>
        </w:tc>
        <w:tc>
          <w:tcPr>
            <w:tcW w:w="1033" w:type="dxa"/>
            <w:noWrap/>
            <w:vAlign w:val="bottom"/>
            <w:hideMark/>
          </w:tcPr>
          <w:p w14:paraId="0810E137" w14:textId="77777777" w:rsidR="00C33CC1" w:rsidRPr="00792660" w:rsidRDefault="00C33CC1" w:rsidP="00876B82">
            <w:pPr>
              <w:spacing w:before="0" w:after="0" w:line="240" w:lineRule="auto"/>
              <w:rPr>
                <w:sz w:val="18"/>
                <w:szCs w:val="18"/>
              </w:rPr>
            </w:pPr>
            <w:r w:rsidRPr="00792660">
              <w:rPr>
                <w:rFonts w:cs="Segoe UI"/>
                <w:color w:val="000000"/>
                <w:sz w:val="18"/>
                <w:szCs w:val="18"/>
              </w:rPr>
              <w:t>1.64E+09</w:t>
            </w:r>
          </w:p>
        </w:tc>
      </w:tr>
      <w:tr w:rsidR="00C33CC1" w:rsidRPr="00792660" w14:paraId="37E23854" w14:textId="77777777" w:rsidTr="00876B82">
        <w:trPr>
          <w:trHeight w:val="113"/>
        </w:trPr>
        <w:tc>
          <w:tcPr>
            <w:tcW w:w="1030" w:type="dxa"/>
            <w:noWrap/>
            <w:hideMark/>
          </w:tcPr>
          <w:p w14:paraId="3795B369" w14:textId="77777777" w:rsidR="00C33CC1" w:rsidRPr="00792660" w:rsidRDefault="00C33CC1" w:rsidP="00876B82">
            <w:pPr>
              <w:spacing w:before="0" w:after="0" w:line="240" w:lineRule="auto"/>
              <w:rPr>
                <w:sz w:val="18"/>
                <w:szCs w:val="18"/>
              </w:rPr>
            </w:pPr>
          </w:p>
        </w:tc>
        <w:tc>
          <w:tcPr>
            <w:tcW w:w="1722" w:type="dxa"/>
            <w:noWrap/>
            <w:vAlign w:val="bottom"/>
            <w:hideMark/>
          </w:tcPr>
          <w:p w14:paraId="05109079" w14:textId="77777777" w:rsidR="00C33CC1" w:rsidRPr="00792660" w:rsidRDefault="00C33CC1" w:rsidP="00876B82">
            <w:pPr>
              <w:spacing w:before="0" w:after="0" w:line="240" w:lineRule="auto"/>
              <w:rPr>
                <w:sz w:val="18"/>
                <w:szCs w:val="18"/>
              </w:rPr>
            </w:pPr>
          </w:p>
        </w:tc>
        <w:tc>
          <w:tcPr>
            <w:tcW w:w="895" w:type="dxa"/>
            <w:noWrap/>
            <w:vAlign w:val="bottom"/>
            <w:hideMark/>
          </w:tcPr>
          <w:p w14:paraId="678336D0" w14:textId="77777777" w:rsidR="00C33CC1" w:rsidRPr="00792660" w:rsidRDefault="00C33CC1" w:rsidP="00876B82">
            <w:pPr>
              <w:spacing w:before="0" w:after="0" w:line="240" w:lineRule="auto"/>
              <w:rPr>
                <w:sz w:val="18"/>
                <w:szCs w:val="18"/>
              </w:rPr>
            </w:pPr>
          </w:p>
        </w:tc>
        <w:tc>
          <w:tcPr>
            <w:tcW w:w="448" w:type="dxa"/>
            <w:noWrap/>
            <w:vAlign w:val="bottom"/>
            <w:hideMark/>
          </w:tcPr>
          <w:p w14:paraId="2FDAC6FE" w14:textId="77777777" w:rsidR="00C33CC1" w:rsidRPr="00792660" w:rsidRDefault="00C33CC1" w:rsidP="00876B82">
            <w:pPr>
              <w:spacing w:before="0" w:after="0" w:line="240" w:lineRule="auto"/>
              <w:rPr>
                <w:sz w:val="18"/>
                <w:szCs w:val="18"/>
              </w:rPr>
            </w:pPr>
          </w:p>
        </w:tc>
        <w:tc>
          <w:tcPr>
            <w:tcW w:w="895" w:type="dxa"/>
            <w:noWrap/>
            <w:vAlign w:val="bottom"/>
            <w:hideMark/>
          </w:tcPr>
          <w:p w14:paraId="7710DAA8" w14:textId="77777777" w:rsidR="00C33CC1" w:rsidRPr="00792660" w:rsidRDefault="00C33CC1" w:rsidP="00876B82">
            <w:pPr>
              <w:spacing w:before="0" w:after="0" w:line="240" w:lineRule="auto"/>
              <w:rPr>
                <w:sz w:val="18"/>
                <w:szCs w:val="18"/>
              </w:rPr>
            </w:pPr>
          </w:p>
        </w:tc>
        <w:tc>
          <w:tcPr>
            <w:tcW w:w="448" w:type="dxa"/>
            <w:noWrap/>
            <w:vAlign w:val="bottom"/>
            <w:hideMark/>
          </w:tcPr>
          <w:p w14:paraId="5CA15DCF" w14:textId="77777777" w:rsidR="00C33CC1" w:rsidRPr="00792660" w:rsidRDefault="00C33CC1" w:rsidP="00876B82">
            <w:pPr>
              <w:spacing w:before="0" w:after="0" w:line="240" w:lineRule="auto"/>
              <w:rPr>
                <w:sz w:val="18"/>
                <w:szCs w:val="18"/>
              </w:rPr>
            </w:pPr>
          </w:p>
        </w:tc>
        <w:tc>
          <w:tcPr>
            <w:tcW w:w="1131" w:type="dxa"/>
            <w:noWrap/>
            <w:vAlign w:val="bottom"/>
            <w:hideMark/>
          </w:tcPr>
          <w:p w14:paraId="3598B4ED" w14:textId="77777777" w:rsidR="00C33CC1" w:rsidRPr="00792660" w:rsidRDefault="00C33CC1" w:rsidP="00876B82">
            <w:pPr>
              <w:spacing w:before="0" w:after="0" w:line="240" w:lineRule="auto"/>
              <w:rPr>
                <w:sz w:val="18"/>
                <w:szCs w:val="18"/>
              </w:rPr>
            </w:pPr>
          </w:p>
        </w:tc>
        <w:tc>
          <w:tcPr>
            <w:tcW w:w="448" w:type="dxa"/>
            <w:noWrap/>
            <w:vAlign w:val="bottom"/>
            <w:hideMark/>
          </w:tcPr>
          <w:p w14:paraId="3E61C310" w14:textId="77777777" w:rsidR="00C33CC1" w:rsidRPr="00792660" w:rsidRDefault="00C33CC1" w:rsidP="00876B82">
            <w:pPr>
              <w:spacing w:before="0" w:after="0" w:line="240" w:lineRule="auto"/>
              <w:rPr>
                <w:sz w:val="18"/>
                <w:szCs w:val="18"/>
              </w:rPr>
            </w:pPr>
          </w:p>
        </w:tc>
        <w:tc>
          <w:tcPr>
            <w:tcW w:w="895" w:type="dxa"/>
            <w:noWrap/>
            <w:vAlign w:val="bottom"/>
            <w:hideMark/>
          </w:tcPr>
          <w:p w14:paraId="478503EB" w14:textId="77777777" w:rsidR="00C33CC1" w:rsidRPr="00792660" w:rsidRDefault="00C33CC1" w:rsidP="00876B82">
            <w:pPr>
              <w:spacing w:before="0" w:after="0" w:line="240" w:lineRule="auto"/>
              <w:rPr>
                <w:sz w:val="18"/>
                <w:szCs w:val="18"/>
              </w:rPr>
            </w:pPr>
          </w:p>
        </w:tc>
        <w:tc>
          <w:tcPr>
            <w:tcW w:w="1033" w:type="dxa"/>
            <w:noWrap/>
            <w:vAlign w:val="bottom"/>
            <w:hideMark/>
          </w:tcPr>
          <w:p w14:paraId="54F436AC" w14:textId="77777777" w:rsidR="00C33CC1" w:rsidRPr="00792660" w:rsidRDefault="00C33CC1" w:rsidP="00876B82">
            <w:pPr>
              <w:spacing w:before="0" w:after="0" w:line="240" w:lineRule="auto"/>
              <w:rPr>
                <w:sz w:val="18"/>
                <w:szCs w:val="18"/>
              </w:rPr>
            </w:pPr>
          </w:p>
        </w:tc>
      </w:tr>
      <w:tr w:rsidR="00C33CC1" w:rsidRPr="00792660" w14:paraId="03C5650B" w14:textId="77777777" w:rsidTr="00876B82">
        <w:trPr>
          <w:trHeight w:val="113"/>
        </w:trPr>
        <w:tc>
          <w:tcPr>
            <w:tcW w:w="1030" w:type="dxa"/>
            <w:noWrap/>
            <w:hideMark/>
          </w:tcPr>
          <w:p w14:paraId="7C97D22B" w14:textId="77777777" w:rsidR="00C33CC1" w:rsidRPr="00792660" w:rsidRDefault="00C33CC1" w:rsidP="00876B82">
            <w:pPr>
              <w:spacing w:before="0" w:after="0" w:line="240" w:lineRule="auto"/>
              <w:rPr>
                <w:color w:val="FF0000"/>
                <w:sz w:val="18"/>
                <w:szCs w:val="18"/>
              </w:rPr>
            </w:pPr>
            <w:r w:rsidRPr="00792660">
              <w:rPr>
                <w:color w:val="FF0000"/>
                <w:sz w:val="18"/>
                <w:szCs w:val="18"/>
              </w:rPr>
              <w:t>After HLS</w:t>
            </w:r>
          </w:p>
        </w:tc>
        <w:tc>
          <w:tcPr>
            <w:tcW w:w="1722" w:type="dxa"/>
            <w:noWrap/>
            <w:vAlign w:val="bottom"/>
            <w:hideMark/>
          </w:tcPr>
          <w:p w14:paraId="6766ABC9" w14:textId="77777777" w:rsidR="00C33CC1" w:rsidRPr="00792660" w:rsidRDefault="00C33CC1" w:rsidP="00876B82">
            <w:pPr>
              <w:spacing w:before="0" w:after="0" w:line="240" w:lineRule="auto"/>
              <w:rPr>
                <w:sz w:val="18"/>
                <w:szCs w:val="18"/>
              </w:rPr>
            </w:pPr>
            <w:r w:rsidRPr="00792660">
              <w:rPr>
                <w:rFonts w:cs="Segoe UI"/>
                <w:color w:val="000000"/>
                <w:sz w:val="18"/>
                <w:szCs w:val="18"/>
              </w:rPr>
              <w:t>1.7E+11</w:t>
            </w:r>
          </w:p>
        </w:tc>
        <w:tc>
          <w:tcPr>
            <w:tcW w:w="895" w:type="dxa"/>
            <w:noWrap/>
            <w:vAlign w:val="bottom"/>
            <w:hideMark/>
          </w:tcPr>
          <w:p w14:paraId="68D93B13" w14:textId="77777777" w:rsidR="00C33CC1" w:rsidRPr="00792660" w:rsidRDefault="00C33CC1" w:rsidP="00876B82">
            <w:pPr>
              <w:spacing w:before="0" w:after="0" w:line="240" w:lineRule="auto"/>
              <w:rPr>
                <w:sz w:val="18"/>
                <w:szCs w:val="18"/>
              </w:rPr>
            </w:pPr>
            <w:r w:rsidRPr="00792660">
              <w:rPr>
                <w:rFonts w:cs="Segoe UI"/>
                <w:color w:val="000000"/>
                <w:sz w:val="18"/>
                <w:szCs w:val="18"/>
              </w:rPr>
              <w:t>3.14E+05</w:t>
            </w:r>
          </w:p>
        </w:tc>
        <w:tc>
          <w:tcPr>
            <w:tcW w:w="448" w:type="dxa"/>
            <w:noWrap/>
            <w:vAlign w:val="bottom"/>
            <w:hideMark/>
          </w:tcPr>
          <w:p w14:paraId="70BC27CF" w14:textId="77777777" w:rsidR="00C33CC1" w:rsidRPr="00792660" w:rsidRDefault="00C33CC1" w:rsidP="00876B82">
            <w:pPr>
              <w:spacing w:before="0" w:after="0" w:line="240" w:lineRule="auto"/>
              <w:rPr>
                <w:sz w:val="18"/>
                <w:szCs w:val="18"/>
              </w:rPr>
            </w:pPr>
            <w:r w:rsidRPr="00792660">
              <w:rPr>
                <w:rFonts w:cs="Segoe UI"/>
                <w:color w:val="000000"/>
                <w:sz w:val="18"/>
                <w:szCs w:val="18"/>
              </w:rPr>
              <w:t>111</w:t>
            </w:r>
          </w:p>
        </w:tc>
        <w:tc>
          <w:tcPr>
            <w:tcW w:w="895" w:type="dxa"/>
            <w:noWrap/>
            <w:vAlign w:val="bottom"/>
            <w:hideMark/>
          </w:tcPr>
          <w:p w14:paraId="7D501D37" w14:textId="77777777" w:rsidR="00C33CC1" w:rsidRPr="00792660" w:rsidRDefault="00C33CC1" w:rsidP="00876B82">
            <w:pPr>
              <w:spacing w:before="0" w:after="0" w:line="240" w:lineRule="auto"/>
              <w:rPr>
                <w:sz w:val="18"/>
                <w:szCs w:val="18"/>
              </w:rPr>
            </w:pPr>
            <w:r w:rsidRPr="00792660">
              <w:rPr>
                <w:rFonts w:cs="Segoe UI"/>
                <w:color w:val="000000"/>
                <w:sz w:val="18"/>
                <w:szCs w:val="18"/>
              </w:rPr>
              <w:t>1.12E+05</w:t>
            </w:r>
          </w:p>
        </w:tc>
        <w:tc>
          <w:tcPr>
            <w:tcW w:w="448" w:type="dxa"/>
            <w:noWrap/>
            <w:vAlign w:val="bottom"/>
            <w:hideMark/>
          </w:tcPr>
          <w:p w14:paraId="057DD247" w14:textId="77777777" w:rsidR="00C33CC1" w:rsidRPr="00792660" w:rsidRDefault="00C33CC1" w:rsidP="00876B82">
            <w:pPr>
              <w:spacing w:before="0" w:after="0" w:line="240" w:lineRule="auto"/>
              <w:rPr>
                <w:sz w:val="18"/>
                <w:szCs w:val="18"/>
              </w:rPr>
            </w:pPr>
            <w:r w:rsidRPr="00792660">
              <w:rPr>
                <w:rFonts w:cs="Segoe UI"/>
                <w:color w:val="000000"/>
                <w:sz w:val="18"/>
                <w:szCs w:val="18"/>
              </w:rPr>
              <w:t>365</w:t>
            </w:r>
          </w:p>
        </w:tc>
        <w:tc>
          <w:tcPr>
            <w:tcW w:w="1131" w:type="dxa"/>
            <w:noWrap/>
            <w:vAlign w:val="bottom"/>
            <w:hideMark/>
          </w:tcPr>
          <w:p w14:paraId="46F894AE" w14:textId="77777777" w:rsidR="00C33CC1" w:rsidRPr="00792660" w:rsidRDefault="00C33CC1" w:rsidP="00876B82">
            <w:pPr>
              <w:spacing w:before="0" w:after="0" w:line="240" w:lineRule="auto"/>
              <w:rPr>
                <w:sz w:val="18"/>
                <w:szCs w:val="18"/>
              </w:rPr>
            </w:pPr>
            <w:r w:rsidRPr="00792660">
              <w:rPr>
                <w:rFonts w:cs="Segoe UI"/>
                <w:color w:val="000000"/>
                <w:sz w:val="18"/>
                <w:szCs w:val="18"/>
              </w:rPr>
              <w:t>4.26E+05</w:t>
            </w:r>
          </w:p>
        </w:tc>
        <w:tc>
          <w:tcPr>
            <w:tcW w:w="448" w:type="dxa"/>
            <w:noWrap/>
            <w:vAlign w:val="bottom"/>
            <w:hideMark/>
          </w:tcPr>
          <w:p w14:paraId="496CBB77" w14:textId="77777777" w:rsidR="00C33CC1" w:rsidRPr="00792660" w:rsidRDefault="00C33CC1" w:rsidP="00876B82">
            <w:pPr>
              <w:spacing w:before="0" w:after="0" w:line="240" w:lineRule="auto"/>
              <w:rPr>
                <w:sz w:val="18"/>
                <w:szCs w:val="18"/>
              </w:rPr>
            </w:pPr>
            <w:r w:rsidRPr="00792660">
              <w:rPr>
                <w:rFonts w:cs="Segoe UI"/>
                <w:color w:val="000000"/>
                <w:sz w:val="18"/>
                <w:szCs w:val="18"/>
              </w:rPr>
              <w:t>177</w:t>
            </w:r>
          </w:p>
        </w:tc>
        <w:tc>
          <w:tcPr>
            <w:tcW w:w="895" w:type="dxa"/>
            <w:noWrap/>
            <w:vAlign w:val="bottom"/>
            <w:hideMark/>
          </w:tcPr>
          <w:p w14:paraId="6B609F6A" w14:textId="77777777" w:rsidR="00C33CC1" w:rsidRPr="00792660" w:rsidRDefault="00C33CC1" w:rsidP="00876B82">
            <w:pPr>
              <w:spacing w:before="0" w:after="0" w:line="240" w:lineRule="auto"/>
              <w:rPr>
                <w:sz w:val="18"/>
                <w:szCs w:val="18"/>
              </w:rPr>
            </w:pPr>
            <w:r w:rsidRPr="00792660">
              <w:rPr>
                <w:rFonts w:cs="Segoe UI"/>
                <w:color w:val="000000"/>
                <w:sz w:val="18"/>
                <w:szCs w:val="18"/>
              </w:rPr>
              <w:t>7.55E+07</w:t>
            </w:r>
          </w:p>
        </w:tc>
        <w:tc>
          <w:tcPr>
            <w:tcW w:w="1033" w:type="dxa"/>
            <w:noWrap/>
            <w:vAlign w:val="bottom"/>
            <w:hideMark/>
          </w:tcPr>
          <w:p w14:paraId="74D0A7E1" w14:textId="77777777" w:rsidR="00C33CC1" w:rsidRPr="00792660" w:rsidRDefault="00C33CC1" w:rsidP="00876B82">
            <w:pPr>
              <w:spacing w:before="0" w:after="0" w:line="240" w:lineRule="auto"/>
              <w:rPr>
                <w:sz w:val="18"/>
                <w:szCs w:val="18"/>
              </w:rPr>
            </w:pPr>
            <w:r w:rsidRPr="00792660">
              <w:rPr>
                <w:rFonts w:cs="Segoe UI"/>
                <w:color w:val="000000"/>
                <w:sz w:val="18"/>
                <w:szCs w:val="18"/>
              </w:rPr>
              <w:t>7.88E+07</w:t>
            </w:r>
          </w:p>
        </w:tc>
      </w:tr>
      <w:tr w:rsidR="00C33CC1" w:rsidRPr="00792660" w14:paraId="7C2C3112" w14:textId="77777777" w:rsidTr="00876B82">
        <w:trPr>
          <w:trHeight w:val="113"/>
        </w:trPr>
        <w:tc>
          <w:tcPr>
            <w:tcW w:w="1030" w:type="dxa"/>
            <w:noWrap/>
            <w:hideMark/>
          </w:tcPr>
          <w:p w14:paraId="46C205AD" w14:textId="77777777" w:rsidR="00C33CC1" w:rsidRPr="00792660" w:rsidRDefault="00C33CC1" w:rsidP="00876B82">
            <w:pPr>
              <w:spacing w:before="0" w:after="0" w:line="240" w:lineRule="auto"/>
              <w:rPr>
                <w:color w:val="FF0000"/>
                <w:sz w:val="18"/>
                <w:szCs w:val="18"/>
              </w:rPr>
            </w:pPr>
            <w:r w:rsidRPr="00792660">
              <w:rPr>
                <w:color w:val="FF0000"/>
                <w:sz w:val="18"/>
                <w:szCs w:val="18"/>
              </w:rPr>
              <w:t>After HLS</w:t>
            </w:r>
          </w:p>
        </w:tc>
        <w:tc>
          <w:tcPr>
            <w:tcW w:w="1722" w:type="dxa"/>
            <w:noWrap/>
            <w:vAlign w:val="bottom"/>
            <w:hideMark/>
          </w:tcPr>
          <w:p w14:paraId="1C609DE9" w14:textId="77777777" w:rsidR="00C33CC1" w:rsidRPr="00792660" w:rsidRDefault="00C33CC1" w:rsidP="00876B82">
            <w:pPr>
              <w:spacing w:before="0" w:after="0" w:line="240" w:lineRule="auto"/>
              <w:rPr>
                <w:sz w:val="18"/>
                <w:szCs w:val="18"/>
              </w:rPr>
            </w:pPr>
            <w:r w:rsidRPr="00792660">
              <w:rPr>
                <w:rFonts w:cs="Segoe UI"/>
                <w:color w:val="000000"/>
                <w:sz w:val="18"/>
                <w:szCs w:val="18"/>
              </w:rPr>
              <w:t>3.7E+11</w:t>
            </w:r>
          </w:p>
        </w:tc>
        <w:tc>
          <w:tcPr>
            <w:tcW w:w="895" w:type="dxa"/>
            <w:noWrap/>
            <w:vAlign w:val="bottom"/>
            <w:hideMark/>
          </w:tcPr>
          <w:p w14:paraId="4196A1E0" w14:textId="77777777" w:rsidR="00C33CC1" w:rsidRPr="00792660" w:rsidRDefault="00C33CC1" w:rsidP="00876B82">
            <w:pPr>
              <w:spacing w:before="0" w:after="0" w:line="240" w:lineRule="auto"/>
              <w:rPr>
                <w:sz w:val="18"/>
                <w:szCs w:val="18"/>
              </w:rPr>
            </w:pPr>
            <w:r w:rsidRPr="00792660">
              <w:rPr>
                <w:rFonts w:cs="Segoe UI"/>
                <w:color w:val="000000"/>
                <w:sz w:val="18"/>
                <w:szCs w:val="18"/>
              </w:rPr>
              <w:t>1.17E+06</w:t>
            </w:r>
          </w:p>
        </w:tc>
        <w:tc>
          <w:tcPr>
            <w:tcW w:w="448" w:type="dxa"/>
            <w:noWrap/>
            <w:vAlign w:val="bottom"/>
            <w:hideMark/>
          </w:tcPr>
          <w:p w14:paraId="4ACCEAFC" w14:textId="77777777" w:rsidR="00C33CC1" w:rsidRPr="00792660" w:rsidRDefault="00C33CC1" w:rsidP="00876B82">
            <w:pPr>
              <w:spacing w:before="0" w:after="0" w:line="240" w:lineRule="auto"/>
              <w:rPr>
                <w:sz w:val="18"/>
                <w:szCs w:val="18"/>
              </w:rPr>
            </w:pPr>
            <w:r w:rsidRPr="00792660">
              <w:rPr>
                <w:rFonts w:cs="Segoe UI"/>
                <w:color w:val="000000"/>
                <w:sz w:val="18"/>
                <w:szCs w:val="18"/>
              </w:rPr>
              <w:t>102</w:t>
            </w:r>
          </w:p>
        </w:tc>
        <w:tc>
          <w:tcPr>
            <w:tcW w:w="895" w:type="dxa"/>
            <w:noWrap/>
            <w:vAlign w:val="bottom"/>
            <w:hideMark/>
          </w:tcPr>
          <w:p w14:paraId="325FB2DE" w14:textId="77777777" w:rsidR="00C33CC1" w:rsidRPr="00792660" w:rsidRDefault="00C33CC1" w:rsidP="00876B82">
            <w:pPr>
              <w:spacing w:before="0" w:after="0" w:line="240" w:lineRule="auto"/>
              <w:rPr>
                <w:sz w:val="18"/>
                <w:szCs w:val="18"/>
              </w:rPr>
            </w:pPr>
            <w:r w:rsidRPr="00792660">
              <w:rPr>
                <w:rFonts w:cs="Segoe UI"/>
                <w:color w:val="000000"/>
                <w:sz w:val="18"/>
                <w:szCs w:val="18"/>
              </w:rPr>
              <w:t>3.11E+05</w:t>
            </w:r>
          </w:p>
        </w:tc>
        <w:tc>
          <w:tcPr>
            <w:tcW w:w="448" w:type="dxa"/>
            <w:noWrap/>
            <w:vAlign w:val="bottom"/>
            <w:hideMark/>
          </w:tcPr>
          <w:p w14:paraId="1C5DC904" w14:textId="77777777" w:rsidR="00C33CC1" w:rsidRPr="00792660" w:rsidRDefault="00C33CC1" w:rsidP="00876B82">
            <w:pPr>
              <w:spacing w:before="0" w:after="0" w:line="240" w:lineRule="auto"/>
              <w:rPr>
                <w:sz w:val="18"/>
                <w:szCs w:val="18"/>
              </w:rPr>
            </w:pPr>
            <w:r w:rsidRPr="00792660">
              <w:rPr>
                <w:rFonts w:cs="Segoe UI"/>
                <w:color w:val="000000"/>
                <w:sz w:val="18"/>
                <w:szCs w:val="18"/>
              </w:rPr>
              <w:t>290</w:t>
            </w:r>
          </w:p>
        </w:tc>
        <w:tc>
          <w:tcPr>
            <w:tcW w:w="1131" w:type="dxa"/>
            <w:noWrap/>
            <w:vAlign w:val="bottom"/>
            <w:hideMark/>
          </w:tcPr>
          <w:p w14:paraId="54F5542D" w14:textId="77777777" w:rsidR="00C33CC1" w:rsidRPr="00792660" w:rsidRDefault="00C33CC1" w:rsidP="00876B82">
            <w:pPr>
              <w:spacing w:before="0" w:after="0" w:line="240" w:lineRule="auto"/>
              <w:rPr>
                <w:sz w:val="18"/>
                <w:szCs w:val="18"/>
              </w:rPr>
            </w:pPr>
            <w:r w:rsidRPr="00792660">
              <w:rPr>
                <w:rFonts w:cs="Segoe UI"/>
                <w:color w:val="000000"/>
                <w:sz w:val="18"/>
                <w:szCs w:val="18"/>
              </w:rPr>
              <w:t>1.49E+06</w:t>
            </w:r>
          </w:p>
        </w:tc>
        <w:tc>
          <w:tcPr>
            <w:tcW w:w="448" w:type="dxa"/>
            <w:noWrap/>
            <w:vAlign w:val="bottom"/>
            <w:hideMark/>
          </w:tcPr>
          <w:p w14:paraId="62AB2540" w14:textId="77777777" w:rsidR="00C33CC1" w:rsidRPr="00792660" w:rsidRDefault="00C33CC1" w:rsidP="00876B82">
            <w:pPr>
              <w:spacing w:before="0" w:after="0" w:line="240" w:lineRule="auto"/>
              <w:rPr>
                <w:sz w:val="18"/>
                <w:szCs w:val="18"/>
              </w:rPr>
            </w:pPr>
            <w:r w:rsidRPr="00792660">
              <w:rPr>
                <w:rFonts w:cs="Segoe UI"/>
                <w:color w:val="000000"/>
                <w:sz w:val="18"/>
                <w:szCs w:val="18"/>
              </w:rPr>
              <w:t>141</w:t>
            </w:r>
          </w:p>
        </w:tc>
        <w:tc>
          <w:tcPr>
            <w:tcW w:w="895" w:type="dxa"/>
            <w:noWrap/>
            <w:vAlign w:val="bottom"/>
            <w:hideMark/>
          </w:tcPr>
          <w:p w14:paraId="5AC0FF76" w14:textId="77777777" w:rsidR="00C33CC1" w:rsidRPr="00792660" w:rsidRDefault="00C33CC1" w:rsidP="00876B82">
            <w:pPr>
              <w:spacing w:before="0" w:after="0" w:line="240" w:lineRule="auto"/>
              <w:rPr>
                <w:sz w:val="18"/>
                <w:szCs w:val="18"/>
              </w:rPr>
            </w:pPr>
            <w:r w:rsidRPr="00792660">
              <w:rPr>
                <w:rFonts w:cs="Segoe UI"/>
                <w:color w:val="000000"/>
                <w:sz w:val="18"/>
                <w:szCs w:val="18"/>
              </w:rPr>
              <w:t>2.10E+08</w:t>
            </w:r>
          </w:p>
        </w:tc>
        <w:tc>
          <w:tcPr>
            <w:tcW w:w="1033" w:type="dxa"/>
            <w:noWrap/>
            <w:vAlign w:val="bottom"/>
            <w:hideMark/>
          </w:tcPr>
          <w:p w14:paraId="39152B55" w14:textId="77777777" w:rsidR="00C33CC1" w:rsidRPr="00792660" w:rsidRDefault="00C33CC1" w:rsidP="00876B82">
            <w:pPr>
              <w:spacing w:before="0" w:after="0" w:line="240" w:lineRule="auto"/>
              <w:rPr>
                <w:sz w:val="18"/>
                <w:szCs w:val="18"/>
              </w:rPr>
            </w:pPr>
            <w:r w:rsidRPr="00792660">
              <w:rPr>
                <w:rFonts w:cs="Segoe UI"/>
                <w:color w:val="000000"/>
                <w:sz w:val="18"/>
                <w:szCs w:val="18"/>
              </w:rPr>
              <w:t>2.19E+08</w:t>
            </w:r>
          </w:p>
        </w:tc>
      </w:tr>
      <w:tr w:rsidR="00C33CC1" w:rsidRPr="00792660" w14:paraId="2BCB0D46" w14:textId="77777777" w:rsidTr="00876B82">
        <w:trPr>
          <w:trHeight w:val="113"/>
        </w:trPr>
        <w:tc>
          <w:tcPr>
            <w:tcW w:w="1030" w:type="dxa"/>
            <w:noWrap/>
            <w:hideMark/>
          </w:tcPr>
          <w:p w14:paraId="46636D89" w14:textId="77777777" w:rsidR="00C33CC1" w:rsidRPr="00792660" w:rsidRDefault="00C33CC1" w:rsidP="00876B82">
            <w:pPr>
              <w:spacing w:before="0" w:after="0" w:line="240" w:lineRule="auto"/>
              <w:rPr>
                <w:color w:val="FF0000"/>
                <w:sz w:val="18"/>
                <w:szCs w:val="18"/>
              </w:rPr>
            </w:pPr>
            <w:r w:rsidRPr="00792660">
              <w:rPr>
                <w:color w:val="FF0000"/>
                <w:sz w:val="18"/>
                <w:szCs w:val="18"/>
              </w:rPr>
              <w:t>After HLS</w:t>
            </w:r>
          </w:p>
        </w:tc>
        <w:tc>
          <w:tcPr>
            <w:tcW w:w="1722" w:type="dxa"/>
            <w:noWrap/>
            <w:vAlign w:val="bottom"/>
            <w:hideMark/>
          </w:tcPr>
          <w:p w14:paraId="6F6DED1E" w14:textId="77777777" w:rsidR="00C33CC1" w:rsidRPr="00792660" w:rsidRDefault="00C33CC1" w:rsidP="00876B82">
            <w:pPr>
              <w:spacing w:before="0" w:after="0" w:line="240" w:lineRule="auto"/>
              <w:rPr>
                <w:sz w:val="18"/>
                <w:szCs w:val="18"/>
              </w:rPr>
            </w:pPr>
            <w:r w:rsidRPr="00792660">
              <w:rPr>
                <w:rFonts w:cs="Segoe UI"/>
                <w:color w:val="000000"/>
                <w:sz w:val="18"/>
                <w:szCs w:val="18"/>
              </w:rPr>
              <w:t>8.1E+11</w:t>
            </w:r>
          </w:p>
        </w:tc>
        <w:tc>
          <w:tcPr>
            <w:tcW w:w="895" w:type="dxa"/>
            <w:noWrap/>
            <w:vAlign w:val="bottom"/>
            <w:hideMark/>
          </w:tcPr>
          <w:p w14:paraId="672E9B9F" w14:textId="77777777" w:rsidR="00C33CC1" w:rsidRPr="00792660" w:rsidRDefault="00C33CC1" w:rsidP="00876B82">
            <w:pPr>
              <w:spacing w:before="0" w:after="0" w:line="240" w:lineRule="auto"/>
              <w:rPr>
                <w:sz w:val="18"/>
                <w:szCs w:val="18"/>
              </w:rPr>
            </w:pPr>
            <w:r w:rsidRPr="00792660">
              <w:rPr>
                <w:rFonts w:cs="Segoe UI"/>
                <w:color w:val="000000"/>
                <w:sz w:val="18"/>
                <w:szCs w:val="18"/>
              </w:rPr>
              <w:t>4.35E+06</w:t>
            </w:r>
          </w:p>
        </w:tc>
        <w:tc>
          <w:tcPr>
            <w:tcW w:w="448" w:type="dxa"/>
            <w:noWrap/>
            <w:vAlign w:val="bottom"/>
            <w:hideMark/>
          </w:tcPr>
          <w:p w14:paraId="02150931" w14:textId="77777777" w:rsidR="00C33CC1" w:rsidRPr="00792660" w:rsidRDefault="00C33CC1" w:rsidP="00876B82">
            <w:pPr>
              <w:spacing w:before="0" w:after="0" w:line="240" w:lineRule="auto"/>
              <w:rPr>
                <w:sz w:val="18"/>
                <w:szCs w:val="18"/>
              </w:rPr>
            </w:pPr>
            <w:r w:rsidRPr="00792660">
              <w:rPr>
                <w:rFonts w:cs="Segoe UI"/>
                <w:color w:val="000000"/>
                <w:sz w:val="18"/>
                <w:szCs w:val="18"/>
              </w:rPr>
              <w:t>86</w:t>
            </w:r>
          </w:p>
        </w:tc>
        <w:tc>
          <w:tcPr>
            <w:tcW w:w="895" w:type="dxa"/>
            <w:noWrap/>
            <w:vAlign w:val="bottom"/>
            <w:hideMark/>
          </w:tcPr>
          <w:p w14:paraId="7C0E5BE3" w14:textId="77777777" w:rsidR="00C33CC1" w:rsidRPr="00792660" w:rsidRDefault="00C33CC1" w:rsidP="00876B82">
            <w:pPr>
              <w:spacing w:before="0" w:after="0" w:line="240" w:lineRule="auto"/>
              <w:rPr>
                <w:sz w:val="18"/>
                <w:szCs w:val="18"/>
              </w:rPr>
            </w:pPr>
            <w:r w:rsidRPr="00792660">
              <w:rPr>
                <w:rFonts w:cs="Segoe UI"/>
                <w:color w:val="000000"/>
                <w:sz w:val="18"/>
                <w:szCs w:val="18"/>
              </w:rPr>
              <w:t>1.70E+06</w:t>
            </w:r>
          </w:p>
        </w:tc>
        <w:tc>
          <w:tcPr>
            <w:tcW w:w="448" w:type="dxa"/>
            <w:noWrap/>
            <w:vAlign w:val="bottom"/>
            <w:hideMark/>
          </w:tcPr>
          <w:p w14:paraId="4DE8116C" w14:textId="77777777" w:rsidR="00C33CC1" w:rsidRPr="00792660" w:rsidRDefault="00C33CC1" w:rsidP="00876B82">
            <w:pPr>
              <w:spacing w:before="0" w:after="0" w:line="240" w:lineRule="auto"/>
              <w:rPr>
                <w:sz w:val="18"/>
                <w:szCs w:val="18"/>
              </w:rPr>
            </w:pPr>
            <w:r w:rsidRPr="00792660">
              <w:rPr>
                <w:rFonts w:cs="Segoe UI"/>
                <w:color w:val="000000"/>
                <w:sz w:val="18"/>
                <w:szCs w:val="18"/>
              </w:rPr>
              <w:t>196</w:t>
            </w:r>
          </w:p>
        </w:tc>
        <w:tc>
          <w:tcPr>
            <w:tcW w:w="1131" w:type="dxa"/>
            <w:noWrap/>
            <w:vAlign w:val="bottom"/>
            <w:hideMark/>
          </w:tcPr>
          <w:p w14:paraId="5AF133AD" w14:textId="77777777" w:rsidR="00C33CC1" w:rsidRPr="00792660" w:rsidRDefault="00C33CC1" w:rsidP="00876B82">
            <w:pPr>
              <w:spacing w:before="0" w:after="0" w:line="240" w:lineRule="auto"/>
              <w:rPr>
                <w:sz w:val="18"/>
                <w:szCs w:val="18"/>
              </w:rPr>
            </w:pPr>
            <w:r w:rsidRPr="00792660">
              <w:rPr>
                <w:rFonts w:cs="Segoe UI"/>
                <w:color w:val="000000"/>
                <w:sz w:val="18"/>
                <w:szCs w:val="18"/>
              </w:rPr>
              <w:t>6.05E+06</w:t>
            </w:r>
          </w:p>
        </w:tc>
        <w:tc>
          <w:tcPr>
            <w:tcW w:w="448" w:type="dxa"/>
            <w:noWrap/>
            <w:vAlign w:val="bottom"/>
            <w:hideMark/>
          </w:tcPr>
          <w:p w14:paraId="72584CB6" w14:textId="77777777" w:rsidR="00C33CC1" w:rsidRPr="00792660" w:rsidRDefault="00C33CC1" w:rsidP="00876B82">
            <w:pPr>
              <w:spacing w:before="0" w:after="0" w:line="240" w:lineRule="auto"/>
              <w:rPr>
                <w:sz w:val="18"/>
                <w:szCs w:val="18"/>
              </w:rPr>
            </w:pPr>
            <w:r w:rsidRPr="00792660">
              <w:rPr>
                <w:rFonts w:cs="Segoe UI"/>
                <w:color w:val="000000"/>
                <w:sz w:val="18"/>
                <w:szCs w:val="18"/>
              </w:rPr>
              <w:t>117</w:t>
            </w:r>
          </w:p>
        </w:tc>
        <w:tc>
          <w:tcPr>
            <w:tcW w:w="895" w:type="dxa"/>
            <w:noWrap/>
            <w:vAlign w:val="bottom"/>
            <w:hideMark/>
          </w:tcPr>
          <w:p w14:paraId="4083CC4A" w14:textId="77777777" w:rsidR="00C33CC1" w:rsidRPr="00792660" w:rsidRDefault="00C33CC1" w:rsidP="00876B82">
            <w:pPr>
              <w:spacing w:before="0" w:after="0" w:line="240" w:lineRule="auto"/>
              <w:rPr>
                <w:sz w:val="18"/>
                <w:szCs w:val="18"/>
              </w:rPr>
            </w:pPr>
            <w:r w:rsidRPr="00792660">
              <w:rPr>
                <w:rFonts w:cs="Segoe UI"/>
                <w:color w:val="000000"/>
                <w:sz w:val="18"/>
                <w:szCs w:val="18"/>
              </w:rPr>
              <w:t>7.07E+08</w:t>
            </w:r>
          </w:p>
        </w:tc>
        <w:tc>
          <w:tcPr>
            <w:tcW w:w="1033" w:type="dxa"/>
            <w:noWrap/>
            <w:vAlign w:val="bottom"/>
            <w:hideMark/>
          </w:tcPr>
          <w:p w14:paraId="1B411B8F" w14:textId="77777777" w:rsidR="00C33CC1" w:rsidRPr="00792660" w:rsidRDefault="00C33CC1" w:rsidP="00876B82">
            <w:pPr>
              <w:spacing w:before="0" w:after="0" w:line="240" w:lineRule="auto"/>
              <w:rPr>
                <w:sz w:val="18"/>
                <w:szCs w:val="18"/>
              </w:rPr>
            </w:pPr>
            <w:r w:rsidRPr="00792660">
              <w:rPr>
                <w:rFonts w:cs="Segoe UI"/>
                <w:color w:val="000000"/>
                <w:sz w:val="18"/>
                <w:szCs w:val="18"/>
              </w:rPr>
              <w:t>7.33E+08</w:t>
            </w:r>
          </w:p>
        </w:tc>
      </w:tr>
      <w:tr w:rsidR="00C33CC1" w:rsidRPr="00792660" w14:paraId="4008A83C" w14:textId="77777777" w:rsidTr="00876B82">
        <w:trPr>
          <w:trHeight w:val="113"/>
        </w:trPr>
        <w:tc>
          <w:tcPr>
            <w:tcW w:w="1030" w:type="dxa"/>
            <w:noWrap/>
            <w:hideMark/>
          </w:tcPr>
          <w:p w14:paraId="27C9057B" w14:textId="77777777" w:rsidR="00C33CC1" w:rsidRPr="00792660" w:rsidRDefault="00C33CC1" w:rsidP="00876B82">
            <w:pPr>
              <w:spacing w:before="0" w:after="0" w:line="240" w:lineRule="auto"/>
              <w:rPr>
                <w:color w:val="FF0000"/>
                <w:sz w:val="18"/>
                <w:szCs w:val="18"/>
              </w:rPr>
            </w:pPr>
            <w:r w:rsidRPr="00792660">
              <w:rPr>
                <w:color w:val="FF0000"/>
                <w:sz w:val="18"/>
                <w:szCs w:val="18"/>
              </w:rPr>
              <w:t>After HLS</w:t>
            </w:r>
          </w:p>
        </w:tc>
        <w:tc>
          <w:tcPr>
            <w:tcW w:w="1722" w:type="dxa"/>
            <w:noWrap/>
            <w:vAlign w:val="bottom"/>
            <w:hideMark/>
          </w:tcPr>
          <w:p w14:paraId="65E40B5C" w14:textId="77777777" w:rsidR="00C33CC1" w:rsidRPr="00792660" w:rsidRDefault="00C33CC1" w:rsidP="00876B82">
            <w:pPr>
              <w:spacing w:before="0" w:after="0" w:line="240" w:lineRule="auto"/>
              <w:rPr>
                <w:sz w:val="18"/>
                <w:szCs w:val="18"/>
              </w:rPr>
            </w:pPr>
            <w:r w:rsidRPr="00792660">
              <w:rPr>
                <w:rFonts w:cs="Segoe UI"/>
                <w:color w:val="000000"/>
                <w:sz w:val="18"/>
                <w:szCs w:val="18"/>
              </w:rPr>
              <w:t>1.4E+12</w:t>
            </w:r>
          </w:p>
        </w:tc>
        <w:tc>
          <w:tcPr>
            <w:tcW w:w="895" w:type="dxa"/>
            <w:noWrap/>
            <w:vAlign w:val="bottom"/>
            <w:hideMark/>
          </w:tcPr>
          <w:p w14:paraId="7894B3CA" w14:textId="77777777" w:rsidR="00C33CC1" w:rsidRPr="00792660" w:rsidRDefault="00C33CC1" w:rsidP="00876B82">
            <w:pPr>
              <w:spacing w:before="0" w:after="0" w:line="240" w:lineRule="auto"/>
              <w:rPr>
                <w:sz w:val="18"/>
                <w:szCs w:val="18"/>
              </w:rPr>
            </w:pPr>
            <w:r w:rsidRPr="00792660">
              <w:rPr>
                <w:rFonts w:cs="Segoe UI"/>
                <w:color w:val="000000"/>
                <w:sz w:val="18"/>
                <w:szCs w:val="18"/>
              </w:rPr>
              <w:t>1.05E+07</w:t>
            </w:r>
          </w:p>
        </w:tc>
        <w:tc>
          <w:tcPr>
            <w:tcW w:w="448" w:type="dxa"/>
            <w:noWrap/>
            <w:vAlign w:val="bottom"/>
            <w:hideMark/>
          </w:tcPr>
          <w:p w14:paraId="7BC257BF" w14:textId="77777777" w:rsidR="00C33CC1" w:rsidRPr="00792660" w:rsidRDefault="00C33CC1" w:rsidP="00876B82">
            <w:pPr>
              <w:spacing w:before="0" w:after="0" w:line="240" w:lineRule="auto"/>
              <w:rPr>
                <w:sz w:val="18"/>
                <w:szCs w:val="18"/>
              </w:rPr>
            </w:pPr>
            <w:r w:rsidRPr="00792660">
              <w:rPr>
                <w:rFonts w:cs="Segoe UI"/>
                <w:color w:val="000000"/>
                <w:sz w:val="18"/>
                <w:szCs w:val="18"/>
              </w:rPr>
              <w:t>90</w:t>
            </w:r>
          </w:p>
        </w:tc>
        <w:tc>
          <w:tcPr>
            <w:tcW w:w="895" w:type="dxa"/>
            <w:noWrap/>
            <w:vAlign w:val="bottom"/>
            <w:hideMark/>
          </w:tcPr>
          <w:p w14:paraId="69AD34E4" w14:textId="77777777" w:rsidR="00C33CC1" w:rsidRPr="00792660" w:rsidRDefault="00C33CC1" w:rsidP="00876B82">
            <w:pPr>
              <w:spacing w:before="0" w:after="0" w:line="240" w:lineRule="auto"/>
              <w:rPr>
                <w:sz w:val="18"/>
                <w:szCs w:val="18"/>
              </w:rPr>
            </w:pPr>
            <w:r w:rsidRPr="00792660">
              <w:rPr>
                <w:rFonts w:cs="Segoe UI"/>
                <w:color w:val="000000"/>
                <w:sz w:val="18"/>
                <w:szCs w:val="18"/>
              </w:rPr>
              <w:t>3.19E+06</w:t>
            </w:r>
          </w:p>
        </w:tc>
        <w:tc>
          <w:tcPr>
            <w:tcW w:w="448" w:type="dxa"/>
            <w:noWrap/>
            <w:vAlign w:val="bottom"/>
            <w:hideMark/>
          </w:tcPr>
          <w:p w14:paraId="34D30E6F" w14:textId="77777777" w:rsidR="00C33CC1" w:rsidRPr="00792660" w:rsidRDefault="00C33CC1" w:rsidP="00876B82">
            <w:pPr>
              <w:spacing w:before="0" w:after="0" w:line="240" w:lineRule="auto"/>
              <w:rPr>
                <w:sz w:val="18"/>
                <w:szCs w:val="18"/>
              </w:rPr>
            </w:pPr>
            <w:r w:rsidRPr="00792660">
              <w:rPr>
                <w:rFonts w:cs="Segoe UI"/>
                <w:color w:val="000000"/>
                <w:sz w:val="18"/>
                <w:szCs w:val="18"/>
              </w:rPr>
              <w:t>182</w:t>
            </w:r>
          </w:p>
        </w:tc>
        <w:tc>
          <w:tcPr>
            <w:tcW w:w="1131" w:type="dxa"/>
            <w:noWrap/>
            <w:vAlign w:val="bottom"/>
            <w:hideMark/>
          </w:tcPr>
          <w:p w14:paraId="1FDD789D" w14:textId="77777777" w:rsidR="00C33CC1" w:rsidRPr="00792660" w:rsidRDefault="00C33CC1" w:rsidP="00876B82">
            <w:pPr>
              <w:spacing w:before="0" w:after="0" w:line="240" w:lineRule="auto"/>
              <w:rPr>
                <w:sz w:val="18"/>
                <w:szCs w:val="18"/>
              </w:rPr>
            </w:pPr>
            <w:r w:rsidRPr="00792660">
              <w:rPr>
                <w:rFonts w:cs="Segoe UI"/>
                <w:color w:val="000000"/>
                <w:sz w:val="18"/>
                <w:szCs w:val="18"/>
              </w:rPr>
              <w:t>1.37E+07</w:t>
            </w:r>
          </w:p>
        </w:tc>
        <w:tc>
          <w:tcPr>
            <w:tcW w:w="448" w:type="dxa"/>
            <w:noWrap/>
            <w:vAlign w:val="bottom"/>
            <w:hideMark/>
          </w:tcPr>
          <w:p w14:paraId="0E68F308" w14:textId="77777777" w:rsidR="00C33CC1" w:rsidRPr="00792660" w:rsidRDefault="00C33CC1" w:rsidP="00876B82">
            <w:pPr>
              <w:spacing w:before="0" w:after="0" w:line="240" w:lineRule="auto"/>
              <w:rPr>
                <w:sz w:val="18"/>
                <w:szCs w:val="18"/>
              </w:rPr>
            </w:pPr>
            <w:r w:rsidRPr="00792660">
              <w:rPr>
                <w:rFonts w:cs="Segoe UI"/>
                <w:color w:val="000000"/>
                <w:sz w:val="18"/>
                <w:szCs w:val="18"/>
              </w:rPr>
              <w:t>111</w:t>
            </w:r>
          </w:p>
        </w:tc>
        <w:tc>
          <w:tcPr>
            <w:tcW w:w="895" w:type="dxa"/>
            <w:noWrap/>
            <w:vAlign w:val="bottom"/>
            <w:hideMark/>
          </w:tcPr>
          <w:p w14:paraId="6B404522" w14:textId="77777777" w:rsidR="00C33CC1" w:rsidRPr="00792660" w:rsidRDefault="00C33CC1" w:rsidP="00876B82">
            <w:pPr>
              <w:spacing w:before="0" w:after="0" w:line="240" w:lineRule="auto"/>
              <w:rPr>
                <w:sz w:val="18"/>
                <w:szCs w:val="18"/>
              </w:rPr>
            </w:pPr>
            <w:r w:rsidRPr="00792660">
              <w:rPr>
                <w:rFonts w:cs="Segoe UI"/>
                <w:color w:val="000000"/>
                <w:sz w:val="18"/>
                <w:szCs w:val="18"/>
              </w:rPr>
              <w:t>1.52E+09</w:t>
            </w:r>
          </w:p>
        </w:tc>
        <w:tc>
          <w:tcPr>
            <w:tcW w:w="1033" w:type="dxa"/>
            <w:noWrap/>
            <w:vAlign w:val="bottom"/>
            <w:hideMark/>
          </w:tcPr>
          <w:p w14:paraId="1BA91148" w14:textId="77777777" w:rsidR="00C33CC1" w:rsidRPr="00792660" w:rsidRDefault="00C33CC1" w:rsidP="00876B82">
            <w:pPr>
              <w:spacing w:before="0" w:after="0" w:line="240" w:lineRule="auto"/>
              <w:rPr>
                <w:sz w:val="18"/>
                <w:szCs w:val="18"/>
              </w:rPr>
            </w:pPr>
            <w:r w:rsidRPr="00792660">
              <w:rPr>
                <w:rFonts w:cs="Segoe UI"/>
                <w:color w:val="000000"/>
                <w:sz w:val="18"/>
                <w:szCs w:val="18"/>
              </w:rPr>
              <w:t>1.57E+09</w:t>
            </w:r>
          </w:p>
        </w:tc>
      </w:tr>
      <w:tr w:rsidR="00C33CC1" w:rsidRPr="00792660" w14:paraId="6FAD38AF" w14:textId="77777777" w:rsidTr="00876B82">
        <w:trPr>
          <w:trHeight w:val="113"/>
        </w:trPr>
        <w:tc>
          <w:tcPr>
            <w:tcW w:w="1030" w:type="dxa"/>
            <w:noWrap/>
            <w:hideMark/>
          </w:tcPr>
          <w:p w14:paraId="272ADEAA" w14:textId="77777777" w:rsidR="00C33CC1" w:rsidRPr="00792660" w:rsidRDefault="00C33CC1" w:rsidP="00876B82">
            <w:pPr>
              <w:spacing w:before="0" w:after="0" w:line="240" w:lineRule="auto"/>
              <w:rPr>
                <w:color w:val="FF0000"/>
                <w:sz w:val="18"/>
                <w:szCs w:val="18"/>
              </w:rPr>
            </w:pPr>
            <w:r w:rsidRPr="00792660">
              <w:rPr>
                <w:color w:val="FF0000"/>
                <w:sz w:val="18"/>
                <w:szCs w:val="18"/>
              </w:rPr>
              <w:t>After HLS</w:t>
            </w:r>
          </w:p>
        </w:tc>
        <w:tc>
          <w:tcPr>
            <w:tcW w:w="1722" w:type="dxa"/>
            <w:noWrap/>
            <w:vAlign w:val="bottom"/>
            <w:hideMark/>
          </w:tcPr>
          <w:p w14:paraId="32ACE392" w14:textId="77777777" w:rsidR="00C33CC1" w:rsidRPr="00792660" w:rsidRDefault="00C33CC1" w:rsidP="00876B82">
            <w:pPr>
              <w:spacing w:before="0" w:after="0" w:line="240" w:lineRule="auto"/>
              <w:rPr>
                <w:sz w:val="18"/>
                <w:szCs w:val="18"/>
              </w:rPr>
            </w:pPr>
            <w:r w:rsidRPr="00792660">
              <w:rPr>
                <w:rFonts w:cs="Segoe UI"/>
                <w:color w:val="000000"/>
                <w:sz w:val="18"/>
                <w:szCs w:val="18"/>
              </w:rPr>
              <w:t>2.3E+12</w:t>
            </w:r>
          </w:p>
        </w:tc>
        <w:tc>
          <w:tcPr>
            <w:tcW w:w="895" w:type="dxa"/>
            <w:noWrap/>
            <w:vAlign w:val="bottom"/>
            <w:hideMark/>
          </w:tcPr>
          <w:p w14:paraId="2DA31A47" w14:textId="77777777" w:rsidR="00C33CC1" w:rsidRPr="00792660" w:rsidRDefault="00C33CC1" w:rsidP="00876B82">
            <w:pPr>
              <w:spacing w:before="0" w:after="0" w:line="240" w:lineRule="auto"/>
              <w:rPr>
                <w:sz w:val="18"/>
                <w:szCs w:val="18"/>
              </w:rPr>
            </w:pPr>
            <w:r w:rsidRPr="00792660">
              <w:rPr>
                <w:rFonts w:cs="Segoe UI"/>
                <w:color w:val="000000"/>
                <w:sz w:val="18"/>
                <w:szCs w:val="18"/>
              </w:rPr>
              <w:t>2.17E+07</w:t>
            </w:r>
          </w:p>
        </w:tc>
        <w:tc>
          <w:tcPr>
            <w:tcW w:w="448" w:type="dxa"/>
            <w:noWrap/>
            <w:vAlign w:val="bottom"/>
            <w:hideMark/>
          </w:tcPr>
          <w:p w14:paraId="6533DF25" w14:textId="77777777" w:rsidR="00C33CC1" w:rsidRPr="00792660" w:rsidRDefault="00C33CC1" w:rsidP="00876B82">
            <w:pPr>
              <w:spacing w:before="0" w:after="0" w:line="240" w:lineRule="auto"/>
              <w:rPr>
                <w:sz w:val="18"/>
                <w:szCs w:val="18"/>
              </w:rPr>
            </w:pPr>
            <w:r w:rsidRPr="00792660">
              <w:rPr>
                <w:rFonts w:cs="Segoe UI"/>
                <w:color w:val="000000"/>
                <w:sz w:val="18"/>
                <w:szCs w:val="18"/>
              </w:rPr>
              <w:t>95</w:t>
            </w:r>
          </w:p>
        </w:tc>
        <w:tc>
          <w:tcPr>
            <w:tcW w:w="895" w:type="dxa"/>
            <w:noWrap/>
            <w:vAlign w:val="bottom"/>
            <w:hideMark/>
          </w:tcPr>
          <w:p w14:paraId="120487FA" w14:textId="77777777" w:rsidR="00C33CC1" w:rsidRPr="00792660" w:rsidRDefault="00C33CC1" w:rsidP="00876B82">
            <w:pPr>
              <w:spacing w:before="0" w:after="0" w:line="240" w:lineRule="auto"/>
              <w:rPr>
                <w:sz w:val="18"/>
                <w:szCs w:val="18"/>
              </w:rPr>
            </w:pPr>
            <w:r w:rsidRPr="00792660">
              <w:rPr>
                <w:rFonts w:cs="Segoe UI"/>
                <w:color w:val="000000"/>
                <w:sz w:val="18"/>
                <w:szCs w:val="18"/>
              </w:rPr>
              <w:t>4.90E+06</w:t>
            </w:r>
          </w:p>
        </w:tc>
        <w:tc>
          <w:tcPr>
            <w:tcW w:w="448" w:type="dxa"/>
            <w:noWrap/>
            <w:vAlign w:val="bottom"/>
            <w:hideMark/>
          </w:tcPr>
          <w:p w14:paraId="52E14D1F" w14:textId="77777777" w:rsidR="00C33CC1" w:rsidRPr="00792660" w:rsidRDefault="00C33CC1" w:rsidP="00876B82">
            <w:pPr>
              <w:spacing w:before="0" w:after="0" w:line="240" w:lineRule="auto"/>
              <w:rPr>
                <w:sz w:val="18"/>
                <w:szCs w:val="18"/>
              </w:rPr>
            </w:pPr>
            <w:r w:rsidRPr="00792660">
              <w:rPr>
                <w:rFonts w:cs="Segoe UI"/>
                <w:color w:val="000000"/>
                <w:sz w:val="18"/>
                <w:szCs w:val="18"/>
              </w:rPr>
              <w:t>175</w:t>
            </w:r>
          </w:p>
        </w:tc>
        <w:tc>
          <w:tcPr>
            <w:tcW w:w="1131" w:type="dxa"/>
            <w:noWrap/>
            <w:vAlign w:val="bottom"/>
            <w:hideMark/>
          </w:tcPr>
          <w:p w14:paraId="28588D28" w14:textId="77777777" w:rsidR="00C33CC1" w:rsidRPr="00792660" w:rsidRDefault="00C33CC1" w:rsidP="00876B82">
            <w:pPr>
              <w:spacing w:before="0" w:after="0" w:line="240" w:lineRule="auto"/>
              <w:rPr>
                <w:sz w:val="18"/>
                <w:szCs w:val="18"/>
              </w:rPr>
            </w:pPr>
            <w:r w:rsidRPr="00792660">
              <w:rPr>
                <w:rFonts w:cs="Segoe UI"/>
                <w:color w:val="000000"/>
                <w:sz w:val="18"/>
                <w:szCs w:val="18"/>
              </w:rPr>
              <w:t>2.66E+07</w:t>
            </w:r>
          </w:p>
        </w:tc>
        <w:tc>
          <w:tcPr>
            <w:tcW w:w="448" w:type="dxa"/>
            <w:noWrap/>
            <w:vAlign w:val="bottom"/>
            <w:hideMark/>
          </w:tcPr>
          <w:p w14:paraId="682C0AC6" w14:textId="77777777" w:rsidR="00C33CC1" w:rsidRPr="00792660" w:rsidRDefault="00C33CC1" w:rsidP="00876B82">
            <w:pPr>
              <w:spacing w:before="0" w:after="0" w:line="240" w:lineRule="auto"/>
              <w:rPr>
                <w:sz w:val="18"/>
                <w:szCs w:val="18"/>
              </w:rPr>
            </w:pPr>
            <w:r w:rsidRPr="00792660">
              <w:rPr>
                <w:rFonts w:cs="Segoe UI"/>
                <w:color w:val="000000"/>
                <w:sz w:val="18"/>
                <w:szCs w:val="18"/>
              </w:rPr>
              <w:t>110</w:t>
            </w:r>
          </w:p>
        </w:tc>
        <w:tc>
          <w:tcPr>
            <w:tcW w:w="895" w:type="dxa"/>
            <w:noWrap/>
            <w:vAlign w:val="bottom"/>
            <w:hideMark/>
          </w:tcPr>
          <w:p w14:paraId="7CA64690" w14:textId="77777777" w:rsidR="00C33CC1" w:rsidRPr="00792660" w:rsidRDefault="00C33CC1" w:rsidP="00876B82">
            <w:pPr>
              <w:spacing w:before="0" w:after="0" w:line="240" w:lineRule="auto"/>
              <w:rPr>
                <w:sz w:val="18"/>
                <w:szCs w:val="18"/>
              </w:rPr>
            </w:pPr>
            <w:r w:rsidRPr="00792660">
              <w:rPr>
                <w:rFonts w:cs="Segoe UI"/>
                <w:color w:val="000000"/>
                <w:sz w:val="18"/>
                <w:szCs w:val="18"/>
              </w:rPr>
              <w:t>2.92E+09</w:t>
            </w:r>
          </w:p>
        </w:tc>
        <w:tc>
          <w:tcPr>
            <w:tcW w:w="1033" w:type="dxa"/>
            <w:noWrap/>
            <w:vAlign w:val="bottom"/>
            <w:hideMark/>
          </w:tcPr>
          <w:p w14:paraId="11EDED17" w14:textId="77777777" w:rsidR="00C33CC1" w:rsidRPr="00792660" w:rsidRDefault="00C33CC1" w:rsidP="00876B82">
            <w:pPr>
              <w:keepNext/>
              <w:spacing w:before="0" w:after="0" w:line="240" w:lineRule="auto"/>
              <w:rPr>
                <w:sz w:val="18"/>
                <w:szCs w:val="18"/>
              </w:rPr>
            </w:pPr>
            <w:r w:rsidRPr="00792660">
              <w:rPr>
                <w:rFonts w:cs="Segoe UI"/>
                <w:color w:val="000000"/>
                <w:sz w:val="18"/>
                <w:szCs w:val="18"/>
              </w:rPr>
              <w:t>3.01E+09</w:t>
            </w:r>
          </w:p>
        </w:tc>
      </w:tr>
    </w:tbl>
    <w:p w14:paraId="63648DA7" w14:textId="317918F8" w:rsidR="00C33CC1" w:rsidRPr="00556227" w:rsidRDefault="00C33CC1" w:rsidP="00C33CC1">
      <w:pPr>
        <w:pStyle w:val="Caption"/>
        <w:rPr>
          <w:highlight w:val="yellow"/>
          <w:lang w:val="en-US"/>
        </w:rPr>
      </w:pPr>
      <w:r w:rsidRPr="00556227">
        <w:rPr>
          <w:lang w:val="en-US"/>
        </w:rPr>
        <w:t>Table SI</w:t>
      </w:r>
      <w:r w:rsidR="00953F1D">
        <w:rPr>
          <w:lang w:val="en-US"/>
        </w:rPr>
        <w:t>.</w:t>
      </w:r>
      <w:r>
        <w:fldChar w:fldCharType="begin"/>
      </w:r>
      <w:r w:rsidRPr="00556227">
        <w:rPr>
          <w:lang w:val="en-US"/>
        </w:rPr>
        <w:instrText xml:space="preserve"> SEQ Table_SI \* ARABIC </w:instrText>
      </w:r>
      <w:r>
        <w:fldChar w:fldCharType="separate"/>
      </w:r>
      <w:r w:rsidRPr="00556227">
        <w:rPr>
          <w:noProof/>
          <w:lang w:val="en-US"/>
        </w:rPr>
        <w:t>1</w:t>
      </w:r>
      <w:r>
        <w:fldChar w:fldCharType="end"/>
      </w:r>
      <w:r w:rsidRPr="00556227">
        <w:rPr>
          <w:lang w:val="en-US"/>
        </w:rPr>
        <w:t>: Parameters of</w:t>
      </w:r>
      <w:r>
        <w:rPr>
          <w:lang w:val="en-US"/>
        </w:rPr>
        <w:t xml:space="preserve"> </w:t>
      </w:r>
      <w:r w:rsidRPr="00556227">
        <w:rPr>
          <w:lang w:val="en-US"/>
        </w:rPr>
        <w:t xml:space="preserve">the </w:t>
      </w:r>
      <w:r>
        <w:rPr>
          <w:lang w:val="en-US"/>
        </w:rPr>
        <w:t xml:space="preserve">2-exponential fits to the </w:t>
      </w:r>
      <w:r w:rsidRPr="00556227">
        <w:rPr>
          <w:lang w:val="en-US"/>
        </w:rPr>
        <w:t xml:space="preserve">TRPL </w:t>
      </w:r>
      <w:r>
        <w:rPr>
          <w:lang w:val="en-US"/>
        </w:rPr>
        <w:t xml:space="preserve">data shown in Figure 2(c). The straightforward numerical integration is also reported, with a good match to the </w:t>
      </w:r>
      <w:r w:rsidRPr="00962F4C">
        <w:rPr>
          <w:lang w:val="en-US"/>
        </w:rPr>
        <w:t>ΣA * τ</w:t>
      </w:r>
      <w:r w:rsidRPr="00962F4C">
        <w:rPr>
          <w:i w:val="0"/>
          <w:vertAlign w:val="subscript"/>
          <w:lang w:val="en-US"/>
        </w:rPr>
        <w:t>eff</w:t>
      </w:r>
      <w:r>
        <w:rPr>
          <w:lang w:val="en-US"/>
        </w:rPr>
        <w:t xml:space="preserve"> quantity derived from the fitted data. Unit of intensity values (a.u.) correspond to counts normalized by acquisition time, laser repetition rate and temporal bin width.</w:t>
      </w:r>
    </w:p>
    <w:p w14:paraId="239B3814" w14:textId="77777777" w:rsidR="00C33CC1" w:rsidRDefault="00C33CC1" w:rsidP="00C33CC1">
      <w:pPr>
        <w:rPr>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33CC1" w14:paraId="1EA75156" w14:textId="77777777" w:rsidTr="00D0361D">
        <w:tc>
          <w:tcPr>
            <w:tcW w:w="9062" w:type="dxa"/>
          </w:tcPr>
          <w:p w14:paraId="14C32D23" w14:textId="77777777" w:rsidR="00C33CC1" w:rsidRDefault="00C33CC1" w:rsidP="00876B82">
            <w:pPr>
              <w:keepNext/>
              <w:jc w:val="center"/>
              <w:rPr>
                <w:highlight w:val="yellow"/>
                <w:lang w:val="en-US"/>
              </w:rPr>
            </w:pPr>
            <w:r w:rsidRPr="000E53F6">
              <w:rPr>
                <w:noProof/>
                <w:lang w:val="en-US"/>
              </w:rPr>
              <w:lastRenderedPageBreak/>
              <w:drawing>
                <wp:inline distT="0" distB="0" distL="0" distR="0" wp14:anchorId="4BFA93F5" wp14:editId="7B7F644B">
                  <wp:extent cx="2192400" cy="1645200"/>
                  <wp:effectExtent l="0" t="0" r="0" b="0"/>
                  <wp:docPr id="8" name="Picture 8" descr="G:\Active Group Members\Romain\Publications\2021_HLS\Paper\SI\SIMS_GG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tive Group Members\Romain\Publications\2021_HLS\Paper\SI\SIMS_GG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2400" cy="1645200"/>
                          </a:xfrm>
                          <a:prstGeom prst="rect">
                            <a:avLst/>
                          </a:prstGeom>
                          <a:noFill/>
                          <a:ln>
                            <a:noFill/>
                          </a:ln>
                        </pic:spPr>
                      </pic:pic>
                    </a:graphicData>
                  </a:graphic>
                </wp:inline>
              </w:drawing>
            </w:r>
          </w:p>
        </w:tc>
      </w:tr>
    </w:tbl>
    <w:p w14:paraId="13E81DDF" w14:textId="77777777" w:rsidR="00C33CC1" w:rsidRPr="00B35C43" w:rsidRDefault="00C33CC1" w:rsidP="00C33CC1">
      <w:pPr>
        <w:pStyle w:val="Caption"/>
        <w:rPr>
          <w:highlight w:val="yellow"/>
          <w:lang w:val="en-US"/>
        </w:rPr>
      </w:pPr>
      <w:r w:rsidRPr="00B35C43">
        <w:rPr>
          <w:lang w:val="en-US"/>
        </w:rPr>
        <w:t xml:space="preserve">Figure SI </w:t>
      </w:r>
      <w:r>
        <w:fldChar w:fldCharType="begin"/>
      </w:r>
      <w:r w:rsidRPr="00B35C43">
        <w:rPr>
          <w:lang w:val="en-US"/>
        </w:rPr>
        <w:instrText xml:space="preserve"> SEQ Figure_SI \* ARABIC </w:instrText>
      </w:r>
      <w:r>
        <w:fldChar w:fldCharType="separate"/>
      </w:r>
      <w:r w:rsidRPr="00B35C43">
        <w:rPr>
          <w:noProof/>
          <w:lang w:val="en-US"/>
        </w:rPr>
        <w:t>3</w:t>
      </w:r>
      <w:r>
        <w:fldChar w:fldCharType="end"/>
      </w:r>
      <w:r w:rsidRPr="00B35C43">
        <w:rPr>
          <w:lang w:val="en-US"/>
        </w:rPr>
        <w:t xml:space="preserve">: GGI gradient of the </w:t>
      </w:r>
      <w:r>
        <w:rPr>
          <w:lang w:val="en-US"/>
        </w:rPr>
        <w:t>CIGS absorber on PI substrate. The estimated bandgap is shown on the right vertical axis using formula of Ref.</w:t>
      </w:r>
      <w:r w:rsidR="00D0361D">
        <w:rPr>
          <w:lang w:val="en-US"/>
        </w:rPr>
        <w:t xml:space="preserve"> </w:t>
      </w:r>
      <w:r w:rsidR="00D0361D">
        <w:rPr>
          <w:lang w:val="en-US"/>
        </w:rPr>
        <w:fldChar w:fldCharType="begin" w:fldLock="1"/>
      </w:r>
      <w:r w:rsidR="00D0361D">
        <w:rPr>
          <w:lang w:val="en-US"/>
        </w:rPr>
        <w:instrText>ADDIN CSL_CITATION {"citationItems":[{"id":"ITEM-1","itemData":{"DOI":"10.1080/14686996.2018.1458579","ISSN":"1468-6996","abstract":"© 2018 The Author(s). Published by National Institute for Materials Science in partnership with Taylor &amp; Francis. Cu(In,Ga)Se2-based solar cells have reached efficiencies close to 23%. Further knowledge-driven improvements require accurate determination of the material properties. Here, we present refractive indices for all layers in Cu(In,Ga)Se2 solar cells with high efficiency. The optical bandgap of Cu(In,Ga)Se2 does not depend on the Cu content in the explored composition range, while the absorption coefficient value is primarily determined by the Cu content. An expression for the absorption spectrum is proposed, with Ga and Cu compositions as parameters. This set of parameters allows accurate device simulations to understand remaining absorption and carrier collection losses and develop strategies to improve performances.","author":[{"dropping-particle":"","family":"Carron","given":"Romain","non-dropping-particle":"","parse-names":false,"suffix":""},{"dropping-particle":"","family":"Avancini","given":"Enrico","non-dropping-particle":"","parse-names":false,"suffix":""},{"dropping-particle":"","family":"Feurer","given":"Thomas","non-dropping-particle":"","parse-names":false,"suffix":""},{"dropping-particle":"","family":"Bissig","given":"Benjamin","non-dropping-particle":"","parse-names":false,"suffix":""},{"dropping-particle":"","family":"Losio","given":"Paolo A.","non-dropping-particle":"","parse-names":false,"suffix":""},{"dropping-particle":"","family":"Figi","given":"Renato","non-dropping-particle":"","parse-names":false,"suffix":""},{"dropping-particle":"","family":"Schreiner","given":"Claudia","non-dropping-particle":"","parse-names":false,"suffix":""},{"dropping-particle":"","family":"Bürki","given":"Melanie","non-dropping-particle":"","parse-names":false,"suffix":""},{"dropping-particle":"","family":"Bourgeois","given":"Emilie","non-dropping-particle":"","parse-names":false,"suffix":""},{"dropping-particle":"","family":"Remes","given":"Zdenek","non-dropping-particle":"","parse-names":false,"suffix":""},{"dropping-particle":"","family":"Nesladek","given":"Milos","non-dropping-particle":"","parse-names":false,"suffix":""},{"dropping-particle":"","family":"Buecheler","given":"Stephan","non-dropping-particle":"","parse-names":false,"suffix":""},{"dropping-particle":"","family":"Tiwari","given":"Ayodhya N.","non-dropping-particle":"","parse-names":false,"suffix":""}],"container-title":"Science and Technology of Advanced Materials","id":"ITEM-1","issue":"1","issued":{"date-parts":[["2018","12","31"]]},"page":"396-410","title":"Refractive indices of layers and optical simulations of Cu(In,Ga)Se 2 solar cells","type":"article-journal","volume":"19"},"uris":["http://www.mendeley.com/documents/?uuid=6879010e-5eb7-3c48-8cc1-352b8484c6a2"]}],"mendeley":{"formattedCitation":"[1]","plainTextFormattedCitation":"[1]","previouslyFormattedCitation":"[1]"},"properties":{"noteIndex":0},"schema":"https://github.com/citation-style-language/schema/raw/master/csl-citation.json"}</w:instrText>
      </w:r>
      <w:r w:rsidR="00D0361D">
        <w:rPr>
          <w:lang w:val="en-US"/>
        </w:rPr>
        <w:fldChar w:fldCharType="separate"/>
      </w:r>
      <w:r w:rsidR="00D0361D" w:rsidRPr="00D0361D">
        <w:rPr>
          <w:i w:val="0"/>
          <w:noProof/>
          <w:lang w:val="en-US"/>
        </w:rPr>
        <w:t>[1]</w:t>
      </w:r>
      <w:r w:rsidR="00D0361D">
        <w:rPr>
          <w:lang w:val="en-US"/>
        </w:rPr>
        <w:fldChar w:fldCharType="end"/>
      </w:r>
      <w:r>
        <w:rPr>
          <w:lang w:val="en-US"/>
        </w:rPr>
        <w:t>. The width of the region with bandgap minimum is about 1 µm. The bandgap at the front is about 1.18 eV, higher than the bandgap minimum about 1.13 eV.</w:t>
      </w:r>
    </w:p>
    <w:p w14:paraId="4ACEAE61" w14:textId="77777777" w:rsidR="00C33CC1" w:rsidRPr="00EE45EF" w:rsidRDefault="00C33CC1" w:rsidP="00C33CC1">
      <w:pPr>
        <w:rPr>
          <w:highlight w:val="yellow"/>
          <w:lang w:val="en-US"/>
        </w:rPr>
      </w:pPr>
    </w:p>
    <w:p w14:paraId="7604AC2E" w14:textId="77777777" w:rsidR="00C33CC1" w:rsidRDefault="00C33CC1" w:rsidP="00C33CC1">
      <w:pPr>
        <w:rPr>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33CC1" w14:paraId="5683FBC5" w14:textId="77777777" w:rsidTr="00D0361D">
        <w:tc>
          <w:tcPr>
            <w:tcW w:w="9062" w:type="dxa"/>
          </w:tcPr>
          <w:p w14:paraId="2C4E64F6" w14:textId="77777777" w:rsidR="00C33CC1" w:rsidRDefault="00C33CC1" w:rsidP="00876B82">
            <w:pPr>
              <w:keepNext/>
              <w:jc w:val="center"/>
              <w:rPr>
                <w:highlight w:val="yellow"/>
                <w:lang w:val="en-US"/>
              </w:rPr>
            </w:pPr>
            <w:r w:rsidRPr="00EB64DC">
              <w:rPr>
                <w:noProof/>
                <w:lang w:val="en-US"/>
              </w:rPr>
              <w:drawing>
                <wp:inline distT="0" distB="0" distL="0" distR="0" wp14:anchorId="7E1D020A" wp14:editId="46C12A45">
                  <wp:extent cx="5482800" cy="1645200"/>
                  <wp:effectExtent l="0" t="0" r="0" b="0"/>
                  <wp:docPr id="26" name="Picture 26" descr="G:\Active Group Members\Romain\Publications\2021_HLS\Paper\SI\fig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ctive Group Members\Romain\Publications\2021_HLS\Paper\SI\fig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2800" cy="1645200"/>
                          </a:xfrm>
                          <a:prstGeom prst="rect">
                            <a:avLst/>
                          </a:prstGeom>
                          <a:noFill/>
                          <a:ln>
                            <a:noFill/>
                          </a:ln>
                        </pic:spPr>
                      </pic:pic>
                    </a:graphicData>
                  </a:graphic>
                </wp:inline>
              </w:drawing>
            </w:r>
          </w:p>
        </w:tc>
      </w:tr>
    </w:tbl>
    <w:p w14:paraId="205E9C92" w14:textId="0E2F61CB" w:rsidR="00C33CC1" w:rsidRDefault="00C33CC1" w:rsidP="00C33CC1">
      <w:pPr>
        <w:pStyle w:val="Caption"/>
        <w:rPr>
          <w:highlight w:val="yellow"/>
          <w:lang w:val="en-US"/>
        </w:rPr>
      </w:pPr>
      <w:r w:rsidRPr="00CB161D">
        <w:rPr>
          <w:lang w:val="en-US"/>
        </w:rPr>
        <w:t>Figure SI</w:t>
      </w:r>
      <w:r w:rsidR="00953F1D">
        <w:rPr>
          <w:lang w:val="en-US"/>
        </w:rPr>
        <w:t>.</w:t>
      </w:r>
      <w:r>
        <w:fldChar w:fldCharType="begin"/>
      </w:r>
      <w:r w:rsidRPr="00CB161D">
        <w:rPr>
          <w:lang w:val="en-US"/>
        </w:rPr>
        <w:instrText xml:space="preserve"> SEQ Figure_SI \* ARABIC </w:instrText>
      </w:r>
      <w:r>
        <w:fldChar w:fldCharType="separate"/>
      </w:r>
      <w:r w:rsidRPr="00CB161D">
        <w:rPr>
          <w:noProof/>
          <w:lang w:val="en-US"/>
        </w:rPr>
        <w:t>4</w:t>
      </w:r>
      <w:r>
        <w:fldChar w:fldCharType="end"/>
      </w:r>
      <w:r w:rsidRPr="00CB161D">
        <w:rPr>
          <w:lang w:val="en-US"/>
        </w:rPr>
        <w:t>: Base data to Figure</w:t>
      </w:r>
      <w:r w:rsidR="00D0361D">
        <w:rPr>
          <w:lang w:val="en-US"/>
        </w:rPr>
        <w:t xml:space="preserve"> 3b of main manuscript</w:t>
      </w:r>
      <w:r w:rsidRPr="00CB161D">
        <w:rPr>
          <w:lang w:val="en-US"/>
        </w:rPr>
        <w:t xml:space="preserve">. </w:t>
      </w:r>
      <w:r>
        <w:rPr>
          <w:lang w:val="en-US"/>
        </w:rPr>
        <w:t xml:space="preserve">Mott-Schottky visualization of C-V </w:t>
      </w:r>
      <w:r w:rsidRPr="008E6376">
        <w:rPr>
          <w:lang w:val="en-US"/>
        </w:rPr>
        <w:t xml:space="preserve">profiling of a cell on </w:t>
      </w:r>
      <w:r>
        <w:rPr>
          <w:lang w:val="en-US"/>
        </w:rPr>
        <w:t xml:space="preserve">PI and on </w:t>
      </w:r>
      <w:r w:rsidRPr="008E6376">
        <w:rPr>
          <w:lang w:val="en-US"/>
        </w:rPr>
        <w:t>SLG substrate</w:t>
      </w:r>
      <w:r>
        <w:rPr>
          <w:lang w:val="en-US"/>
        </w:rPr>
        <w:t>s</w:t>
      </w:r>
      <w:r w:rsidRPr="008E6376">
        <w:rPr>
          <w:lang w:val="en-US"/>
        </w:rPr>
        <w:t xml:space="preserve"> as function of the temperature, before (blue) and after (red) HLS treatment, in temperature range 123-323K.</w:t>
      </w:r>
      <w:r>
        <w:rPr>
          <w:lang w:val="en-US"/>
        </w:rPr>
        <w:t xml:space="preserve"> The dashed lines show the fits from which the built-in is extracted at the intercept y=0. Beware the different axis limits before and after treatment.</w:t>
      </w:r>
    </w:p>
    <w:p w14:paraId="68A94502" w14:textId="77777777" w:rsidR="00C33CC1" w:rsidRDefault="00C33CC1" w:rsidP="00C33CC1">
      <w:pPr>
        <w:rPr>
          <w:highlight w:val="yellow"/>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33CC1" w14:paraId="065679F5" w14:textId="77777777" w:rsidTr="00D0361D">
        <w:tc>
          <w:tcPr>
            <w:tcW w:w="9062" w:type="dxa"/>
          </w:tcPr>
          <w:p w14:paraId="40C951DE" w14:textId="77777777" w:rsidR="00C33CC1" w:rsidRDefault="00C33CC1" w:rsidP="00876B82">
            <w:pPr>
              <w:keepNext/>
              <w:jc w:val="center"/>
              <w:rPr>
                <w:highlight w:val="yellow"/>
                <w:lang w:val="en-US"/>
              </w:rPr>
            </w:pPr>
            <w:r w:rsidRPr="00A17A9F">
              <w:rPr>
                <w:noProof/>
                <w:lang w:val="en-US"/>
              </w:rPr>
              <w:drawing>
                <wp:inline distT="0" distB="0" distL="0" distR="0" wp14:anchorId="04E488F9" wp14:editId="0796FEFF">
                  <wp:extent cx="2192400" cy="1645200"/>
                  <wp:effectExtent l="0" t="0" r="0" b="0"/>
                  <wp:docPr id="3" name="Picture 3" descr="G:\Active Group Members\Romain\Publications\2021_HLS\Paper\SI\figCf_SLG_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ctive Group Members\Romain\Publications\2021_HLS\Paper\SI\figCf_SLG_PI.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92400" cy="1645200"/>
                          </a:xfrm>
                          <a:prstGeom prst="rect">
                            <a:avLst/>
                          </a:prstGeom>
                          <a:noFill/>
                          <a:ln>
                            <a:noFill/>
                          </a:ln>
                        </pic:spPr>
                      </pic:pic>
                    </a:graphicData>
                  </a:graphic>
                </wp:inline>
              </w:drawing>
            </w:r>
          </w:p>
        </w:tc>
      </w:tr>
    </w:tbl>
    <w:p w14:paraId="3E916A58" w14:textId="602C25B8" w:rsidR="00C33CC1" w:rsidRDefault="00C33CC1" w:rsidP="00C33CC1">
      <w:pPr>
        <w:pStyle w:val="Caption"/>
        <w:rPr>
          <w:highlight w:val="yellow"/>
          <w:lang w:val="en-US"/>
        </w:rPr>
      </w:pPr>
      <w:r w:rsidRPr="003F3194">
        <w:rPr>
          <w:lang w:val="en-US"/>
        </w:rPr>
        <w:t>Figure SI</w:t>
      </w:r>
      <w:r w:rsidR="00953F1D">
        <w:rPr>
          <w:lang w:val="en-US"/>
        </w:rPr>
        <w:t>.</w:t>
      </w:r>
      <w:r>
        <w:fldChar w:fldCharType="begin"/>
      </w:r>
      <w:r w:rsidRPr="003F3194">
        <w:rPr>
          <w:lang w:val="en-US"/>
        </w:rPr>
        <w:instrText xml:space="preserve"> SEQ Figure_SI \* ARABIC </w:instrText>
      </w:r>
      <w:r>
        <w:fldChar w:fldCharType="separate"/>
      </w:r>
      <w:r>
        <w:rPr>
          <w:noProof/>
          <w:lang w:val="en-US"/>
        </w:rPr>
        <w:t>5</w:t>
      </w:r>
      <w:r>
        <w:fldChar w:fldCharType="end"/>
      </w:r>
      <w:r w:rsidRPr="003F3194">
        <w:rPr>
          <w:lang w:val="en-US"/>
        </w:rPr>
        <w:t xml:space="preserve">: </w:t>
      </w:r>
      <w:r>
        <w:rPr>
          <w:lang w:val="en-US"/>
        </w:rPr>
        <w:t>C-f admittance spectra of cells on PI and SLG substrate, near room temperature, before and after HLS. A very similar behavior is observed for cells on both substrate.</w:t>
      </w:r>
      <w:r w:rsidRPr="003F3194">
        <w:rPr>
          <w:lang w:val="en-US"/>
        </w:rPr>
        <w:t xml:space="preserve"> </w:t>
      </w:r>
    </w:p>
    <w:p w14:paraId="631D4D98" w14:textId="19E6EC32" w:rsidR="00D0361D" w:rsidRDefault="00D0361D" w:rsidP="00C33CC1">
      <w:pPr>
        <w:rPr>
          <w:lang w:val="en-US"/>
        </w:rPr>
      </w:pPr>
      <w:bookmarkStart w:id="0" w:name="_GoBack"/>
      <w:bookmarkEnd w:id="0"/>
    </w:p>
    <w:p w14:paraId="76369E8D" w14:textId="77777777" w:rsidR="00D0361D" w:rsidRDefault="00D0361D" w:rsidP="00C33CC1">
      <w:pPr>
        <w:rPr>
          <w:lang w:val="en-US"/>
        </w:rPr>
      </w:pPr>
    </w:p>
    <w:p w14:paraId="286D7B5D" w14:textId="77777777" w:rsidR="00D0361D" w:rsidRPr="00D0361D" w:rsidRDefault="00D0361D" w:rsidP="00D0361D">
      <w:pPr>
        <w:widowControl w:val="0"/>
        <w:autoSpaceDE w:val="0"/>
        <w:autoSpaceDN w:val="0"/>
        <w:adjustRightInd w:val="0"/>
        <w:spacing w:line="240" w:lineRule="auto"/>
        <w:ind w:left="640" w:hanging="640"/>
        <w:rPr>
          <w:rFonts w:cs="Segoe UI"/>
          <w:noProof/>
        </w:rPr>
      </w:pPr>
      <w:r>
        <w:rPr>
          <w:lang w:val="en-US"/>
        </w:rPr>
        <w:fldChar w:fldCharType="begin" w:fldLock="1"/>
      </w:r>
      <w:r>
        <w:rPr>
          <w:lang w:val="en-US"/>
        </w:rPr>
        <w:instrText xml:space="preserve">ADDIN Mendeley Bibliography CSL_BIBLIOGRAPHY </w:instrText>
      </w:r>
      <w:r>
        <w:rPr>
          <w:lang w:val="en-US"/>
        </w:rPr>
        <w:fldChar w:fldCharType="separate"/>
      </w:r>
      <w:r w:rsidRPr="00953F1D">
        <w:rPr>
          <w:rFonts w:cs="Segoe UI"/>
          <w:noProof/>
          <w:szCs w:val="24"/>
          <w:lang w:val="en-US"/>
        </w:rPr>
        <w:t>[1]</w:t>
      </w:r>
      <w:r w:rsidRPr="00953F1D">
        <w:rPr>
          <w:rFonts w:cs="Segoe UI"/>
          <w:noProof/>
          <w:szCs w:val="24"/>
          <w:lang w:val="en-US"/>
        </w:rPr>
        <w:tab/>
        <w:t xml:space="preserve"> Carron R, Avancini E, Feurer T, Bissig B, Losio P A, Figi R, Schreiner C, Bürki M, Bourgeois E, Remes Z, Nesladek M, Buecheler S and Tiwari A N 2018 Refractive indices of layers and optical simulations of Cu(In,Ga)Se 2 solar cells </w:t>
      </w:r>
      <w:r w:rsidRPr="00953F1D">
        <w:rPr>
          <w:rFonts w:cs="Segoe UI"/>
          <w:i/>
          <w:iCs/>
          <w:noProof/>
          <w:szCs w:val="24"/>
          <w:lang w:val="en-US"/>
        </w:rPr>
        <w:t xml:space="preserve">Sci. </w:t>
      </w:r>
      <w:r w:rsidRPr="00D0361D">
        <w:rPr>
          <w:rFonts w:cs="Segoe UI"/>
          <w:i/>
          <w:iCs/>
          <w:noProof/>
          <w:szCs w:val="24"/>
        </w:rPr>
        <w:t>Technol. Adv. Mater.</w:t>
      </w:r>
      <w:r w:rsidRPr="00D0361D">
        <w:rPr>
          <w:rFonts w:cs="Segoe UI"/>
          <w:noProof/>
          <w:szCs w:val="24"/>
        </w:rPr>
        <w:t xml:space="preserve"> </w:t>
      </w:r>
      <w:r w:rsidRPr="00D0361D">
        <w:rPr>
          <w:rFonts w:cs="Segoe UI"/>
          <w:b/>
          <w:bCs/>
          <w:noProof/>
          <w:szCs w:val="24"/>
        </w:rPr>
        <w:t>19</w:t>
      </w:r>
      <w:r w:rsidRPr="00D0361D">
        <w:rPr>
          <w:rFonts w:cs="Segoe UI"/>
          <w:noProof/>
          <w:szCs w:val="24"/>
        </w:rPr>
        <w:t xml:space="preserve"> 396–410</w:t>
      </w:r>
    </w:p>
    <w:p w14:paraId="0B22673F" w14:textId="77777777" w:rsidR="00D0361D" w:rsidRPr="00C33CC1" w:rsidRDefault="00D0361D" w:rsidP="00C33CC1">
      <w:pPr>
        <w:rPr>
          <w:lang w:val="en-US"/>
        </w:rPr>
      </w:pPr>
      <w:r>
        <w:rPr>
          <w:lang w:val="en-US"/>
        </w:rPr>
        <w:fldChar w:fldCharType="end"/>
      </w:r>
    </w:p>
    <w:sectPr w:rsidR="00D0361D" w:rsidRPr="00C33CC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A6DB1"/>
    <w:multiLevelType w:val="multilevel"/>
    <w:tmpl w:val="F1B2DDAA"/>
    <w:lvl w:ilvl="0">
      <w:start w:val="1"/>
      <w:numFmt w:val="bullet"/>
      <w:pStyle w:val="Aufzhlung"/>
      <w:lvlText w:val="●"/>
      <w:lvlJc w:val="left"/>
      <w:pPr>
        <w:tabs>
          <w:tab w:val="num" w:pos="341"/>
        </w:tabs>
        <w:ind w:left="341" w:hanging="341"/>
      </w:pPr>
      <w:rPr>
        <w:rFonts w:ascii="Times New Roman" w:hAnsi="Times New Roman" w:cs="Times New Roman" w:hint="default"/>
        <w:color w:val="auto"/>
      </w:rPr>
    </w:lvl>
    <w:lvl w:ilvl="1">
      <w:start w:val="1"/>
      <w:numFmt w:val="bullet"/>
      <w:lvlText w:val="○"/>
      <w:lvlJc w:val="left"/>
      <w:pPr>
        <w:tabs>
          <w:tab w:val="num" w:pos="681"/>
        </w:tabs>
        <w:ind w:left="681" w:hanging="340"/>
      </w:pPr>
      <w:rPr>
        <w:rFonts w:ascii="Times New Roman" w:hAnsi="Times New Roman" w:cs="Times New Roman" w:hint="default"/>
        <w:color w:val="auto"/>
      </w:rPr>
    </w:lvl>
    <w:lvl w:ilvl="2">
      <w:start w:val="1"/>
      <w:numFmt w:val="bullet"/>
      <w:lvlText w:val="▪"/>
      <w:lvlJc w:val="left"/>
      <w:pPr>
        <w:tabs>
          <w:tab w:val="num" w:pos="1021"/>
        </w:tabs>
        <w:ind w:left="1021" w:hanging="340"/>
      </w:pPr>
      <w:rPr>
        <w:rFonts w:ascii="Times New Roman" w:hAnsi="Times New Roman" w:cs="Times New Roman" w:hint="default"/>
      </w:rPr>
    </w:lvl>
    <w:lvl w:ilvl="3">
      <w:start w:val="1"/>
      <w:numFmt w:val="bullet"/>
      <w:lvlText w:val="▫"/>
      <w:lvlJc w:val="left"/>
      <w:pPr>
        <w:tabs>
          <w:tab w:val="num" w:pos="1361"/>
        </w:tabs>
        <w:ind w:left="1361" w:hanging="340"/>
      </w:pPr>
      <w:rPr>
        <w:rFonts w:ascii="Times New Roman" w:hAnsi="Times New Roman" w:cs="Times New Roman" w:hint="default"/>
      </w:rPr>
    </w:lvl>
    <w:lvl w:ilvl="4">
      <w:start w:val="1"/>
      <w:numFmt w:val="bullet"/>
      <w:lvlText w:val=""/>
      <w:lvlJc w:val="left"/>
      <w:pPr>
        <w:tabs>
          <w:tab w:val="num" w:pos="1290"/>
        </w:tabs>
        <w:ind w:left="1290" w:hanging="360"/>
      </w:pPr>
      <w:rPr>
        <w:rFonts w:ascii="Symbol" w:hAnsi="Symbol" w:hint="default"/>
      </w:rPr>
    </w:lvl>
    <w:lvl w:ilvl="5">
      <w:start w:val="1"/>
      <w:numFmt w:val="bullet"/>
      <w:lvlText w:val=""/>
      <w:lvlJc w:val="left"/>
      <w:pPr>
        <w:tabs>
          <w:tab w:val="num" w:pos="1650"/>
        </w:tabs>
        <w:ind w:left="1650" w:hanging="360"/>
      </w:pPr>
      <w:rPr>
        <w:rFonts w:ascii="Wingdings" w:hAnsi="Wingdings" w:hint="default"/>
      </w:rPr>
    </w:lvl>
    <w:lvl w:ilvl="6">
      <w:start w:val="1"/>
      <w:numFmt w:val="bullet"/>
      <w:lvlText w:val=""/>
      <w:lvlJc w:val="left"/>
      <w:pPr>
        <w:tabs>
          <w:tab w:val="num" w:pos="2010"/>
        </w:tabs>
        <w:ind w:left="2010" w:hanging="360"/>
      </w:pPr>
      <w:rPr>
        <w:rFonts w:ascii="Wingdings" w:hAnsi="Wingdings" w:hint="default"/>
      </w:rPr>
    </w:lvl>
    <w:lvl w:ilvl="7">
      <w:start w:val="1"/>
      <w:numFmt w:val="bullet"/>
      <w:lvlText w:val=""/>
      <w:lvlJc w:val="left"/>
      <w:pPr>
        <w:tabs>
          <w:tab w:val="num" w:pos="2370"/>
        </w:tabs>
        <w:ind w:left="2370" w:hanging="360"/>
      </w:pPr>
      <w:rPr>
        <w:rFonts w:ascii="Symbol" w:hAnsi="Symbol" w:hint="default"/>
      </w:rPr>
    </w:lvl>
    <w:lvl w:ilvl="8">
      <w:start w:val="1"/>
      <w:numFmt w:val="bullet"/>
      <w:lvlText w:val=""/>
      <w:lvlJc w:val="left"/>
      <w:pPr>
        <w:tabs>
          <w:tab w:val="num" w:pos="2730"/>
        </w:tabs>
        <w:ind w:left="2730" w:hanging="360"/>
      </w:pPr>
      <w:rPr>
        <w:rFonts w:ascii="Symbol" w:hAnsi="Symbol" w:hint="default"/>
      </w:rPr>
    </w:lvl>
  </w:abstractNum>
  <w:abstractNum w:abstractNumId="1" w15:restartNumberingAfterBreak="0">
    <w:nsid w:val="5D566A7F"/>
    <w:multiLevelType w:val="hybridMultilevel"/>
    <w:tmpl w:val="97D44F48"/>
    <w:lvl w:ilvl="0" w:tplc="3CD87DE0">
      <w:start w:val="1"/>
      <w:numFmt w:val="decimal"/>
      <w:pStyle w:val="ListParagraph"/>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CH" w:vendorID="64" w:dllVersion="131078" w:nlCheck="1" w:checkStyle="0"/>
  <w:activeWritingStyle w:appName="MSWord" w:lang="en-US" w:vendorID="64" w:dllVersion="131078" w:nlCheck="1" w:checkStyle="1"/>
  <w:defaultTabStop w:val="708"/>
  <w:autoHyphenation/>
  <w:consecutiveHyphenLimit w:val="3"/>
  <w:hyphenationZone w:val="14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CC1"/>
    <w:rsid w:val="00092154"/>
    <w:rsid w:val="00266AD7"/>
    <w:rsid w:val="002A2FE8"/>
    <w:rsid w:val="003B0FB6"/>
    <w:rsid w:val="0045765B"/>
    <w:rsid w:val="00536CF2"/>
    <w:rsid w:val="00741CBC"/>
    <w:rsid w:val="009005EC"/>
    <w:rsid w:val="00953F1D"/>
    <w:rsid w:val="00A304CA"/>
    <w:rsid w:val="00BB22F6"/>
    <w:rsid w:val="00C33CC1"/>
    <w:rsid w:val="00D0361D"/>
    <w:rsid w:val="00FC7F8F"/>
    <w:rsid w:val="00FF051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18AD"/>
  <w15:chartTrackingRefBased/>
  <w15:docId w15:val="{9591D99B-CD1A-45C1-A2B7-A48667E3D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lang w:val="de-CH" w:eastAsia="en-US"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uiPriority="4"/>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CC1"/>
    <w:pPr>
      <w:spacing w:before="60" w:after="60" w:line="312" w:lineRule="auto"/>
    </w:pPr>
  </w:style>
  <w:style w:type="paragraph" w:styleId="Heading1">
    <w:name w:val="heading 1"/>
    <w:basedOn w:val="Normal"/>
    <w:next w:val="Normal"/>
    <w:link w:val="Heading1Char"/>
    <w:uiPriority w:val="4"/>
    <w:qFormat/>
    <w:rsid w:val="00FC7F8F"/>
    <w:pPr>
      <w:keepNext/>
      <w:pageBreakBefore/>
      <w:tabs>
        <w:tab w:val="left" w:pos="851"/>
      </w:tabs>
      <w:spacing w:before="240" w:after="240" w:line="288" w:lineRule="auto"/>
      <w:outlineLvl w:val="0"/>
    </w:pPr>
    <w:rPr>
      <w:rFonts w:cs="Arial"/>
      <w:b/>
      <w:bCs/>
      <w:kern w:val="28"/>
      <w:sz w:val="28"/>
      <w:szCs w:val="28"/>
    </w:rPr>
  </w:style>
  <w:style w:type="paragraph" w:styleId="Heading2">
    <w:name w:val="heading 2"/>
    <w:basedOn w:val="Heading1"/>
    <w:next w:val="Normal"/>
    <w:link w:val="Heading2Char"/>
    <w:uiPriority w:val="4"/>
    <w:qFormat/>
    <w:rsid w:val="00FC7F8F"/>
    <w:pPr>
      <w:pageBreakBefore w:val="0"/>
      <w:numPr>
        <w:ilvl w:val="1"/>
      </w:numPr>
      <w:outlineLvl w:val="1"/>
    </w:pPr>
    <w:rPr>
      <w:bCs w:val="0"/>
      <w:iCs/>
      <w:kern w:val="24"/>
      <w:sz w:val="24"/>
      <w:szCs w:val="24"/>
      <w:lang w:eastAsia="de-DE"/>
    </w:rPr>
  </w:style>
  <w:style w:type="paragraph" w:styleId="Heading3">
    <w:name w:val="heading 3"/>
    <w:basedOn w:val="Heading1"/>
    <w:next w:val="Normal"/>
    <w:link w:val="Heading3Char"/>
    <w:uiPriority w:val="4"/>
    <w:qFormat/>
    <w:rsid w:val="00FC7F8F"/>
    <w:pPr>
      <w:pageBreakBefore w:val="0"/>
      <w:numPr>
        <w:ilvl w:val="2"/>
      </w:numPr>
      <w:outlineLvl w:val="2"/>
    </w:pPr>
    <w:rPr>
      <w:bCs w:val="0"/>
      <w:kern w:val="22"/>
      <w:sz w:val="22"/>
      <w:szCs w:val="22"/>
    </w:rPr>
  </w:style>
  <w:style w:type="paragraph" w:styleId="Heading4">
    <w:name w:val="heading 4"/>
    <w:basedOn w:val="Normal"/>
    <w:next w:val="Normal"/>
    <w:link w:val="Heading4Char"/>
    <w:uiPriority w:val="4"/>
    <w:rsid w:val="00FC7F8F"/>
    <w:pPr>
      <w:keepNext/>
      <w:keepLines/>
      <w:spacing w:before="200" w:after="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uiPriority w:val="2"/>
    <w:qFormat/>
    <w:rsid w:val="00FC7F8F"/>
    <w:pPr>
      <w:numPr>
        <w:numId w:val="3"/>
      </w:numPr>
      <w:contextualSpacing/>
    </w:pPr>
  </w:style>
  <w:style w:type="character" w:customStyle="1" w:styleId="Heading1Char">
    <w:name w:val="Heading 1 Char"/>
    <w:basedOn w:val="DefaultParagraphFont"/>
    <w:link w:val="Heading1"/>
    <w:uiPriority w:val="4"/>
    <w:rsid w:val="00FC7F8F"/>
    <w:rPr>
      <w:rFonts w:cs="Arial"/>
      <w:b/>
      <w:bCs/>
      <w:kern w:val="28"/>
      <w:sz w:val="28"/>
      <w:szCs w:val="28"/>
    </w:rPr>
  </w:style>
  <w:style w:type="paragraph" w:styleId="BodyText">
    <w:name w:val="Body Text"/>
    <w:basedOn w:val="Normal"/>
    <w:link w:val="BodyTextChar"/>
    <w:uiPriority w:val="99"/>
    <w:semiHidden/>
    <w:unhideWhenUsed/>
    <w:rsid w:val="00FC7F8F"/>
    <w:pPr>
      <w:spacing w:after="120"/>
    </w:pPr>
  </w:style>
  <w:style w:type="character" w:customStyle="1" w:styleId="BodyTextChar">
    <w:name w:val="Body Text Char"/>
    <w:basedOn w:val="DefaultParagraphFont"/>
    <w:link w:val="BodyText"/>
    <w:uiPriority w:val="99"/>
    <w:semiHidden/>
    <w:rsid w:val="00FC7F8F"/>
  </w:style>
  <w:style w:type="character" w:customStyle="1" w:styleId="Heading2Char">
    <w:name w:val="Heading 2 Char"/>
    <w:basedOn w:val="DefaultParagraphFont"/>
    <w:link w:val="Heading2"/>
    <w:uiPriority w:val="4"/>
    <w:rsid w:val="00FC7F8F"/>
    <w:rPr>
      <w:rFonts w:cs="Arial"/>
      <w:b/>
      <w:iCs/>
      <w:kern w:val="24"/>
      <w:sz w:val="24"/>
      <w:szCs w:val="24"/>
      <w:lang w:eastAsia="de-DE"/>
    </w:rPr>
  </w:style>
  <w:style w:type="character" w:customStyle="1" w:styleId="Heading3Char">
    <w:name w:val="Heading 3 Char"/>
    <w:basedOn w:val="Heading1Char"/>
    <w:link w:val="Heading3"/>
    <w:uiPriority w:val="4"/>
    <w:rsid w:val="00FC7F8F"/>
    <w:rPr>
      <w:rFonts w:cs="Arial"/>
      <w:b/>
      <w:bCs w:val="0"/>
      <w:kern w:val="22"/>
      <w:sz w:val="22"/>
      <w:szCs w:val="22"/>
    </w:rPr>
  </w:style>
  <w:style w:type="paragraph" w:styleId="Title">
    <w:name w:val="Title"/>
    <w:basedOn w:val="Normal"/>
    <w:next w:val="BodyText"/>
    <w:link w:val="TitleChar"/>
    <w:uiPriority w:val="5"/>
    <w:qFormat/>
    <w:rsid w:val="00FC7F8F"/>
    <w:pPr>
      <w:spacing w:before="240" w:after="240" w:line="288" w:lineRule="auto"/>
      <w:outlineLvl w:val="0"/>
    </w:pPr>
    <w:rPr>
      <w:rFonts w:cs="Arial"/>
      <w:b/>
      <w:bCs/>
      <w:kern w:val="32"/>
      <w:sz w:val="32"/>
      <w:szCs w:val="32"/>
    </w:rPr>
  </w:style>
  <w:style w:type="character" w:customStyle="1" w:styleId="TitleChar">
    <w:name w:val="Title Char"/>
    <w:basedOn w:val="DefaultParagraphFont"/>
    <w:link w:val="Title"/>
    <w:uiPriority w:val="5"/>
    <w:rsid w:val="00FC7F8F"/>
    <w:rPr>
      <w:rFonts w:cs="Arial"/>
      <w:b/>
      <w:bCs/>
      <w:kern w:val="32"/>
      <w:sz w:val="32"/>
      <w:szCs w:val="32"/>
    </w:rPr>
  </w:style>
  <w:style w:type="paragraph" w:styleId="Subtitle">
    <w:name w:val="Subtitle"/>
    <w:basedOn w:val="Normal"/>
    <w:next w:val="Normal"/>
    <w:link w:val="SubtitleChar"/>
    <w:uiPriority w:val="5"/>
    <w:qFormat/>
    <w:rsid w:val="00FC7F8F"/>
    <w:pPr>
      <w:numPr>
        <w:ilvl w:val="1"/>
      </w:numPr>
    </w:pPr>
    <w:rPr>
      <w:rFonts w:eastAsiaTheme="majorEastAsia" w:cstheme="majorBidi"/>
      <w:b/>
      <w:iCs/>
      <w:sz w:val="24"/>
      <w:szCs w:val="24"/>
    </w:rPr>
  </w:style>
  <w:style w:type="character" w:customStyle="1" w:styleId="SubtitleChar">
    <w:name w:val="Subtitle Char"/>
    <w:basedOn w:val="DefaultParagraphFont"/>
    <w:link w:val="Subtitle"/>
    <w:uiPriority w:val="5"/>
    <w:rsid w:val="00FC7F8F"/>
    <w:rPr>
      <w:rFonts w:eastAsiaTheme="majorEastAsia" w:cstheme="majorBidi"/>
      <w:b/>
      <w:iCs/>
      <w:sz w:val="24"/>
      <w:szCs w:val="24"/>
    </w:rPr>
  </w:style>
  <w:style w:type="paragraph" w:styleId="NoSpacing">
    <w:name w:val="No Spacing"/>
    <w:uiPriority w:val="1"/>
    <w:qFormat/>
    <w:rsid w:val="00FC7F8F"/>
  </w:style>
  <w:style w:type="paragraph" w:styleId="ListParagraph">
    <w:name w:val="List Paragraph"/>
    <w:basedOn w:val="Normal"/>
    <w:uiPriority w:val="3"/>
    <w:qFormat/>
    <w:rsid w:val="00FC7F8F"/>
    <w:pPr>
      <w:numPr>
        <w:numId w:val="2"/>
      </w:numPr>
      <w:contextualSpacing/>
    </w:pPr>
  </w:style>
  <w:style w:type="character" w:customStyle="1" w:styleId="Heading4Char">
    <w:name w:val="Heading 4 Char"/>
    <w:basedOn w:val="DefaultParagraphFont"/>
    <w:link w:val="Heading4"/>
    <w:uiPriority w:val="4"/>
    <w:rsid w:val="00FC7F8F"/>
    <w:rPr>
      <w:rFonts w:asciiTheme="majorHAnsi" w:eastAsiaTheme="majorEastAsia" w:hAnsiTheme="majorHAnsi" w:cstheme="majorBidi"/>
      <w:b/>
      <w:bCs/>
      <w:i/>
      <w:iCs/>
    </w:rPr>
  </w:style>
  <w:style w:type="paragraph" w:styleId="E-mailSignature">
    <w:name w:val="E-mail Signature"/>
    <w:basedOn w:val="Normal"/>
    <w:link w:val="E-mailSignatureChar"/>
    <w:uiPriority w:val="99"/>
    <w:semiHidden/>
    <w:rsid w:val="009005EC"/>
    <w:pPr>
      <w:spacing w:before="0" w:after="0" w:line="240" w:lineRule="auto"/>
    </w:pPr>
  </w:style>
  <w:style w:type="character" w:customStyle="1" w:styleId="E-mailSignatureChar">
    <w:name w:val="E-mail Signature Char"/>
    <w:basedOn w:val="DefaultParagraphFont"/>
    <w:link w:val="E-mailSignature"/>
    <w:uiPriority w:val="99"/>
    <w:semiHidden/>
    <w:rsid w:val="009005EC"/>
  </w:style>
  <w:style w:type="paragraph" w:styleId="CommentText">
    <w:name w:val="annotation text"/>
    <w:basedOn w:val="Normal"/>
    <w:link w:val="CommentTextChar"/>
    <w:uiPriority w:val="99"/>
    <w:unhideWhenUsed/>
    <w:rsid w:val="00C33CC1"/>
    <w:pPr>
      <w:spacing w:line="240" w:lineRule="auto"/>
    </w:pPr>
  </w:style>
  <w:style w:type="character" w:customStyle="1" w:styleId="CommentTextChar">
    <w:name w:val="Comment Text Char"/>
    <w:basedOn w:val="DefaultParagraphFont"/>
    <w:link w:val="CommentText"/>
    <w:uiPriority w:val="99"/>
    <w:rsid w:val="00C33CC1"/>
  </w:style>
  <w:style w:type="character" w:styleId="CommentReference">
    <w:name w:val="annotation reference"/>
    <w:basedOn w:val="DefaultParagraphFont"/>
    <w:uiPriority w:val="99"/>
    <w:semiHidden/>
    <w:unhideWhenUsed/>
    <w:rsid w:val="00C33CC1"/>
    <w:rPr>
      <w:sz w:val="16"/>
      <w:szCs w:val="16"/>
    </w:rPr>
  </w:style>
  <w:style w:type="paragraph" w:styleId="BalloonText">
    <w:name w:val="Balloon Text"/>
    <w:basedOn w:val="Normal"/>
    <w:link w:val="BalloonTextChar"/>
    <w:uiPriority w:val="99"/>
    <w:semiHidden/>
    <w:unhideWhenUsed/>
    <w:rsid w:val="00C33CC1"/>
    <w:pPr>
      <w:spacing w:before="0"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C33CC1"/>
    <w:rPr>
      <w:rFonts w:cs="Segoe UI"/>
      <w:sz w:val="18"/>
      <w:szCs w:val="18"/>
    </w:rPr>
  </w:style>
  <w:style w:type="table" w:styleId="TableGrid">
    <w:name w:val="Table Grid"/>
    <w:basedOn w:val="TableNormal"/>
    <w:uiPriority w:val="59"/>
    <w:rsid w:val="00C3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C33CC1"/>
    <w:pPr>
      <w:spacing w:before="0" w:after="200" w:line="240" w:lineRule="auto"/>
    </w:pPr>
    <w:rPr>
      <w:i/>
      <w:iCs/>
      <w:color w:val="4F271C"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Empa_Word">
  <a:themeElements>
    <a:clrScheme name="Empa_Farben">
      <a:dk1>
        <a:sysClr val="windowText" lastClr="000000"/>
      </a:dk1>
      <a:lt1>
        <a:sysClr val="window" lastClr="FFFFFF"/>
      </a:lt1>
      <a:dk2>
        <a:srgbClr val="4F271C"/>
      </a:dk2>
      <a:lt2>
        <a:srgbClr val="E7DEC9"/>
      </a:lt2>
      <a:accent1>
        <a:srgbClr val="5F5F5F"/>
      </a:accent1>
      <a:accent2>
        <a:srgbClr val="5C2E00"/>
      </a:accent2>
      <a:accent3>
        <a:srgbClr val="005400"/>
      </a:accent3>
      <a:accent4>
        <a:srgbClr val="003366"/>
      </a:accent4>
      <a:accent5>
        <a:srgbClr val="C00000"/>
      </a:accent5>
      <a:accent6>
        <a:srgbClr val="C0BC00"/>
      </a:accent6>
      <a:hlink>
        <a:srgbClr val="475A8D"/>
      </a:hlink>
      <a:folHlink>
        <a:srgbClr val="C32D2E"/>
      </a:folHlink>
    </a:clrScheme>
    <a:fontScheme name="Empa_Word">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B1696-F858-458E-9781-205231FE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Empa</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Carron, Romain</dc:creator>
  <cp:keywords/>
  <dc:description/>
  <cp:lastModifiedBy>Carron, Romain</cp:lastModifiedBy>
  <cp:revision>4</cp:revision>
  <dcterms:created xsi:type="dcterms:W3CDTF">2022-07-28T16:25:00Z</dcterms:created>
  <dcterms:modified xsi:type="dcterms:W3CDTF">2022-07-29T18:31:00Z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http://www.zotero.org/styles/flexible-and-printed-electronics</vt:lpwstr>
  </property>
  <property fmtid="{D5CDD505-2E9C-101B-9397-08002B2CF9AE}" pid="13" name="Mendeley Recent Style Name 5_1">
    <vt:lpwstr>Flexible &amp; Printed Electronics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7a60effe-09b7-3667-aff3-c838dedf4bd0</vt:lpwstr>
  </property>
  <property fmtid="{D5CDD505-2E9C-101B-9397-08002B2CF9AE}" pid="24" name="Mendeley Citation Style_1">
    <vt:lpwstr>http://www.zotero.org/styles/flexible-and-printed-electronics</vt:lpwstr>
  </property>
</Properties>
</file>