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6350" w14:textId="77777777" w:rsidR="00816899" w:rsidRDefault="00816899" w:rsidP="00816899">
      <w:pPr>
        <w:spacing w:line="480" w:lineRule="auto"/>
        <w:jc w:val="both"/>
      </w:pPr>
    </w:p>
    <w:p w14:paraId="666B98B2" w14:textId="11B0E7DB" w:rsidR="00816899" w:rsidRPr="00816899" w:rsidRDefault="00816899" w:rsidP="000C0736">
      <w:pPr>
        <w:spacing w:line="480" w:lineRule="auto"/>
        <w:rPr>
          <w:rFonts w:ascii="Times New Roman" w:hAnsi="Times New Roman" w:cs="Times New Roman"/>
          <w:b/>
        </w:rPr>
      </w:pPr>
      <w:r w:rsidRPr="00816899">
        <w:rPr>
          <w:rFonts w:ascii="Times New Roman" w:hAnsi="Times New Roman" w:cs="Times New Roman"/>
          <w:b/>
        </w:rPr>
        <w:t>SUPPORTING INFORMATION TEXT</w:t>
      </w:r>
    </w:p>
    <w:p w14:paraId="0E668217" w14:textId="38046C0C" w:rsidR="00FB6D26" w:rsidRPr="00D00B03" w:rsidRDefault="00412BC0" w:rsidP="000C0736">
      <w:pPr>
        <w:pStyle w:val="ListParagraph"/>
        <w:numPr>
          <w:ilvl w:val="2"/>
          <w:numId w:val="2"/>
        </w:num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Hemolymph collection and h</w:t>
      </w:r>
      <w:r w:rsidR="00FB6D26" w:rsidRPr="00D00B03">
        <w:rPr>
          <w:rFonts w:ascii="Times New Roman" w:hAnsi="Times New Roman" w:cs="Times New Roman"/>
          <w:b/>
        </w:rPr>
        <w:t>emocytes Identification</w:t>
      </w:r>
      <w:r w:rsidR="003F21EB">
        <w:rPr>
          <w:rFonts w:ascii="Times New Roman" w:hAnsi="Times New Roman" w:cs="Times New Roman"/>
          <w:b/>
        </w:rPr>
        <w:t xml:space="preserve"> (DIC, GIENSA and SEM)</w:t>
      </w:r>
      <w:bookmarkStart w:id="0" w:name="_GoBack"/>
      <w:bookmarkEnd w:id="0"/>
    </w:p>
    <w:p w14:paraId="062CD206" w14:textId="68E2FF07" w:rsidR="00CB46FE" w:rsidRDefault="00370EA3" w:rsidP="008876C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CB46FE" w:rsidRPr="00CB46FE">
        <w:rPr>
          <w:rFonts w:ascii="Times New Roman" w:hAnsi="Times New Roman" w:cs="Times New Roman"/>
        </w:rPr>
        <w:t>arvae (L</w:t>
      </w:r>
      <w:r w:rsidR="00CB46FE" w:rsidRPr="00CB46FE">
        <w:rPr>
          <w:rFonts w:ascii="Times New Roman" w:hAnsi="Times New Roman" w:cs="Times New Roman"/>
          <w:vertAlign w:val="subscript"/>
        </w:rPr>
        <w:t>2-3</w:t>
      </w:r>
      <w:r w:rsidR="00CB46FE" w:rsidRPr="00CB46FE">
        <w:rPr>
          <w:rFonts w:ascii="Times New Roman" w:hAnsi="Times New Roman" w:cs="Times New Roman"/>
        </w:rPr>
        <w:t xml:space="preserve">) were </w:t>
      </w:r>
      <w:r w:rsidR="00901A15" w:rsidRPr="00CB46FE">
        <w:rPr>
          <w:rFonts w:ascii="Times New Roman" w:hAnsi="Times New Roman" w:cs="Times New Roman"/>
        </w:rPr>
        <w:t>briefly</w:t>
      </w:r>
      <w:r w:rsidR="00901A15">
        <w:rPr>
          <w:rFonts w:ascii="Times New Roman" w:hAnsi="Times New Roman" w:cs="Times New Roman"/>
        </w:rPr>
        <w:t xml:space="preserve"> </w:t>
      </w:r>
      <w:r w:rsidR="00031D90">
        <w:rPr>
          <w:rFonts w:ascii="Times New Roman" w:hAnsi="Times New Roman" w:cs="Times New Roman"/>
        </w:rPr>
        <w:t>anaesthetised</w:t>
      </w:r>
      <w:r w:rsidR="00CB46FE" w:rsidRPr="00CB46FE">
        <w:rPr>
          <w:rFonts w:ascii="Times New Roman" w:hAnsi="Times New Roman" w:cs="Times New Roman"/>
        </w:rPr>
        <w:t xml:space="preserve"> by the cold (-4°C) (± 3 min until they </w:t>
      </w:r>
      <w:r w:rsidR="00031D90">
        <w:rPr>
          <w:rFonts w:ascii="Times New Roman" w:hAnsi="Times New Roman" w:cs="Times New Roman"/>
        </w:rPr>
        <w:t>stopped</w:t>
      </w:r>
      <w:r w:rsidR="00CB46FE" w:rsidRPr="00CB46FE">
        <w:rPr>
          <w:rFonts w:ascii="Times New Roman" w:hAnsi="Times New Roman" w:cs="Times New Roman"/>
        </w:rPr>
        <w:t xml:space="preserve"> moving)</w:t>
      </w:r>
      <w:r w:rsidR="00031D90">
        <w:rPr>
          <w:rFonts w:ascii="Times New Roman" w:hAnsi="Times New Roman" w:cs="Times New Roman"/>
        </w:rPr>
        <w:t>,</w:t>
      </w:r>
      <w:r w:rsidR="00CB46FE" w:rsidRPr="00CB46FE">
        <w:rPr>
          <w:rFonts w:ascii="Times New Roman" w:hAnsi="Times New Roman" w:cs="Times New Roman"/>
        </w:rPr>
        <w:t xml:space="preserve"> dried with a paper towel, and transferred to sterile dry Petri dishes. Larvae were beheaded with a sterile scalpel blade</w:t>
      </w:r>
      <w:r w:rsidR="00901A15">
        <w:rPr>
          <w:rFonts w:ascii="Times New Roman" w:hAnsi="Times New Roman" w:cs="Times New Roman"/>
        </w:rPr>
        <w:t xml:space="preserve"> </w:t>
      </w:r>
      <w:r w:rsidR="00410476">
        <w:rPr>
          <w:rFonts w:ascii="Times New Roman" w:hAnsi="Times New Roman" w:cs="Times New Roman"/>
        </w:rPr>
        <w:t>[1]</w:t>
      </w:r>
      <w:r w:rsidR="00CB46FE" w:rsidRPr="00CB46FE">
        <w:rPr>
          <w:rFonts w:ascii="Times New Roman" w:hAnsi="Times New Roman" w:cs="Times New Roman"/>
        </w:rPr>
        <w:t>. The pool of hemolymph was collected with a microcapillary tube (0.03 mm) coupled to a flexible rubber and then immediately inoculated onto a glass slide</w:t>
      </w:r>
      <w:r w:rsidR="00031D90">
        <w:rPr>
          <w:rFonts w:ascii="Times New Roman" w:hAnsi="Times New Roman" w:cs="Times New Roman"/>
        </w:rPr>
        <w:t>,</w:t>
      </w:r>
      <w:r w:rsidR="00CB46FE" w:rsidRPr="00CB46FE">
        <w:rPr>
          <w:rFonts w:ascii="Times New Roman" w:hAnsi="Times New Roman" w:cs="Times New Roman"/>
        </w:rPr>
        <w:t xml:space="preserve"> followed by fixation in methanol PA (Sigma-Aldrich) and stained with Giemsa (Sigma-Aldrich), according to </w:t>
      </w:r>
      <w:r w:rsidR="00C651B3">
        <w:rPr>
          <w:rFonts w:ascii="Times New Roman" w:hAnsi="Times New Roman" w:cs="Times New Roman"/>
        </w:rPr>
        <w:t>[2]</w:t>
      </w:r>
      <w:r w:rsidR="00CB46FE" w:rsidRPr="00CB46FE">
        <w:rPr>
          <w:rFonts w:ascii="Times New Roman" w:hAnsi="Times New Roman" w:cs="Times New Roman"/>
        </w:rPr>
        <w:t>. For Differential interference contrast (DIC) microscopy, the pool of hemolymph was collected and dried at room temperature</w:t>
      </w:r>
      <w:r w:rsidR="00031D90">
        <w:rPr>
          <w:rFonts w:ascii="Times New Roman" w:hAnsi="Times New Roman" w:cs="Times New Roman"/>
        </w:rPr>
        <w:t>,</w:t>
      </w:r>
      <w:r w:rsidR="00CB46FE" w:rsidRPr="00CB46FE">
        <w:rPr>
          <w:rFonts w:ascii="Times New Roman" w:hAnsi="Times New Roman" w:cs="Times New Roman"/>
        </w:rPr>
        <w:t xml:space="preserve"> followed by methanol fixation for 3 minutes. The hemocytes were registered by a photography system (Olympus®, UC30) coupled to a microscope (Olympus</w:t>
      </w:r>
      <w:r w:rsidR="00CB46FE" w:rsidRPr="00CB46FE">
        <w:rPr>
          <w:rFonts w:ascii="Times New Roman" w:hAnsi="Times New Roman" w:cs="Times New Roman"/>
          <w:vertAlign w:val="superscript"/>
        </w:rPr>
        <w:t>®</w:t>
      </w:r>
      <w:r w:rsidR="00CB46FE" w:rsidRPr="00CB46FE">
        <w:rPr>
          <w:rFonts w:ascii="Times New Roman" w:hAnsi="Times New Roman" w:cs="Times New Roman"/>
        </w:rPr>
        <w:t xml:space="preserve"> BX51, Tokyo, Japan).</w:t>
      </w:r>
      <w:r w:rsidR="009A4010">
        <w:rPr>
          <w:rFonts w:ascii="Times New Roman" w:hAnsi="Times New Roman" w:cs="Times New Roman"/>
        </w:rPr>
        <w:t xml:space="preserve"> The hemocytes </w:t>
      </w:r>
      <w:r w:rsidR="00E34ADB">
        <w:rPr>
          <w:rFonts w:ascii="Times New Roman" w:hAnsi="Times New Roman" w:cs="Times New Roman"/>
        </w:rPr>
        <w:t xml:space="preserve">identification </w:t>
      </w:r>
      <w:r w:rsidR="009A4010">
        <w:rPr>
          <w:rFonts w:ascii="Times New Roman" w:hAnsi="Times New Roman" w:cs="Times New Roman"/>
        </w:rPr>
        <w:t xml:space="preserve">were </w:t>
      </w:r>
      <w:r w:rsidR="00971D44">
        <w:rPr>
          <w:rFonts w:ascii="Times New Roman" w:hAnsi="Times New Roman" w:cs="Times New Roman"/>
        </w:rPr>
        <w:t>according to</w:t>
      </w:r>
      <w:r w:rsidR="009A4010">
        <w:rPr>
          <w:rFonts w:ascii="Times New Roman" w:hAnsi="Times New Roman" w:cs="Times New Roman"/>
        </w:rPr>
        <w:t xml:space="preserve"> </w:t>
      </w:r>
      <w:r w:rsidR="00C651B3">
        <w:rPr>
          <w:rFonts w:ascii="Times New Roman" w:hAnsi="Times New Roman" w:cs="Times New Roman"/>
        </w:rPr>
        <w:t>[</w:t>
      </w:r>
      <w:r w:rsidR="00410476">
        <w:rPr>
          <w:rFonts w:ascii="Times New Roman" w:hAnsi="Times New Roman" w:cs="Times New Roman"/>
        </w:rPr>
        <w:t>3</w:t>
      </w:r>
      <w:r w:rsidR="00C651B3">
        <w:rPr>
          <w:rFonts w:ascii="Times New Roman" w:hAnsi="Times New Roman" w:cs="Times New Roman"/>
        </w:rPr>
        <w:t>]</w:t>
      </w:r>
      <w:r w:rsidR="009A4010">
        <w:rPr>
          <w:rFonts w:ascii="Times New Roman" w:hAnsi="Times New Roman" w:cs="Times New Roman"/>
        </w:rPr>
        <w:t xml:space="preserve"> and</w:t>
      </w:r>
      <w:r w:rsidR="00C651B3">
        <w:rPr>
          <w:rFonts w:ascii="Times New Roman" w:hAnsi="Times New Roman" w:cs="Times New Roman"/>
        </w:rPr>
        <w:t xml:space="preserve"> [</w:t>
      </w:r>
      <w:r w:rsidR="00410476">
        <w:rPr>
          <w:rFonts w:ascii="Times New Roman" w:hAnsi="Times New Roman" w:cs="Times New Roman"/>
        </w:rPr>
        <w:t>4</w:t>
      </w:r>
      <w:r w:rsidR="00C651B3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</w:p>
    <w:p w14:paraId="64D554BC" w14:textId="0EBFD894" w:rsidR="00FE4019" w:rsidRDefault="00CA0387" w:rsidP="000C0736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0E46F0B" wp14:editId="1CD30BBD">
            <wp:extent cx="4210083" cy="595077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mocytes identificatio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720" cy="59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B41BA" w14:textId="24B24141" w:rsidR="0059728A" w:rsidRDefault="00FE4019" w:rsidP="000C0736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FE401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Figure </w:t>
      </w:r>
      <w:r w:rsidRPr="00FE401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FE401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Figure \* ARABIC </w:instrText>
      </w:r>
      <w:r w:rsidRPr="00FE401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="008876C3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1</w:t>
      </w:r>
      <w:r w:rsidRPr="00FE401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FE401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 w:rsidRPr="00FE401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Differential interference contrast (DIC) microscopy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(A, B)</w:t>
      </w:r>
      <w:r w:rsidR="00E34AD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and light microscopy (C1, C, D, E, F, G). 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Plasmatocytes exhibiting </w:t>
      </w:r>
      <w:r w:rsidR="009A4010" w:rsidRP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spindle-shaped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</w:t>
      </w:r>
      <w:r w:rsidR="00F655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red arrow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)</w:t>
      </w:r>
      <w:r w:rsidR="009A4010" w:rsidRP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to round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</w:t>
      </w:r>
      <w:r w:rsidR="00F655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blue arrow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) </w:t>
      </w:r>
      <w:r w:rsidR="00F655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and eccentric nucleus 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and the cytoplasmatic </w:t>
      </w:r>
      <w:r w:rsidR="009A4010" w:rsidRP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membrane exhibited irregular 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filopodia</w:t>
      </w:r>
      <w:r w:rsidR="00F655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(yellow arrow)</w:t>
      </w:r>
      <w:r w:rsid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or </w:t>
      </w:r>
      <w:r w:rsidR="009A4010" w:rsidRP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pseudopodia</w:t>
      </w:r>
      <w:r w:rsidR="00F655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(white arrows); Gran</w:t>
      </w:r>
      <w:r w:rsidR="0091568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u</w:t>
      </w:r>
      <w:r w:rsidR="00F655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locytes exhibiting fusiform or circular shape with central nucleus</w:t>
      </w:r>
      <w:r w:rsidR="0091568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with (C1) or without </w:t>
      </w:r>
      <w:r w:rsidR="0091568B" w:rsidRP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pseudopodia</w:t>
      </w:r>
      <w:r w:rsidR="0091568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(C). Granulocytes with black dots in </w:t>
      </w:r>
      <w:r w:rsidR="00A35DC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the </w:t>
      </w:r>
      <w:r w:rsidR="0091568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cytoplasm (C1); </w:t>
      </w:r>
      <w:r w:rsidR="00A35DC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Oenocytoids</w:t>
      </w:r>
      <w:r w:rsidR="0091568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are small </w:t>
      </w:r>
      <w:r w:rsidR="00A35DC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than</w:t>
      </w:r>
      <w:r w:rsidR="0091568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granulocytes</w:t>
      </w:r>
      <w:r w:rsidR="00364F9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with homogenous cytoplasm without </w:t>
      </w:r>
      <w:r w:rsidR="00364F9E" w:rsidRPr="009A401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pseudopodia</w:t>
      </w:r>
      <w:r w:rsidR="007313B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(E)</w:t>
      </w:r>
      <w:r w:rsidR="00364F9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; Trombocytoids with </w:t>
      </w:r>
      <w:r w:rsidR="00364F9E" w:rsidRPr="00364F9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piriform shape</w:t>
      </w:r>
      <w:r w:rsidR="007313B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(F)</w:t>
      </w:r>
      <w:r w:rsidR="0062251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; adipohemocytes exhibiting oval shape and cytoplasm with vesicles similar to lipid droplets (G). </w:t>
      </w:r>
    </w:p>
    <w:p w14:paraId="4E9D66A5" w14:textId="07779678" w:rsidR="00D86FA0" w:rsidRDefault="00D86FA0" w:rsidP="000C0736"/>
    <w:p w14:paraId="11D43ADC" w14:textId="15E2C56B" w:rsidR="00D86FA0" w:rsidRDefault="00D86FA0" w:rsidP="000C0736"/>
    <w:p w14:paraId="37BC55E4" w14:textId="77777777" w:rsidR="00D86FA0" w:rsidRPr="00D86FA0" w:rsidRDefault="00D86FA0" w:rsidP="000C0736"/>
    <w:p w14:paraId="263444C9" w14:textId="125EA8A9" w:rsidR="007E18CE" w:rsidRDefault="007E18CE" w:rsidP="000C0736">
      <w:pPr>
        <w:spacing w:line="480" w:lineRule="auto"/>
        <w:rPr>
          <w:rFonts w:ascii="Times New Roman" w:hAnsi="Times New Roman" w:cs="Times New Roman"/>
          <w:b/>
        </w:rPr>
        <w:sectPr w:rsidR="007E18CE" w:rsidSect="00F67AB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BCB4AD2" w14:textId="77777777" w:rsidR="008876C3" w:rsidRDefault="008876C3" w:rsidP="008876C3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AB197D5" wp14:editId="1B64CF2D">
            <wp:extent cx="4897794" cy="3713441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entificacao de hemocitos 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848" cy="371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BEBE" w14:textId="5767618B" w:rsidR="000B3FBD" w:rsidRPr="009838A6" w:rsidRDefault="008876C3" w:rsidP="009838A6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9838A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Figure </w:t>
      </w:r>
      <w:r w:rsidRPr="009838A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9838A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Figure \* ARABIC </w:instrText>
      </w:r>
      <w:r w:rsidRPr="009838A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Pr="009838A6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2</w:t>
      </w:r>
      <w:r w:rsidRPr="009838A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="009838A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 w:rsidR="009838A6" w:rsidRPr="009838A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Identification of hemocytes from </w:t>
      </w:r>
      <w:r w:rsidR="009838A6" w:rsidRPr="009838A6">
        <w:rPr>
          <w:rFonts w:ascii="Times New Roman" w:hAnsi="Times New Roman" w:cs="Times New Roman"/>
          <w:color w:val="000000" w:themeColor="text1"/>
          <w:sz w:val="24"/>
          <w:szCs w:val="24"/>
        </w:rPr>
        <w:t>Aedes aegypti</w:t>
      </w:r>
      <w:r w:rsidR="009838A6" w:rsidRPr="009838A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larvae by scanning electron microscopy. A= granulocytes; B= plasmatocytes; C= oenocytoids; D=prohemocytes. White bar = 200 nm.</w:t>
      </w:r>
      <w:r w:rsidR="009838A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9838A6" w:rsidRPr="009838A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Hemocytes showed the following characteristics: Spherical granulocytes with a granular or rough surface; plasmatocytes exhibiting projections attached to the surface; oenocytoids with a smooth surface and concave shape; prohemocyte with smooth surface and spherical shape.</w:t>
      </w:r>
    </w:p>
    <w:p w14:paraId="22C4E804" w14:textId="77777777" w:rsidR="000B3FBD" w:rsidRPr="00B053AC" w:rsidRDefault="000B3FBD" w:rsidP="000C0736"/>
    <w:p w14:paraId="1CBC33AF" w14:textId="2BA20F75" w:rsidR="00D00B03" w:rsidRPr="00370EA3" w:rsidRDefault="00B13A29" w:rsidP="000C0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370EA3">
        <w:rPr>
          <w:rFonts w:ascii="Times New Roman" w:hAnsi="Times New Roman" w:cs="Times New Roman"/>
          <w:b/>
        </w:rPr>
        <w:t>Supporting information references</w:t>
      </w:r>
    </w:p>
    <w:p w14:paraId="3928B01F" w14:textId="77777777" w:rsidR="00370EA3" w:rsidRDefault="00370EA3" w:rsidP="000C0736">
      <w:pPr>
        <w:spacing w:line="480" w:lineRule="auto"/>
        <w:ind w:left="567" w:hanging="567"/>
        <w:rPr>
          <w:rFonts w:ascii="Times New Roman" w:eastAsia="Times New Roman" w:hAnsi="Times New Roman" w:cs="Times New Roman"/>
        </w:rPr>
      </w:pPr>
    </w:p>
    <w:p w14:paraId="07D1B780" w14:textId="578F72D5" w:rsidR="00410476" w:rsidRPr="00410476" w:rsidRDefault="00410476" w:rsidP="000C073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pt-BR"/>
        </w:rPr>
      </w:pPr>
      <w:r w:rsidRPr="00F65D32">
        <w:rPr>
          <w:rFonts w:ascii="Times New Roman" w:hAnsi="Times New Roman" w:cs="Times New Roman"/>
          <w:lang w:val="pt-BR"/>
        </w:rPr>
        <w:t xml:space="preserve">Nunes FC. Estudo da atividade larvicida de </w:t>
      </w:r>
      <w:r w:rsidRPr="00F65D32">
        <w:rPr>
          <w:rFonts w:ascii="Times New Roman" w:hAnsi="Times New Roman" w:cs="Times New Roman"/>
          <w:i/>
          <w:lang w:val="pt-BR"/>
        </w:rPr>
        <w:t xml:space="preserve">Agave </w:t>
      </w:r>
      <w:proofErr w:type="spellStart"/>
      <w:r w:rsidRPr="00F65D32">
        <w:rPr>
          <w:rFonts w:ascii="Times New Roman" w:hAnsi="Times New Roman" w:cs="Times New Roman"/>
          <w:i/>
          <w:lang w:val="pt-BR"/>
        </w:rPr>
        <w:t>sisanala</w:t>
      </w:r>
      <w:proofErr w:type="spellEnd"/>
      <w:r w:rsidRPr="00F65D32">
        <w:rPr>
          <w:rFonts w:ascii="Times New Roman" w:hAnsi="Times New Roman" w:cs="Times New Roman"/>
          <w:lang w:val="pt-BR"/>
        </w:rPr>
        <w:t xml:space="preserve"> contra </w:t>
      </w:r>
      <w:r w:rsidRPr="00F65D32">
        <w:rPr>
          <w:rFonts w:ascii="Times New Roman" w:hAnsi="Times New Roman" w:cs="Times New Roman"/>
          <w:i/>
          <w:lang w:val="pt-BR"/>
        </w:rPr>
        <w:t>Aedes aegypti</w:t>
      </w:r>
      <w:r w:rsidRPr="00F65D32">
        <w:rPr>
          <w:rFonts w:ascii="Times New Roman" w:hAnsi="Times New Roman" w:cs="Times New Roman"/>
          <w:lang w:val="pt-BR"/>
        </w:rPr>
        <w:t>. Universidade Federal da Paraíba. João Pessoa, Paraíba; 2013. p.114.</w:t>
      </w:r>
    </w:p>
    <w:p w14:paraId="18077A38" w14:textId="435F77FE" w:rsidR="00410476" w:rsidRPr="00410476" w:rsidRDefault="00410476" w:rsidP="000C073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C651B3">
        <w:rPr>
          <w:rFonts w:ascii="Times New Roman" w:hAnsi="Times New Roman" w:cs="Times New Roman"/>
          <w:lang w:val="pt-BR"/>
        </w:rPr>
        <w:t>Fiorotti</w:t>
      </w:r>
      <w:proofErr w:type="spellEnd"/>
      <w:r w:rsidRPr="00C651B3">
        <w:rPr>
          <w:rFonts w:ascii="Times New Roman" w:hAnsi="Times New Roman" w:cs="Times New Roman"/>
          <w:lang w:val="pt-BR"/>
        </w:rPr>
        <w:t xml:space="preserve"> J, Menna-Barreto RFS, Gôlo PS, Coutinho-Rodrigues CJB, Bitencourt ROB, </w:t>
      </w:r>
      <w:proofErr w:type="spellStart"/>
      <w:r w:rsidRPr="00C651B3">
        <w:rPr>
          <w:rFonts w:ascii="Times New Roman" w:hAnsi="Times New Roman" w:cs="Times New Roman"/>
          <w:lang w:val="pt-BR"/>
        </w:rPr>
        <w:t>Spadacci</w:t>
      </w:r>
      <w:proofErr w:type="spellEnd"/>
      <w:r w:rsidRPr="00C651B3">
        <w:rPr>
          <w:rFonts w:ascii="Times New Roman" w:hAnsi="Times New Roman" w:cs="Times New Roman"/>
          <w:lang w:val="pt-BR"/>
        </w:rPr>
        <w:t xml:space="preserve">-Morena DD, et al. </w:t>
      </w:r>
      <w:r w:rsidRPr="00C651B3">
        <w:rPr>
          <w:rFonts w:ascii="Times New Roman" w:hAnsi="Times New Roman" w:cs="Times New Roman"/>
        </w:rPr>
        <w:t xml:space="preserve">Ultrastructural and cytotoxic effects of </w:t>
      </w:r>
      <w:r w:rsidRPr="00C651B3">
        <w:rPr>
          <w:rFonts w:ascii="Times New Roman" w:hAnsi="Times New Roman" w:cs="Times New Roman"/>
          <w:i/>
        </w:rPr>
        <w:t xml:space="preserve">Metarhizium </w:t>
      </w:r>
      <w:proofErr w:type="spellStart"/>
      <w:r w:rsidRPr="00C651B3">
        <w:rPr>
          <w:rFonts w:ascii="Times New Roman" w:hAnsi="Times New Roman" w:cs="Times New Roman"/>
          <w:i/>
        </w:rPr>
        <w:t>robertsii</w:t>
      </w:r>
      <w:proofErr w:type="spellEnd"/>
      <w:r w:rsidRPr="00C651B3">
        <w:rPr>
          <w:rFonts w:ascii="Times New Roman" w:hAnsi="Times New Roman" w:cs="Times New Roman"/>
        </w:rPr>
        <w:t xml:space="preserve"> infection on </w:t>
      </w:r>
      <w:r w:rsidRPr="00C651B3">
        <w:rPr>
          <w:rFonts w:ascii="Times New Roman" w:hAnsi="Times New Roman" w:cs="Times New Roman"/>
          <w:i/>
        </w:rPr>
        <w:t xml:space="preserve">Rhipicephalus microplus </w:t>
      </w:r>
      <w:r w:rsidRPr="00C651B3">
        <w:rPr>
          <w:rFonts w:ascii="Times New Roman" w:hAnsi="Times New Roman" w:cs="Times New Roman"/>
        </w:rPr>
        <w:t>hemocytes. Front Physiol. 2019</w:t>
      </w:r>
      <w:r>
        <w:rPr>
          <w:rFonts w:ascii="Times New Roman" w:hAnsi="Times New Roman" w:cs="Times New Roman"/>
        </w:rPr>
        <w:t>;</w:t>
      </w:r>
      <w:r w:rsidRPr="00C651B3">
        <w:rPr>
          <w:rFonts w:ascii="Times New Roman" w:hAnsi="Times New Roman" w:cs="Times New Roman"/>
        </w:rPr>
        <w:t xml:space="preserve"> 29</w:t>
      </w:r>
      <w:r>
        <w:rPr>
          <w:rFonts w:ascii="Times New Roman" w:hAnsi="Times New Roman" w:cs="Times New Roman"/>
        </w:rPr>
        <w:t>:</w:t>
      </w:r>
      <w:r w:rsidRPr="00C651B3">
        <w:rPr>
          <w:rFonts w:ascii="Times New Roman" w:hAnsi="Times New Roman" w:cs="Times New Roman"/>
        </w:rPr>
        <w:t xml:space="preserve">10:654. </w:t>
      </w:r>
    </w:p>
    <w:p w14:paraId="1998CFC8" w14:textId="36CE00F5" w:rsidR="00410476" w:rsidRPr="00F65D32" w:rsidRDefault="00410476" w:rsidP="000C073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pt-BR"/>
        </w:rPr>
      </w:pPr>
      <w:r w:rsidRPr="00F65D32">
        <w:rPr>
          <w:rFonts w:ascii="Times New Roman" w:hAnsi="Times New Roman" w:cs="Times New Roman"/>
          <w:lang w:val="pt-BR"/>
        </w:rPr>
        <w:t xml:space="preserve">Araújo HC, Cavalcanti MG, Santos SS, Alves LC, </w:t>
      </w:r>
      <w:proofErr w:type="spellStart"/>
      <w:r w:rsidRPr="00F65D32">
        <w:rPr>
          <w:rFonts w:ascii="Times New Roman" w:hAnsi="Times New Roman" w:cs="Times New Roman"/>
          <w:lang w:val="pt-BR"/>
        </w:rPr>
        <w:t>Brayner</w:t>
      </w:r>
      <w:proofErr w:type="spellEnd"/>
      <w:r w:rsidRPr="00F65D32">
        <w:rPr>
          <w:rFonts w:ascii="Times New Roman" w:hAnsi="Times New Roman" w:cs="Times New Roman"/>
          <w:lang w:val="pt-BR"/>
        </w:rPr>
        <w:t xml:space="preserve"> FA. Hemocytes </w:t>
      </w:r>
      <w:proofErr w:type="spellStart"/>
      <w:r w:rsidRPr="00F65D32">
        <w:rPr>
          <w:rFonts w:ascii="Times New Roman" w:hAnsi="Times New Roman" w:cs="Times New Roman"/>
          <w:lang w:val="pt-BR"/>
        </w:rPr>
        <w:t>ultrastructure</w:t>
      </w:r>
      <w:proofErr w:type="spellEnd"/>
      <w:r w:rsidRPr="00F65D3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F65D32">
        <w:rPr>
          <w:rFonts w:ascii="Times New Roman" w:hAnsi="Times New Roman" w:cs="Times New Roman"/>
          <w:lang w:val="pt-BR"/>
        </w:rPr>
        <w:t>of</w:t>
      </w:r>
      <w:proofErr w:type="spellEnd"/>
      <w:r w:rsidRPr="00F65D32">
        <w:rPr>
          <w:rFonts w:ascii="Times New Roman" w:hAnsi="Times New Roman" w:cs="Times New Roman"/>
          <w:lang w:val="pt-BR"/>
        </w:rPr>
        <w:t xml:space="preserve"> </w:t>
      </w:r>
      <w:r w:rsidRPr="00F65D32">
        <w:rPr>
          <w:rFonts w:ascii="Times New Roman" w:hAnsi="Times New Roman" w:cs="Times New Roman"/>
          <w:i/>
          <w:lang w:val="pt-BR"/>
        </w:rPr>
        <w:t>Aedes aegypti</w:t>
      </w:r>
      <w:r w:rsidRPr="00F65D32">
        <w:rPr>
          <w:rFonts w:ascii="Times New Roman" w:hAnsi="Times New Roman" w:cs="Times New Roman"/>
          <w:lang w:val="pt-BR"/>
        </w:rPr>
        <w:t xml:space="preserve"> (Diptera: Culicidae). </w:t>
      </w:r>
      <w:proofErr w:type="spellStart"/>
      <w:r w:rsidRPr="00F65D32">
        <w:rPr>
          <w:rFonts w:ascii="Times New Roman" w:hAnsi="Times New Roman" w:cs="Times New Roman"/>
          <w:lang w:val="pt-BR"/>
        </w:rPr>
        <w:t>Micron</w:t>
      </w:r>
      <w:proofErr w:type="spellEnd"/>
      <w:r w:rsidRPr="00F65D32">
        <w:rPr>
          <w:rFonts w:ascii="Times New Roman" w:hAnsi="Times New Roman" w:cs="Times New Roman"/>
          <w:lang w:val="pt-BR"/>
        </w:rPr>
        <w:t>. 2008;39:184–189.</w:t>
      </w:r>
    </w:p>
    <w:p w14:paraId="283BDCD6" w14:textId="7192CF2F" w:rsidR="00370EA3" w:rsidRPr="00C651B3" w:rsidRDefault="00370EA3" w:rsidP="000C073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C651B3">
        <w:rPr>
          <w:rFonts w:ascii="Times New Roman" w:hAnsi="Times New Roman" w:cs="Times New Roman"/>
        </w:rPr>
        <w:lastRenderedPageBreak/>
        <w:t xml:space="preserve">Hillyer JF, Christensen BM.  Characterization of hemocytes from the yellow fever mosquito, </w:t>
      </w:r>
      <w:r w:rsidRPr="00C651B3">
        <w:rPr>
          <w:rFonts w:ascii="Times New Roman" w:hAnsi="Times New Roman" w:cs="Times New Roman"/>
          <w:i/>
        </w:rPr>
        <w:t>Aedes aegypti</w:t>
      </w:r>
      <w:r w:rsidRPr="00C651B3">
        <w:rPr>
          <w:rFonts w:ascii="Times New Roman" w:hAnsi="Times New Roman" w:cs="Times New Roman"/>
        </w:rPr>
        <w:t xml:space="preserve">. </w:t>
      </w:r>
      <w:proofErr w:type="spellStart"/>
      <w:r w:rsidRPr="00C651B3">
        <w:rPr>
          <w:rFonts w:ascii="Times New Roman" w:hAnsi="Times New Roman" w:cs="Times New Roman"/>
        </w:rPr>
        <w:t>Histochem</w:t>
      </w:r>
      <w:proofErr w:type="spellEnd"/>
      <w:r w:rsidRPr="00C651B3">
        <w:rPr>
          <w:rFonts w:ascii="Times New Roman" w:hAnsi="Times New Roman" w:cs="Times New Roman"/>
        </w:rPr>
        <w:t xml:space="preserve"> Cell Biol. </w:t>
      </w:r>
      <w:r w:rsidR="00C651B3">
        <w:rPr>
          <w:rFonts w:ascii="Times New Roman" w:hAnsi="Times New Roman" w:cs="Times New Roman"/>
        </w:rPr>
        <w:t xml:space="preserve">2002; </w:t>
      </w:r>
      <w:r w:rsidRPr="00C651B3">
        <w:rPr>
          <w:rFonts w:ascii="Times New Roman" w:hAnsi="Times New Roman" w:cs="Times New Roman"/>
        </w:rPr>
        <w:t>117(5)</w:t>
      </w:r>
      <w:r w:rsidR="00C651B3">
        <w:rPr>
          <w:rFonts w:ascii="Times New Roman" w:hAnsi="Times New Roman" w:cs="Times New Roman"/>
        </w:rPr>
        <w:t>:</w:t>
      </w:r>
      <w:r w:rsidRPr="00C651B3">
        <w:rPr>
          <w:rFonts w:ascii="Times New Roman" w:hAnsi="Times New Roman" w:cs="Times New Roman"/>
        </w:rPr>
        <w:t xml:space="preserve">431–40. </w:t>
      </w:r>
    </w:p>
    <w:p w14:paraId="0337CA2F" w14:textId="77777777" w:rsidR="00370EA3" w:rsidRPr="00370EA3" w:rsidRDefault="00370EA3" w:rsidP="000C0736">
      <w:pPr>
        <w:rPr>
          <w:rFonts w:ascii="Times New Roman" w:hAnsi="Times New Roman" w:cs="Times New Roman"/>
        </w:rPr>
      </w:pPr>
    </w:p>
    <w:sectPr w:rsidR="00370EA3" w:rsidRPr="00370EA3" w:rsidSect="00495A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0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2D5C17"/>
    <w:multiLevelType w:val="multilevel"/>
    <w:tmpl w:val="496627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E756F7"/>
    <w:multiLevelType w:val="hybridMultilevel"/>
    <w:tmpl w:val="FB6AB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D7A4C"/>
    <w:multiLevelType w:val="hybridMultilevel"/>
    <w:tmpl w:val="720235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26"/>
    <w:rsid w:val="00016F93"/>
    <w:rsid w:val="00031D90"/>
    <w:rsid w:val="000B3FBD"/>
    <w:rsid w:val="000C0736"/>
    <w:rsid w:val="00202DFF"/>
    <w:rsid w:val="00270518"/>
    <w:rsid w:val="002B6519"/>
    <w:rsid w:val="00364F9E"/>
    <w:rsid w:val="00370EA3"/>
    <w:rsid w:val="003F21EB"/>
    <w:rsid w:val="00410476"/>
    <w:rsid w:val="00412BC0"/>
    <w:rsid w:val="00447659"/>
    <w:rsid w:val="00495A75"/>
    <w:rsid w:val="00562118"/>
    <w:rsid w:val="0059728A"/>
    <w:rsid w:val="005A62BC"/>
    <w:rsid w:val="0062251B"/>
    <w:rsid w:val="006506A0"/>
    <w:rsid w:val="007313B0"/>
    <w:rsid w:val="00760CC4"/>
    <w:rsid w:val="00797505"/>
    <w:rsid w:val="007E1563"/>
    <w:rsid w:val="007E18CE"/>
    <w:rsid w:val="00816899"/>
    <w:rsid w:val="008876C3"/>
    <w:rsid w:val="008D77D8"/>
    <w:rsid w:val="00901A15"/>
    <w:rsid w:val="0091568B"/>
    <w:rsid w:val="00966797"/>
    <w:rsid w:val="00971D44"/>
    <w:rsid w:val="009838A6"/>
    <w:rsid w:val="00987AF9"/>
    <w:rsid w:val="009A4010"/>
    <w:rsid w:val="00A35DC1"/>
    <w:rsid w:val="00A82A4C"/>
    <w:rsid w:val="00A83AEB"/>
    <w:rsid w:val="00A85895"/>
    <w:rsid w:val="00B053AC"/>
    <w:rsid w:val="00B13A29"/>
    <w:rsid w:val="00B810E3"/>
    <w:rsid w:val="00BA05BC"/>
    <w:rsid w:val="00C52D32"/>
    <w:rsid w:val="00C651B3"/>
    <w:rsid w:val="00C71B0F"/>
    <w:rsid w:val="00C75472"/>
    <w:rsid w:val="00CA0387"/>
    <w:rsid w:val="00CB46FE"/>
    <w:rsid w:val="00D00B03"/>
    <w:rsid w:val="00D21CE0"/>
    <w:rsid w:val="00D86FA0"/>
    <w:rsid w:val="00DF0033"/>
    <w:rsid w:val="00E34ADB"/>
    <w:rsid w:val="00E828B6"/>
    <w:rsid w:val="00F655EB"/>
    <w:rsid w:val="00F67AB4"/>
    <w:rsid w:val="00F82654"/>
    <w:rsid w:val="00FB6D26"/>
    <w:rsid w:val="00FC5436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8EB7"/>
  <w15:chartTrackingRefBased/>
  <w15:docId w15:val="{9D0B0808-3DED-DD4A-B40A-863F9421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6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A83AEB"/>
    <w:pPr>
      <w:widowControl w:val="0"/>
      <w:autoSpaceDE w:val="0"/>
      <w:autoSpaceDN w:val="0"/>
      <w:spacing w:before="120"/>
    </w:pPr>
    <w:rPr>
      <w:rFonts w:ascii="Times New Roman" w:eastAsia="Times New Roman" w:hAnsi="Times New Roman" w:cs="Times New Roman"/>
      <w:b/>
      <w:bCs/>
      <w:i/>
      <w:iCs/>
      <w:lang w:val="pt-PT"/>
    </w:rPr>
  </w:style>
  <w:style w:type="paragraph" w:styleId="ListParagraph">
    <w:name w:val="List Paragraph"/>
    <w:basedOn w:val="Normal"/>
    <w:uiPriority w:val="34"/>
    <w:qFormat/>
    <w:rsid w:val="00FB6D2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E4019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6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0E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E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qFormat/>
    <w:rsid w:val="00C651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9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1E2211-8E4C-AE48-A76E-E10814BD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Bitencourt</dc:creator>
  <cp:keywords/>
  <dc:description/>
  <cp:lastModifiedBy>rickmedvet@hotmail.com</cp:lastModifiedBy>
  <cp:revision>27</cp:revision>
  <dcterms:created xsi:type="dcterms:W3CDTF">2022-06-15T19:39:00Z</dcterms:created>
  <dcterms:modified xsi:type="dcterms:W3CDTF">2022-09-28T15:25:00Z</dcterms:modified>
</cp:coreProperties>
</file>