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1"/>
        <w:keepNext w:val="false"/>
        <w:keepLines w:val="false"/>
        <w:pageBreakBefore w:val="false"/>
        <w:widowControl w:val="false"/>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Additional file 1: Supplementary Table S1.</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Sequencing output and results of the cleaning and mapping steps for the 12 samples.</w:t>
      </w:r>
    </w:p>
    <w:p>
      <w:pPr>
        <w:pStyle w:val="LOnormal1"/>
        <w:keepNext w:val="false"/>
        <w:keepLines w:val="false"/>
        <w:pageBreakBefore w:val="false"/>
        <w:widowControl w:val="false"/>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 xml:space="preserve">Additional file 2: Supplementary Figure S1.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Graphical summary of BUSCO assessment results of the non-redundant translated CDS database against Hemiptera.</w:t>
      </w:r>
    </w:p>
    <w:p>
      <w:pPr>
        <w:pStyle w:val="LOnormal1"/>
        <w:keepNext w:val="false"/>
        <w:keepLines w:val="false"/>
        <w:pageBreakBefore w:val="false"/>
        <w:widowControl w:val="false"/>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 xml:space="preserve">Additional file 3: Supplementary Data file S1.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Fasta protein sequences of sensory-related genes of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T. infestans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and other insects that were used in the phylogenetic analyses.</w:t>
      </w:r>
    </w:p>
    <w:p>
      <w:pPr>
        <w:pStyle w:val="LOnormal1"/>
        <w:keepNext w:val="false"/>
        <w:keepLines w:val="false"/>
        <w:pageBreakBefore w:val="false"/>
        <w:widowControl w:val="false"/>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Additional file 4: Supplementary Table S2.</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Expression, represented as Log</w:t>
      </w:r>
      <w:r>
        <w:rPr>
          <w:rFonts w:eastAsia="Calibri" w:cs="Calibri" w:ascii="Calibri" w:hAnsi="Calibri"/>
          <w:b w:val="false"/>
          <w:i w:val="false"/>
          <w:caps w:val="false"/>
          <w:smallCaps w:val="false"/>
          <w:strike w:val="false"/>
          <w:dstrike w:val="false"/>
          <w:color w:val="000000"/>
          <w:sz w:val="24"/>
          <w:szCs w:val="24"/>
          <w:u w:val="none"/>
          <w:shd w:fill="auto" w:val="clear"/>
          <w:vertAlign w:val="subscript"/>
        </w:rPr>
        <w:t xml:space="preserve">10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(TPM +1), of the sensory genes in the 12 libraries. TPM: Transcripts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Per</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kilobase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per</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Million read. </w:t>
      </w:r>
    </w:p>
    <w:p>
      <w:pPr>
        <w:pStyle w:val="LOnormal1"/>
        <w:keepNext w:val="false"/>
        <w:keepLines w:val="false"/>
        <w:pageBreakBefore w:val="false"/>
        <w:widowControl w:val="false"/>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 xml:space="preserve">Additional file 5: Supplementary Table S3.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Description of transcripts, annotation, manual curation, the top results of BLASTp searches against SwissProt/UniProt, the output of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hmmscan</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searches by HMMER (Pfam column), presence of signal peptide, number of predicted transmembrane domains, their associated GO and KEGG terms, nucleotide and protein sequences for ORs (A), IRs (B), GRs (C), OBPs (D), CSPs (E), TOs (F), TRPs (G), PPKs (H) and SNMP (I), and CHE (J).</w:t>
      </w:r>
    </w:p>
    <w:p>
      <w:pPr>
        <w:pStyle w:val="LOnormal1"/>
        <w:keepNext w:val="false"/>
        <w:keepLines w:val="false"/>
        <w:pageBreakBefore w:val="false"/>
        <w:widowControl/>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Additional file 6: Supplementary Figure S2. Phylogenetic trees of sensory-related gene families analyzed.</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The maximum-likelihood trees were constructed using IQ-Tree and support values are shown for branches with both aLRT-SH and UFBoot values. Down and up-regulated transcripts after blood ingestion are marked with blue and red circles in the trees. The OR phylogenetic tree (A) was rooted using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Orco</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and OR expansions that are exclusive to triatomines are highlighted in gray. The IR phylogenetic tree (B) was rooted using the NMDA receptor sequences. The clades with the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Ir25a</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and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Ir8</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lineages are highlighted in gray and the Ir75 subfamily is highlighted in light green.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Drosophila melanogaster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sequences were obtained from Croset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et al.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(2010) [52]. The GR phylogenetic tree (C) was rooted at the midpoint. The OBP (D), CSP (E), and TO (F) phylogenetic trees were rooted at the midpoints. Clades that are exclusive to triatomines are highlighted in gray.</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 Cimex lectularius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and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O. fasciatus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maintained their VectorBase and NCBI codes, respectively. In the case of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T. dimidiata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and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T. pallidipennis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sequences were identified using the contig IDs from databases where their CDS were obtained. Sequences of OBPs and CSPs from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T. brasiliensis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maintained the annotation proposed by Marchant et al. (2016) [93], while TOs kept their assembly codes (in both cases if we were able to find them in their database). The TRP phylogenetic tree (F) was rooted at the midpoint.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Apolygus lucorum</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C. lectularius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and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O. fasciatus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TRPs maintained their NCBI and VectorBase codes, while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D. melanogaster</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sequences were obtained from Matsuara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et al.</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(2009) [34]. The PPK phylogenetic tree (G) was rooted using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Dmelppk17</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Apolygus lucorum</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C. lectularius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and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O. fasciatus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PPKs maintained their NCBI and VectorBase codes, while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D. melanogaster</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sequences were obtained from Zelle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et al.</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(2013) [97]. The CHE phylogenetic tree (H) was rooted at the midpoint.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Apolygus lucorum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and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O. fasciatus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CheAs maintained their NCBI codes and</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 D. melanogaster</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CheA and CheB sequences were obtained from Torres-Oliva et al. (2016) [98]. The SNMP phylogenetic tree (I) was rooted at the midpoint. Aluc -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Apolygus lucorum</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Clec -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Cimex lectularius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Dmel -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Drosophila melanogaster</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Hhal -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Halyomorpha halys,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Ofas -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Oncopeltus fasciatus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Tbra -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Triatoma brasiliensis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Tdim -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Triatoma dimidiata</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Tinf -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Triatoma infestans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and</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Tpal -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Triatoma pallidipennis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Sequences with TRINITY IDs belong to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T. infestans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w:t>
      </w:r>
    </w:p>
    <w:p>
      <w:pPr>
        <w:pStyle w:val="LOnormal1"/>
        <w:keepNext w:val="false"/>
        <w:keepLines w:val="false"/>
        <w:pageBreakBefore w:val="false"/>
        <w:widowControl w:val="false"/>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 xml:space="preserve">Additional file 7: Supplementary Figure S3. Transcript abundance of the </w:t>
      </w:r>
      <w:r>
        <w:rPr>
          <w:rFonts w:eastAsia="Calibri" w:cs="Calibri" w:ascii="Calibri" w:hAnsi="Calibri"/>
          <w:b/>
          <w:i/>
          <w:caps w:val="false"/>
          <w:smallCaps w:val="false"/>
          <w:strike w:val="false"/>
          <w:dstrike w:val="false"/>
          <w:color w:val="000000"/>
          <w:position w:val="0"/>
          <w:sz w:val="24"/>
          <w:sz w:val="24"/>
          <w:szCs w:val="24"/>
          <w:u w:val="none"/>
          <w:shd w:fill="auto" w:val="clear"/>
          <w:vertAlign w:val="baseline"/>
        </w:rPr>
        <w:t>T. infestans</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 xml:space="preserve"> sensory-related gene families.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OR (A), IR (B), GR (C), OBP (D), CSP (E), TO (F), TRP (G), PPK (H) and SNMP (I), ammonium transporter (J) and CHE (K) heatmaps were created using Log</w:t>
      </w:r>
      <w:r>
        <w:rPr>
          <w:rFonts w:eastAsia="Calibri" w:cs="Calibri" w:ascii="Calibri" w:hAnsi="Calibri"/>
          <w:b w:val="false"/>
          <w:i w:val="false"/>
          <w:caps w:val="false"/>
          <w:smallCaps w:val="false"/>
          <w:strike w:val="false"/>
          <w:dstrike w:val="false"/>
          <w:color w:val="000000"/>
          <w:sz w:val="24"/>
          <w:szCs w:val="24"/>
          <w:u w:val="none"/>
          <w:shd w:fill="auto" w:val="clear"/>
          <w:vertAlign w:val="subscript"/>
        </w:rPr>
        <w:t xml:space="preserve">10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(Transcripts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Per</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kilobase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per</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Million read +1) as input of the gplot R package. Transcript abundance was represented in a color scale where white/red represents the lowest/highest expression. A dendrogram was plotted using hierarchical clustering of genes based on euclidean distances and a complete linkage method for clustering. UF: unfed bug samples (control) and F: fed bug samples.</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 xml:space="preserve"> </w:t>
      </w:r>
    </w:p>
    <w:p>
      <w:pPr>
        <w:pStyle w:val="LOnormal1"/>
        <w:keepNext w:val="false"/>
        <w:keepLines w:val="false"/>
        <w:pageBreakBefore w:val="false"/>
        <w:widowControl w:val="false"/>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Additional file 8: Supplementary Table S4.</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Raw count matrix generated by Salmon software after mapping trimmed and cleaned reads against the non-redundant CDS database. UF: unfed bug samples (control) and F: fed bug samples.</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 xml:space="preserve"> </w:t>
      </w:r>
    </w:p>
    <w:p>
      <w:pPr>
        <w:pStyle w:val="LOnormal1"/>
        <w:keepNext w:val="false"/>
        <w:keepLines w:val="false"/>
        <w:pageBreakBefore w:val="false"/>
        <w:widowControl w:val="false"/>
        <w:shd w:val="clear" w:fill="auto"/>
        <w:spacing w:lineRule="auto" w:line="48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 xml:space="preserve">Additional file 9: Supplementary Figure S4. Principal Component Analysis graph. </w:t>
      </w:r>
    </w:p>
    <w:p>
      <w:pPr>
        <w:pStyle w:val="LOnormal1"/>
        <w:keepNext w:val="false"/>
        <w:keepLines w:val="false"/>
        <w:pageBreakBefore w:val="false"/>
        <w:widowControl w:val="false"/>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Additional file 10: Supplementary Table S5</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Results of the differential expression analysis performed in DESeq2. </w:t>
      </w:r>
    </w:p>
    <w:p>
      <w:pPr>
        <w:pStyle w:val="LOnormal1"/>
        <w:keepNext w:val="false"/>
        <w:keepLines w:val="false"/>
        <w:pageBreakBefore w:val="false"/>
        <w:widowControl w:val="false"/>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Additional file 11: Supplementary Table S6.</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Description of differentially expressed transcripts, including the top results of BLASTp searches against SwissProt/UniProt, the output of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hmmscan</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searches by HMMER (Pfam column), and the last official gene annotation from the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R. prolixus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genome</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(available at VectorBase), their associated GO and KEGG terms, and nucleotide and protein sequences.</w:t>
      </w:r>
    </w:p>
    <w:p>
      <w:pPr>
        <w:pStyle w:val="LOnormal1"/>
        <w:keepNext w:val="false"/>
        <w:keepLines w:val="false"/>
        <w:pageBreakBefore w:val="false"/>
        <w:widowControl w:val="false"/>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 xml:space="preserve">Additional file 12: Supplementary Table S7.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Statistics of differentially expressed transcripts with sensory functions, and their normalized (generated using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 xml:space="preserve">rlog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function from DESEq2) and raw counts for all libraries.</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UF: unfed bug samples (control) and F: fed bug samples.</w:t>
      </w:r>
    </w:p>
    <w:p>
      <w:pPr>
        <w:pStyle w:val="LOnormal1"/>
        <w:keepNext w:val="false"/>
        <w:keepLines w:val="false"/>
        <w:widowControl w:val="false"/>
        <w:shd w:val="clear" w:fill="auto"/>
        <w:spacing w:lineRule="auto" w:line="48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
    </w:p>
    <w:sectPr>
      <w:footerReference w:type="default" r:id="rId2"/>
      <w:type w:val="nextPage"/>
      <w:pgSz w:w="11906" w:h="16838"/>
      <w:pgMar w:left="1133" w:right="1133" w:gutter="0" w:header="0" w:top="1133" w:footer="720" w:bottom="1133"/>
      <w:pgNumType w:fmt="decimal"/>
      <w:formProt w:val="false"/>
      <w:textDirection w:val="lrTb"/>
      <w:docGrid w:type="default" w:linePitch="100" w:charSpace="429496319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keepNext w:val="false"/>
      <w:keepLines w:val="false"/>
      <w:pageBreakBefore w:val="false"/>
      <w:widowControl/>
      <w:shd w:val="clear" w:fill="auto"/>
      <w:spacing w:lineRule="auto" w:line="276" w:before="0" w:after="0"/>
      <w:ind w:left="0" w:right="0" w:hanging="0"/>
      <w:jc w:val="righ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fldChar w:fldCharType="begin"/>
    </w:r>
    <w:r>
      <w:rPr/>
      <w:instrText xml:space="preserve"> PAGE </w:instrText>
    </w:r>
    <w:r>
      <w:rPr/>
      <w:fldChar w:fldCharType="separate"/>
    </w:r>
    <w:r>
      <w:rPr/>
      <w:t>3</w:t>
    </w:r>
    <w:r>
      <w:rPr/>
      <w:fldChar w:fldCharType="end"/>
    </w:r>
  </w:p>
</w:ftr>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s-AR"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s-AR"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LOnormal1">
    <w:name w:val="LO-normal1"/>
    <w:qFormat/>
    <w:pPr>
      <w:widowControl w:val="false"/>
      <w:suppressAutoHyphens w:val="true"/>
      <w:bidi w:val="0"/>
      <w:spacing w:before="0" w:after="0"/>
      <w:jc w:val="left"/>
    </w:pPr>
    <w:rPr>
      <w:rFonts w:ascii="Arial" w:hAnsi="Arial" w:eastAsia="Arial" w:cs="Arial"/>
      <w:color w:val="auto"/>
      <w:kern w:val="0"/>
      <w:sz w:val="22"/>
      <w:szCs w:val="22"/>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LibreOffice/7.3.6.2$Linux_X86_64 LibreOffice_project/c28ca90fd6e1a19e189fc16c05f8f8924961e12e</Application>
  <AppVersion>15.0000</AppVersion>
  <Pages>3</Pages>
  <Words>803</Words>
  <Characters>4503</Characters>
  <CharactersWithSpaces>5298</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2022-09-29T15:40:14Z</dcterms:created>
  <dc:creator/>
  <dc:description/>
  <dc:language>es-AR</dc:language>
  <cp:lastModifiedBy/>
  <dcterms:modified xsi:type="dcterms:W3CDTF">2022-09-29T15:40:44Z</dcterms:modified>
  <cp:revision>1</cp:revision>
  <dc:subject/>
  <dc:title/>
</cp:coreProperties>
</file>