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3BA7E" w14:textId="77777777" w:rsidR="00825BFB" w:rsidRDefault="00825BFB" w:rsidP="00825BFB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Supplemental Material</w:t>
      </w:r>
    </w:p>
    <w:p w14:paraId="6D06449E" w14:textId="77777777" w:rsidR="00825BFB" w:rsidRPr="00825BFB" w:rsidRDefault="00825BFB" w:rsidP="00825BFB">
      <w:pPr>
        <w:jc w:val="center"/>
        <w:rPr>
          <w:rFonts w:ascii="Times" w:hAnsi="Times"/>
          <w:b/>
          <w:bCs/>
          <w:color w:val="000000" w:themeColor="text1"/>
          <w:sz w:val="20"/>
          <w:szCs w:val="20"/>
        </w:rPr>
      </w:pPr>
    </w:p>
    <w:p w14:paraId="6D7C312E" w14:textId="124246B3" w:rsidR="00825BFB" w:rsidRPr="00825BFB" w:rsidRDefault="00825BFB" w:rsidP="00825BFB">
      <w:pPr>
        <w:rPr>
          <w:rFonts w:ascii="Times" w:hAnsi="Times" w:cs="Times New Roman"/>
          <w:b/>
          <w:color w:val="000000" w:themeColor="text1"/>
          <w:sz w:val="20"/>
          <w:szCs w:val="20"/>
        </w:rPr>
      </w:pPr>
      <w:r>
        <w:rPr>
          <w:rFonts w:ascii="Times" w:hAnsi="Times" w:cs="Times New Roman"/>
          <w:b/>
          <w:color w:val="000000" w:themeColor="text1"/>
          <w:sz w:val="20"/>
          <w:szCs w:val="20"/>
        </w:rPr>
        <w:t>Table 1.</w:t>
      </w:r>
      <w:r w:rsidRPr="00825BFB">
        <w:rPr>
          <w:rFonts w:ascii="Times" w:hAnsi="Times" w:cs="Times New Roman"/>
          <w:b/>
          <w:color w:val="000000" w:themeColor="text1"/>
          <w:sz w:val="20"/>
          <w:szCs w:val="20"/>
        </w:rPr>
        <w:t xml:space="preserve">  </w:t>
      </w:r>
      <w:r w:rsidRPr="00825BFB">
        <w:rPr>
          <w:rFonts w:ascii="Times" w:hAnsi="Times"/>
          <w:color w:val="333333"/>
          <w:sz w:val="20"/>
          <w:szCs w:val="20"/>
          <w:shd w:val="clear" w:color="auto" w:fill="FFFFFF"/>
        </w:rPr>
        <w:t>A</w:t>
      </w:r>
      <w:r w:rsidRPr="00825BFB">
        <w:rPr>
          <w:rFonts w:ascii="Times" w:hAnsi="Times"/>
          <w:color w:val="333333"/>
          <w:sz w:val="20"/>
          <w:szCs w:val="20"/>
          <w:shd w:val="clear" w:color="auto" w:fill="FFFFFF"/>
        </w:rPr>
        <w:t xml:space="preserve">vailability of </w:t>
      </w:r>
      <w:r w:rsidRPr="00825BFB">
        <w:rPr>
          <w:rFonts w:ascii="Times" w:hAnsi="Times"/>
          <w:color w:val="333333"/>
          <w:sz w:val="20"/>
          <w:szCs w:val="20"/>
          <w:shd w:val="clear" w:color="auto" w:fill="FFFFFF"/>
        </w:rPr>
        <w:t>C</w:t>
      </w:r>
      <w:r w:rsidRPr="00825BFB">
        <w:rPr>
          <w:rFonts w:ascii="Times" w:hAnsi="Times"/>
          <w:color w:val="333333"/>
          <w:sz w:val="20"/>
          <w:szCs w:val="20"/>
          <w:shd w:val="clear" w:color="auto" w:fill="FFFFFF"/>
        </w:rPr>
        <w:t xml:space="preserve">ritical </w:t>
      </w:r>
      <w:r w:rsidRPr="00825BFB">
        <w:rPr>
          <w:rFonts w:ascii="Times" w:hAnsi="Times"/>
          <w:color w:val="333333"/>
          <w:sz w:val="20"/>
          <w:szCs w:val="20"/>
          <w:shd w:val="clear" w:color="auto" w:fill="FFFFFF"/>
        </w:rPr>
        <w:t>O</w:t>
      </w:r>
      <w:r w:rsidRPr="00825BFB">
        <w:rPr>
          <w:rFonts w:ascii="Times" w:hAnsi="Times"/>
          <w:color w:val="333333"/>
          <w:sz w:val="20"/>
          <w:szCs w:val="20"/>
          <w:shd w:val="clear" w:color="auto" w:fill="FFFFFF"/>
        </w:rPr>
        <w:t xml:space="preserve">bstetric </w:t>
      </w:r>
      <w:r w:rsidRPr="00825BFB">
        <w:rPr>
          <w:rFonts w:ascii="Times" w:hAnsi="Times"/>
          <w:color w:val="333333"/>
          <w:sz w:val="20"/>
          <w:szCs w:val="20"/>
          <w:shd w:val="clear" w:color="auto" w:fill="FFFFFF"/>
        </w:rPr>
        <w:t>E</w:t>
      </w:r>
      <w:r w:rsidRPr="00825BFB">
        <w:rPr>
          <w:rFonts w:ascii="Times" w:hAnsi="Times"/>
          <w:color w:val="333333"/>
          <w:sz w:val="20"/>
          <w:szCs w:val="20"/>
          <w:shd w:val="clear" w:color="auto" w:fill="FFFFFF"/>
        </w:rPr>
        <w:t xml:space="preserve">mergency </w:t>
      </w:r>
      <w:r w:rsidRPr="00825BFB">
        <w:rPr>
          <w:rFonts w:ascii="Times" w:hAnsi="Times"/>
          <w:color w:val="333333"/>
          <w:sz w:val="20"/>
          <w:szCs w:val="20"/>
          <w:shd w:val="clear" w:color="auto" w:fill="FFFFFF"/>
        </w:rPr>
        <w:t>R</w:t>
      </w:r>
      <w:r w:rsidRPr="00825BFB">
        <w:rPr>
          <w:rFonts w:ascii="Times" w:hAnsi="Times"/>
          <w:color w:val="333333"/>
          <w:sz w:val="20"/>
          <w:szCs w:val="20"/>
          <w:shd w:val="clear" w:color="auto" w:fill="FFFFFF"/>
        </w:rPr>
        <w:t>esources</w:t>
      </w:r>
    </w:p>
    <w:tbl>
      <w:tblPr>
        <w:tblStyle w:val="TableGrid"/>
        <w:tblpPr w:leftFromText="180" w:rightFromText="180" w:vertAnchor="text" w:tblpY="1"/>
        <w:tblOverlap w:val="never"/>
        <w:tblW w:w="8905" w:type="dxa"/>
        <w:tblLayout w:type="fixed"/>
        <w:tblLook w:val="04A0" w:firstRow="1" w:lastRow="0" w:firstColumn="1" w:lastColumn="0" w:noHBand="0" w:noVBand="1"/>
      </w:tblPr>
      <w:tblGrid>
        <w:gridCol w:w="1435"/>
        <w:gridCol w:w="2970"/>
        <w:gridCol w:w="3330"/>
        <w:gridCol w:w="720"/>
        <w:gridCol w:w="450"/>
      </w:tblGrid>
      <w:tr w:rsidR="00825BFB" w:rsidRPr="00825BFB" w14:paraId="6A42FDB3" w14:textId="77777777" w:rsidTr="00825BFB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vAlign w:val="bottom"/>
          </w:tcPr>
          <w:p w14:paraId="50779BBC" w14:textId="77777777" w:rsidR="00825BFB" w:rsidRPr="00825BFB" w:rsidRDefault="00825BFB" w:rsidP="00455F8A">
            <w:pPr>
              <w:jc w:val="center"/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  <w:t>Category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18" w:space="0" w:color="auto"/>
            </w:tcBorders>
            <w:vAlign w:val="bottom"/>
          </w:tcPr>
          <w:p w14:paraId="179E560A" w14:textId="77777777" w:rsidR="00825BFB" w:rsidRPr="00825BFB" w:rsidRDefault="00825BFB" w:rsidP="00455F8A">
            <w:pPr>
              <w:jc w:val="center"/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  <w:t xml:space="preserve"> Type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18" w:space="0" w:color="auto"/>
            </w:tcBorders>
            <w:vAlign w:val="bottom"/>
          </w:tcPr>
          <w:p w14:paraId="30576FD6" w14:textId="77777777" w:rsidR="00825BFB" w:rsidRPr="00825BFB" w:rsidRDefault="00825BFB" w:rsidP="00455F8A">
            <w:pPr>
              <w:jc w:val="center"/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  <w:t>Specific Tracer Item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18" w:space="0" w:color="auto"/>
            </w:tcBorders>
            <w:vAlign w:val="bottom"/>
          </w:tcPr>
          <w:p w14:paraId="256A330B" w14:textId="77777777" w:rsidR="00825BFB" w:rsidRPr="00825BFB" w:rsidRDefault="00825BFB" w:rsidP="00455F8A">
            <w:pPr>
              <w:jc w:val="center"/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450" w:type="dxa"/>
            <w:tcBorders>
              <w:bottom w:val="single" w:sz="18" w:space="0" w:color="auto"/>
            </w:tcBorders>
            <w:vAlign w:val="bottom"/>
          </w:tcPr>
          <w:p w14:paraId="7634FFB7" w14:textId="77777777" w:rsidR="00825BFB" w:rsidRPr="00825BFB" w:rsidRDefault="00825BFB" w:rsidP="00455F8A">
            <w:pPr>
              <w:jc w:val="center"/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  <w:t>n</w:t>
            </w: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  <w:vertAlign w:val="superscript"/>
              </w:rPr>
              <w:t xml:space="preserve"> 1</w:t>
            </w:r>
          </w:p>
        </w:tc>
      </w:tr>
      <w:tr w:rsidR="00825BFB" w:rsidRPr="00825BFB" w14:paraId="3E2A1A5F" w14:textId="77777777" w:rsidTr="00825BFB">
        <w:tc>
          <w:tcPr>
            <w:tcW w:w="1435" w:type="dxa"/>
            <w:vMerge w:val="restart"/>
            <w:tcBorders>
              <w:top w:val="single" w:sz="18" w:space="0" w:color="auto"/>
              <w:left w:val="single" w:sz="4" w:space="0" w:color="auto"/>
              <w:bottom w:val="nil"/>
            </w:tcBorders>
            <w:vAlign w:val="center"/>
          </w:tcPr>
          <w:p w14:paraId="270B9D5C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  <w:t xml:space="preserve">Consumables </w:t>
            </w:r>
          </w:p>
          <w:p w14:paraId="03A0AA64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and</w:t>
            </w:r>
            <w:r w:rsidRPr="00825BFB"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  <w:t xml:space="preserve"> Durables</w:t>
            </w:r>
          </w:p>
        </w:tc>
        <w:tc>
          <w:tcPr>
            <w:tcW w:w="2970" w:type="dxa"/>
            <w:vMerge w:val="restart"/>
            <w:tcBorders>
              <w:top w:val="single" w:sz="18" w:space="0" w:color="auto"/>
            </w:tcBorders>
            <w:vAlign w:val="center"/>
          </w:tcPr>
          <w:p w14:paraId="45B57B3F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Consumable Supplies</w:t>
            </w:r>
          </w:p>
        </w:tc>
        <w:tc>
          <w:tcPr>
            <w:tcW w:w="3330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5E45ED36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 xml:space="preserve">Gloves, Aseptic 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3BAA1BD7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35%</w:t>
            </w:r>
          </w:p>
        </w:tc>
        <w:tc>
          <w:tcPr>
            <w:tcW w:w="450" w:type="dxa"/>
            <w:tcBorders>
              <w:top w:val="single" w:sz="18" w:space="0" w:color="auto"/>
            </w:tcBorders>
            <w:vAlign w:val="center"/>
          </w:tcPr>
          <w:p w14:paraId="07FADE2D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825BFB" w:rsidRPr="00825BFB" w14:paraId="51F7A14E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</w:tcBorders>
            <w:vAlign w:val="center"/>
          </w:tcPr>
          <w:p w14:paraId="704286ED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/>
            <w:vAlign w:val="center"/>
          </w:tcPr>
          <w:p w14:paraId="433F18D3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30" w:type="dxa"/>
            <w:tcBorders>
              <w:right w:val="single" w:sz="12" w:space="0" w:color="auto"/>
            </w:tcBorders>
            <w:vAlign w:val="center"/>
          </w:tcPr>
          <w:p w14:paraId="66A831B0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 xml:space="preserve">IV Fluid </w:t>
            </w: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 xml:space="preserve">  </w:t>
            </w: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5D872160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95%</w:t>
            </w:r>
          </w:p>
        </w:tc>
        <w:tc>
          <w:tcPr>
            <w:tcW w:w="450" w:type="dxa"/>
            <w:vAlign w:val="center"/>
          </w:tcPr>
          <w:p w14:paraId="2418440E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19</w:t>
            </w:r>
          </w:p>
        </w:tc>
      </w:tr>
      <w:tr w:rsidR="00825BFB" w:rsidRPr="00825BFB" w14:paraId="6AAF99CE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</w:tcBorders>
            <w:vAlign w:val="center"/>
          </w:tcPr>
          <w:p w14:paraId="23F40D79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bottom w:val="single" w:sz="18" w:space="0" w:color="auto"/>
            </w:tcBorders>
            <w:vAlign w:val="center"/>
          </w:tcPr>
          <w:p w14:paraId="64B59027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30" w:type="dxa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24682706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 xml:space="preserve">IV Kit </w:t>
            </w: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 xml:space="preserve">  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14:paraId="4AADD883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100%</w:t>
            </w:r>
          </w:p>
        </w:tc>
        <w:tc>
          <w:tcPr>
            <w:tcW w:w="450" w:type="dxa"/>
            <w:tcBorders>
              <w:bottom w:val="single" w:sz="18" w:space="0" w:color="auto"/>
            </w:tcBorders>
            <w:vAlign w:val="center"/>
          </w:tcPr>
          <w:p w14:paraId="0A57F06F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825BFB" w:rsidRPr="00825BFB" w14:paraId="71D31281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</w:tcBorders>
            <w:vAlign w:val="center"/>
          </w:tcPr>
          <w:p w14:paraId="6DAC589D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 w:val="restart"/>
            <w:tcBorders>
              <w:top w:val="single" w:sz="18" w:space="0" w:color="auto"/>
            </w:tcBorders>
            <w:vAlign w:val="center"/>
          </w:tcPr>
          <w:p w14:paraId="07D064A4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Durable Goods and Infrastructure</w:t>
            </w:r>
          </w:p>
        </w:tc>
        <w:tc>
          <w:tcPr>
            <w:tcW w:w="3330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60B1A6BE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Manual Vacuum Aspirator (MVA)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1A56A596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100%</w:t>
            </w:r>
          </w:p>
        </w:tc>
        <w:tc>
          <w:tcPr>
            <w:tcW w:w="450" w:type="dxa"/>
            <w:tcBorders>
              <w:top w:val="single" w:sz="18" w:space="0" w:color="auto"/>
            </w:tcBorders>
            <w:vAlign w:val="center"/>
          </w:tcPr>
          <w:p w14:paraId="091B27D0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825BFB" w:rsidRPr="00825BFB" w14:paraId="4B92CC0B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</w:tcBorders>
            <w:vAlign w:val="center"/>
          </w:tcPr>
          <w:p w14:paraId="4979C4B1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bottom w:val="single" w:sz="18" w:space="0" w:color="auto"/>
            </w:tcBorders>
            <w:vAlign w:val="center"/>
          </w:tcPr>
          <w:p w14:paraId="5F7B8E72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30" w:type="dxa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22148495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 xml:space="preserve">Light source </w:t>
            </w: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14:paraId="082F0174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80%</w:t>
            </w:r>
          </w:p>
        </w:tc>
        <w:tc>
          <w:tcPr>
            <w:tcW w:w="450" w:type="dxa"/>
            <w:tcBorders>
              <w:bottom w:val="single" w:sz="18" w:space="0" w:color="auto"/>
            </w:tcBorders>
            <w:vAlign w:val="center"/>
          </w:tcPr>
          <w:p w14:paraId="0E5770E5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16</w:t>
            </w:r>
          </w:p>
        </w:tc>
      </w:tr>
      <w:tr w:rsidR="00825BFB" w:rsidRPr="00825BFB" w14:paraId="6212CD22" w14:textId="77777777" w:rsidTr="00825BFB">
        <w:trPr>
          <w:trHeight w:val="377"/>
        </w:trPr>
        <w:tc>
          <w:tcPr>
            <w:tcW w:w="1435" w:type="dxa"/>
            <w:vMerge w:val="restart"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AAAD71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  <w:t>Drugs</w:t>
            </w:r>
          </w:p>
        </w:tc>
        <w:tc>
          <w:tcPr>
            <w:tcW w:w="2970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14:paraId="03CCB407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Uterotonic: First Line</w:t>
            </w:r>
          </w:p>
        </w:tc>
        <w:tc>
          <w:tcPr>
            <w:tcW w:w="3330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5F231A34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Parenteral oxytocin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60B1166E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95%</w:t>
            </w:r>
          </w:p>
        </w:tc>
        <w:tc>
          <w:tcPr>
            <w:tcW w:w="450" w:type="dxa"/>
            <w:tcBorders>
              <w:top w:val="single" w:sz="18" w:space="0" w:color="auto"/>
            </w:tcBorders>
            <w:vAlign w:val="center"/>
          </w:tcPr>
          <w:p w14:paraId="04B65620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19</w:t>
            </w:r>
          </w:p>
        </w:tc>
      </w:tr>
      <w:tr w:rsidR="00825BFB" w:rsidRPr="00825BFB" w14:paraId="2FB4149F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548472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 w:val="restart"/>
            <w:tcBorders>
              <w:left w:val="single" w:sz="4" w:space="0" w:color="auto"/>
            </w:tcBorders>
            <w:vAlign w:val="center"/>
          </w:tcPr>
          <w:p w14:paraId="7369BCE3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Uterotonic:  Alternatives</w:t>
            </w:r>
          </w:p>
        </w:tc>
        <w:tc>
          <w:tcPr>
            <w:tcW w:w="3330" w:type="dxa"/>
            <w:tcBorders>
              <w:right w:val="single" w:sz="12" w:space="0" w:color="auto"/>
            </w:tcBorders>
            <w:vAlign w:val="center"/>
          </w:tcPr>
          <w:p w14:paraId="3A804880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Oral misoprostol</w:t>
            </w: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666A300A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55%</w:t>
            </w:r>
          </w:p>
        </w:tc>
        <w:tc>
          <w:tcPr>
            <w:tcW w:w="450" w:type="dxa"/>
            <w:vAlign w:val="center"/>
          </w:tcPr>
          <w:p w14:paraId="12C1CBCC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11</w:t>
            </w:r>
          </w:p>
        </w:tc>
      </w:tr>
      <w:tr w:rsidR="00825BFB" w:rsidRPr="00825BFB" w14:paraId="656ADBE4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87E47D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left w:val="single" w:sz="4" w:space="0" w:color="auto"/>
            </w:tcBorders>
            <w:vAlign w:val="center"/>
          </w:tcPr>
          <w:p w14:paraId="3A556940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30" w:type="dxa"/>
            <w:tcBorders>
              <w:right w:val="single" w:sz="12" w:space="0" w:color="auto"/>
            </w:tcBorders>
            <w:vAlign w:val="center"/>
          </w:tcPr>
          <w:p w14:paraId="79B38DEB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Parenteral ergometrine</w:t>
            </w: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7858701F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80%</w:t>
            </w:r>
          </w:p>
        </w:tc>
        <w:tc>
          <w:tcPr>
            <w:tcW w:w="450" w:type="dxa"/>
            <w:vAlign w:val="center"/>
          </w:tcPr>
          <w:p w14:paraId="73D249EC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16</w:t>
            </w:r>
          </w:p>
        </w:tc>
      </w:tr>
      <w:tr w:rsidR="00825BFB" w:rsidRPr="00825BFB" w14:paraId="291DE612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82AF17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left w:val="single" w:sz="4" w:space="0" w:color="auto"/>
            </w:tcBorders>
            <w:vAlign w:val="center"/>
          </w:tcPr>
          <w:p w14:paraId="6383E975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30" w:type="dxa"/>
            <w:tcBorders>
              <w:right w:val="single" w:sz="12" w:space="0" w:color="auto"/>
            </w:tcBorders>
            <w:vAlign w:val="center"/>
          </w:tcPr>
          <w:p w14:paraId="56A0211E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Oxytocin or misoprostol</w:t>
            </w: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58236027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95%</w:t>
            </w:r>
          </w:p>
        </w:tc>
        <w:tc>
          <w:tcPr>
            <w:tcW w:w="450" w:type="dxa"/>
            <w:vAlign w:val="center"/>
          </w:tcPr>
          <w:p w14:paraId="602C935B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19</w:t>
            </w:r>
          </w:p>
        </w:tc>
      </w:tr>
      <w:tr w:rsidR="00825BFB" w:rsidRPr="00825BFB" w14:paraId="1F5F4E69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101C79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14:paraId="3421494A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30" w:type="dxa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7C05751E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 xml:space="preserve">Any uterotonic </w:t>
            </w: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14:paraId="786B0CE9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95%</w:t>
            </w:r>
          </w:p>
        </w:tc>
        <w:tc>
          <w:tcPr>
            <w:tcW w:w="450" w:type="dxa"/>
            <w:tcBorders>
              <w:bottom w:val="single" w:sz="18" w:space="0" w:color="auto"/>
            </w:tcBorders>
            <w:vAlign w:val="center"/>
          </w:tcPr>
          <w:p w14:paraId="3DDB4127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19</w:t>
            </w:r>
          </w:p>
        </w:tc>
      </w:tr>
      <w:tr w:rsidR="00825BFB" w:rsidRPr="00825BFB" w14:paraId="77B75E5A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</w:tcBorders>
            <w:vAlign w:val="center"/>
          </w:tcPr>
          <w:p w14:paraId="264FD26F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single" w:sz="18" w:space="0" w:color="auto"/>
            </w:tcBorders>
            <w:vAlign w:val="center"/>
          </w:tcPr>
          <w:p w14:paraId="5F48C051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 xml:space="preserve">Antibiotic 1: First Line </w:t>
            </w:r>
          </w:p>
        </w:tc>
        <w:tc>
          <w:tcPr>
            <w:tcW w:w="3330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0506D505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Parenteral ampicillin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7226E260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95%</w:t>
            </w:r>
          </w:p>
        </w:tc>
        <w:tc>
          <w:tcPr>
            <w:tcW w:w="450" w:type="dxa"/>
            <w:tcBorders>
              <w:top w:val="single" w:sz="18" w:space="0" w:color="auto"/>
            </w:tcBorders>
            <w:vAlign w:val="center"/>
          </w:tcPr>
          <w:p w14:paraId="58C77A9A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19</w:t>
            </w:r>
          </w:p>
        </w:tc>
      </w:tr>
      <w:tr w:rsidR="00825BFB" w:rsidRPr="00825BFB" w14:paraId="464C80A2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</w:tcBorders>
            <w:vAlign w:val="center"/>
          </w:tcPr>
          <w:p w14:paraId="50AB9EED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 w:val="restart"/>
            <w:vAlign w:val="center"/>
          </w:tcPr>
          <w:p w14:paraId="62FCCA3B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Antibiotic 1: Alternative</w:t>
            </w:r>
          </w:p>
        </w:tc>
        <w:tc>
          <w:tcPr>
            <w:tcW w:w="3330" w:type="dxa"/>
            <w:tcBorders>
              <w:right w:val="single" w:sz="12" w:space="0" w:color="auto"/>
            </w:tcBorders>
            <w:vAlign w:val="center"/>
          </w:tcPr>
          <w:p w14:paraId="16E71500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  <w:highlight w:val="cyan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Any parenteral penicillin</w:t>
            </w: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  <w:vertAlign w:val="superscript"/>
              </w:rPr>
              <w:t>6</w:t>
            </w: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3A1D5321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5%</w:t>
            </w:r>
          </w:p>
        </w:tc>
        <w:tc>
          <w:tcPr>
            <w:tcW w:w="450" w:type="dxa"/>
            <w:vAlign w:val="center"/>
          </w:tcPr>
          <w:p w14:paraId="120AE053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825BFB" w:rsidRPr="00825BFB" w14:paraId="2AF213FF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</w:tcBorders>
            <w:vAlign w:val="center"/>
          </w:tcPr>
          <w:p w14:paraId="7FEF8E54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bottom w:val="single" w:sz="18" w:space="0" w:color="auto"/>
            </w:tcBorders>
            <w:vAlign w:val="center"/>
          </w:tcPr>
          <w:p w14:paraId="243437A9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30" w:type="dxa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02480DB7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  <w:highlight w:val="cyan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 xml:space="preserve">Ampicillin or any parenteral penicillin 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14:paraId="2142C541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95%</w:t>
            </w:r>
          </w:p>
        </w:tc>
        <w:tc>
          <w:tcPr>
            <w:tcW w:w="450" w:type="dxa"/>
            <w:tcBorders>
              <w:bottom w:val="single" w:sz="18" w:space="0" w:color="auto"/>
            </w:tcBorders>
            <w:vAlign w:val="center"/>
          </w:tcPr>
          <w:p w14:paraId="199602B2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19</w:t>
            </w:r>
          </w:p>
        </w:tc>
      </w:tr>
      <w:tr w:rsidR="00825BFB" w:rsidRPr="00825BFB" w14:paraId="6AC628F7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F5F35B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14:paraId="2D85BC1B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Antibiotic 2: First Line</w:t>
            </w:r>
          </w:p>
        </w:tc>
        <w:tc>
          <w:tcPr>
            <w:tcW w:w="3330" w:type="dxa"/>
            <w:tcBorders>
              <w:top w:val="single" w:sz="1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7E8E2DAC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  <w:highlight w:val="cyan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Parenteral gentamicin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</w:tcBorders>
            <w:vAlign w:val="center"/>
          </w:tcPr>
          <w:p w14:paraId="2F7B25D5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35%</w:t>
            </w:r>
          </w:p>
        </w:tc>
        <w:tc>
          <w:tcPr>
            <w:tcW w:w="4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2672A15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825BFB" w:rsidRPr="00825BFB" w14:paraId="25C7F54E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nil"/>
            </w:tcBorders>
            <w:vAlign w:val="center"/>
          </w:tcPr>
          <w:p w14:paraId="4F1E748E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single" w:sz="18" w:space="0" w:color="auto"/>
            </w:tcBorders>
            <w:vAlign w:val="center"/>
          </w:tcPr>
          <w:p w14:paraId="2EA2B083" w14:textId="39420760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Anticonvulsant:  First Line</w:t>
            </w:r>
          </w:p>
        </w:tc>
        <w:tc>
          <w:tcPr>
            <w:tcW w:w="3330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325A59E6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Parenteral magnesium sulfate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4F378AE5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100%</w:t>
            </w:r>
          </w:p>
        </w:tc>
        <w:tc>
          <w:tcPr>
            <w:tcW w:w="450" w:type="dxa"/>
            <w:tcBorders>
              <w:top w:val="single" w:sz="18" w:space="0" w:color="auto"/>
            </w:tcBorders>
            <w:vAlign w:val="center"/>
          </w:tcPr>
          <w:p w14:paraId="20D851D4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825BFB" w:rsidRPr="00825BFB" w14:paraId="19D02E94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14:paraId="031A6929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tcBorders>
              <w:bottom w:val="single" w:sz="18" w:space="0" w:color="auto"/>
            </w:tcBorders>
            <w:vAlign w:val="center"/>
          </w:tcPr>
          <w:p w14:paraId="274109BC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Anticonvulsant:  Alternative</w:t>
            </w:r>
          </w:p>
        </w:tc>
        <w:tc>
          <w:tcPr>
            <w:tcW w:w="3330" w:type="dxa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051F41DA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Parenteral diazepam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14:paraId="1B2DF66E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45%</w:t>
            </w:r>
          </w:p>
        </w:tc>
        <w:tc>
          <w:tcPr>
            <w:tcW w:w="450" w:type="dxa"/>
            <w:tcBorders>
              <w:bottom w:val="single" w:sz="18" w:space="0" w:color="auto"/>
            </w:tcBorders>
            <w:vAlign w:val="center"/>
          </w:tcPr>
          <w:p w14:paraId="4D539035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825BFB" w:rsidRPr="00825BFB" w14:paraId="7BB455BF" w14:textId="77777777" w:rsidTr="00825BFB">
        <w:tc>
          <w:tcPr>
            <w:tcW w:w="1435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9797C4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  <w:t>Protocols - Algorithms</w:t>
            </w:r>
          </w:p>
        </w:tc>
        <w:tc>
          <w:tcPr>
            <w:tcW w:w="2970" w:type="dxa"/>
            <w:vMerge w:val="restart"/>
            <w:tcBorders>
              <w:top w:val="single" w:sz="18" w:space="0" w:color="auto"/>
            </w:tcBorders>
            <w:vAlign w:val="center"/>
          </w:tcPr>
          <w:p w14:paraId="6CA6164A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Medical Treatments</w:t>
            </w:r>
          </w:p>
        </w:tc>
        <w:tc>
          <w:tcPr>
            <w:tcW w:w="3330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3AB1F7CA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Hemorrhage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587BD13B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35%</w:t>
            </w:r>
          </w:p>
        </w:tc>
        <w:tc>
          <w:tcPr>
            <w:tcW w:w="450" w:type="dxa"/>
            <w:tcBorders>
              <w:top w:val="single" w:sz="18" w:space="0" w:color="auto"/>
            </w:tcBorders>
            <w:vAlign w:val="center"/>
          </w:tcPr>
          <w:p w14:paraId="21169DE6" w14:textId="77777777" w:rsidR="00825BFB" w:rsidRPr="00825BFB" w:rsidRDefault="00825BFB" w:rsidP="00455F8A">
            <w:pPr>
              <w:rPr>
                <w:rFonts w:ascii="Times" w:hAnsi="Times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825BFB" w:rsidRPr="00825BFB" w14:paraId="6D546288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4A6E61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/>
            <w:vAlign w:val="center"/>
          </w:tcPr>
          <w:p w14:paraId="527971F4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30" w:type="dxa"/>
            <w:tcBorders>
              <w:right w:val="single" w:sz="12" w:space="0" w:color="auto"/>
            </w:tcBorders>
            <w:vAlign w:val="center"/>
          </w:tcPr>
          <w:p w14:paraId="18157B01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Eclampsia</w:t>
            </w: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0B1C9548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75%</w:t>
            </w:r>
          </w:p>
        </w:tc>
        <w:tc>
          <w:tcPr>
            <w:tcW w:w="450" w:type="dxa"/>
            <w:vAlign w:val="center"/>
          </w:tcPr>
          <w:p w14:paraId="62979C4F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15</w:t>
            </w:r>
          </w:p>
        </w:tc>
      </w:tr>
      <w:tr w:rsidR="00825BFB" w:rsidRPr="00825BFB" w14:paraId="73AFECD0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54E175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bottom w:val="single" w:sz="18" w:space="0" w:color="auto"/>
            </w:tcBorders>
            <w:vAlign w:val="center"/>
          </w:tcPr>
          <w:p w14:paraId="285A2EA1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30" w:type="dxa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26BBAA43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Infection-Sepsis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14:paraId="087F82AB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0%</w:t>
            </w:r>
          </w:p>
        </w:tc>
        <w:tc>
          <w:tcPr>
            <w:tcW w:w="450" w:type="dxa"/>
            <w:tcBorders>
              <w:bottom w:val="single" w:sz="18" w:space="0" w:color="auto"/>
            </w:tcBorders>
            <w:vAlign w:val="center"/>
          </w:tcPr>
          <w:p w14:paraId="1EC481B0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25BFB" w:rsidRPr="00825BFB" w14:paraId="43C749EC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1CEA63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 w:val="restart"/>
            <w:tcBorders>
              <w:top w:val="single" w:sz="18" w:space="0" w:color="auto"/>
            </w:tcBorders>
            <w:vAlign w:val="center"/>
          </w:tcPr>
          <w:p w14:paraId="5358B77F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Manual Procedures</w:t>
            </w:r>
          </w:p>
        </w:tc>
        <w:tc>
          <w:tcPr>
            <w:tcW w:w="3330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0D8473AF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Retained Placenta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2D56AD4F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15%</w:t>
            </w:r>
          </w:p>
        </w:tc>
        <w:tc>
          <w:tcPr>
            <w:tcW w:w="450" w:type="dxa"/>
            <w:tcBorders>
              <w:top w:val="single" w:sz="18" w:space="0" w:color="auto"/>
            </w:tcBorders>
            <w:vAlign w:val="center"/>
          </w:tcPr>
          <w:p w14:paraId="71437408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</w:tr>
      <w:tr w:rsidR="00825BFB" w:rsidRPr="00825BFB" w14:paraId="6B05DB97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6BB5AE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bottom w:val="single" w:sz="18" w:space="0" w:color="auto"/>
            </w:tcBorders>
            <w:vAlign w:val="center"/>
          </w:tcPr>
          <w:p w14:paraId="7225B0F8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30" w:type="dxa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2B03155A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Incomplete Abortion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14:paraId="3056EFE5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15%</w:t>
            </w:r>
          </w:p>
        </w:tc>
        <w:tc>
          <w:tcPr>
            <w:tcW w:w="450" w:type="dxa"/>
            <w:tcBorders>
              <w:bottom w:val="single" w:sz="18" w:space="0" w:color="auto"/>
            </w:tcBorders>
            <w:vAlign w:val="center"/>
          </w:tcPr>
          <w:p w14:paraId="123DE1A3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</w:tr>
      <w:tr w:rsidR="00825BFB" w:rsidRPr="00825BFB" w14:paraId="1003FCBA" w14:textId="77777777" w:rsidTr="00825BFB">
        <w:tc>
          <w:tcPr>
            <w:tcW w:w="1435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C62498" w14:textId="77777777" w:rsidR="00825BFB" w:rsidRPr="00825BFB" w:rsidRDefault="00825BFB" w:rsidP="00455F8A">
            <w:pPr>
              <w:rPr>
                <w:rFonts w:ascii="Times" w:hAnsi="Times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single" w:sz="18" w:space="0" w:color="auto"/>
            </w:tcBorders>
            <w:vAlign w:val="center"/>
          </w:tcPr>
          <w:p w14:paraId="7E76B50E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General</w:t>
            </w:r>
          </w:p>
        </w:tc>
        <w:tc>
          <w:tcPr>
            <w:tcW w:w="3330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2B0CD21F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Obstetric Emergency Manual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25E5C8CE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60%</w:t>
            </w:r>
          </w:p>
        </w:tc>
        <w:tc>
          <w:tcPr>
            <w:tcW w:w="450" w:type="dxa"/>
            <w:tcBorders>
              <w:top w:val="single" w:sz="18" w:space="0" w:color="auto"/>
            </w:tcBorders>
            <w:vAlign w:val="center"/>
          </w:tcPr>
          <w:p w14:paraId="7B553CA2" w14:textId="77777777" w:rsidR="00825BFB" w:rsidRPr="00825BFB" w:rsidRDefault="00825BFB" w:rsidP="00455F8A">
            <w:pPr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825BFB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</w:tbl>
    <w:p w14:paraId="0A967553" w14:textId="77777777" w:rsidR="00825BFB" w:rsidRPr="00825BFB" w:rsidRDefault="00825BFB" w:rsidP="00825BFB">
      <w:pPr>
        <w:rPr>
          <w:rFonts w:ascii="Times" w:hAnsi="Times" w:cs="Times New Roman"/>
          <w:color w:val="000000" w:themeColor="text1"/>
          <w:sz w:val="20"/>
          <w:szCs w:val="20"/>
        </w:rPr>
      </w:pPr>
      <w:r w:rsidRPr="00825BFB">
        <w:rPr>
          <w:rFonts w:ascii="Times" w:hAnsi="Times" w:cs="Times New Roman"/>
          <w:color w:val="000000" w:themeColor="text1"/>
          <w:sz w:val="20"/>
          <w:szCs w:val="20"/>
        </w:rPr>
        <w:t xml:space="preserve">(1) n=20 facilities; (2) Either normal saline (NS) or lactated ringer’s (LR); (3) IV cannula; (4) functional electric lights and electricity or flashlights (5) presence of one or more of the following parenteral drugs: oxytocin, misoprostol, </w:t>
      </w:r>
      <w:proofErr w:type="spellStart"/>
      <w:r w:rsidRPr="00825BFB">
        <w:rPr>
          <w:rFonts w:ascii="Times" w:hAnsi="Times" w:cs="Times New Roman"/>
          <w:color w:val="000000" w:themeColor="text1"/>
          <w:sz w:val="20"/>
          <w:szCs w:val="20"/>
        </w:rPr>
        <w:t>ergotomine</w:t>
      </w:r>
      <w:proofErr w:type="spellEnd"/>
      <w:r w:rsidRPr="00825BFB">
        <w:rPr>
          <w:rFonts w:ascii="Times" w:hAnsi="Times" w:cs="Times New Roman"/>
          <w:color w:val="000000" w:themeColor="text1"/>
          <w:sz w:val="20"/>
          <w:szCs w:val="20"/>
        </w:rPr>
        <w:t>; (6) parenteral ampicillin or any parenteral penicillin alternative (benzathine, procaine or crystalline</w:t>
      </w:r>
      <w:proofErr w:type="gramStart"/>
      <w:r w:rsidRPr="00825BFB">
        <w:rPr>
          <w:rFonts w:ascii="Times" w:hAnsi="Times" w:cs="Times New Roman"/>
          <w:color w:val="000000" w:themeColor="text1"/>
          <w:sz w:val="20"/>
          <w:szCs w:val="20"/>
        </w:rPr>
        <w:t>);</w:t>
      </w:r>
      <w:proofErr w:type="gramEnd"/>
      <w:r w:rsidRPr="00825BFB">
        <w:rPr>
          <w:rFonts w:ascii="Times" w:hAnsi="Times" w:cs="Times New Roman"/>
          <w:color w:val="000000" w:themeColor="text1"/>
          <w:sz w:val="20"/>
          <w:szCs w:val="20"/>
        </w:rPr>
        <w:t xml:space="preserve"> </w:t>
      </w:r>
    </w:p>
    <w:p w14:paraId="66B1BBEB" w14:textId="77777777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7C809FB7" w14:textId="5527DE40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75860EC5" w14:textId="32F18D62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77C9BF24" w14:textId="11B6C06B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2B00718F" w14:textId="4B1146A0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70CF537F" w14:textId="5CC31423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42E87D39" w14:textId="6C18CCDF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0E7866B3" w14:textId="3C0892DB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2FF6AD62" w14:textId="25664991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602105A8" w14:textId="6DE2F0E5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36406C7D" w14:textId="608ED572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629F4EAE" w14:textId="149A4201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7CE2DD34" w14:textId="264D009D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731D5016" w14:textId="46966004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11EE5565" w14:textId="7F4EB24B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091AE6B4" w14:textId="681139D1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77E3EA21" w14:textId="7D99E0B5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134E6F2D" w14:textId="430BC8B8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36201D9A" w14:textId="091C5FDC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20963644" w14:textId="77777777" w:rsidR="00825BFB" w:rsidRDefault="00825BFB" w:rsidP="00825BFB">
      <w:pPr>
        <w:rPr>
          <w:rFonts w:ascii="Times" w:hAnsi="Times"/>
          <w:b/>
          <w:bCs/>
          <w:sz w:val="20"/>
          <w:szCs w:val="20"/>
        </w:rPr>
      </w:pPr>
    </w:p>
    <w:p w14:paraId="2483613A" w14:textId="4B8305C1" w:rsidR="00825BFB" w:rsidRDefault="00825BFB" w:rsidP="00825BFB">
      <w:pPr>
        <w:rPr>
          <w:rFonts w:ascii="Times" w:hAnsi="Times"/>
          <w:sz w:val="20"/>
          <w:szCs w:val="20"/>
          <w:vertAlign w:val="superscript"/>
        </w:rPr>
      </w:pPr>
      <w:r w:rsidRPr="00F974DE">
        <w:rPr>
          <w:rFonts w:ascii="Times" w:hAnsi="Times"/>
          <w:b/>
          <w:bCs/>
          <w:sz w:val="20"/>
          <w:szCs w:val="20"/>
        </w:rPr>
        <w:lastRenderedPageBreak/>
        <w:t xml:space="preserve">Table </w:t>
      </w:r>
      <w:r>
        <w:rPr>
          <w:rFonts w:ascii="Times" w:hAnsi="Times"/>
          <w:b/>
          <w:bCs/>
          <w:sz w:val="20"/>
          <w:szCs w:val="20"/>
        </w:rPr>
        <w:t>2</w:t>
      </w:r>
      <w:r w:rsidRPr="00F974DE">
        <w:rPr>
          <w:rFonts w:ascii="Times" w:hAnsi="Times"/>
          <w:b/>
          <w:bCs/>
          <w:sz w:val="20"/>
          <w:szCs w:val="20"/>
        </w:rPr>
        <w:t>.</w:t>
      </w:r>
      <w:r w:rsidRPr="00F974DE">
        <w:rPr>
          <w:rFonts w:ascii="Times" w:hAnsi="Times"/>
          <w:sz w:val="20"/>
          <w:szCs w:val="20"/>
        </w:rPr>
        <w:t xml:space="preserve"> Comparison of Emergency Readiness Using Clinical Cascades and Signal Functions, Full Sample</w:t>
      </w:r>
      <w:r w:rsidRPr="00F974DE">
        <w:rPr>
          <w:rFonts w:ascii="Times" w:hAnsi="Times"/>
          <w:sz w:val="20"/>
          <w:szCs w:val="20"/>
          <w:vertAlign w:val="superscript"/>
        </w:rPr>
        <w:t xml:space="preserve"> (1</w:t>
      </w:r>
      <w:r>
        <w:rPr>
          <w:rFonts w:ascii="Times" w:hAnsi="Times"/>
          <w:sz w:val="20"/>
          <w:szCs w:val="20"/>
          <w:vertAlign w:val="superscript"/>
        </w:rPr>
        <w:t>, 2</w:t>
      </w:r>
      <w:r w:rsidRPr="00F974DE">
        <w:rPr>
          <w:rFonts w:ascii="Times" w:hAnsi="Times"/>
          <w:sz w:val="20"/>
          <w:szCs w:val="20"/>
          <w:vertAlign w:val="superscript"/>
        </w:rPr>
        <w:t>)</w:t>
      </w:r>
    </w:p>
    <w:p w14:paraId="5F35C369" w14:textId="77777777" w:rsidR="00825BFB" w:rsidRPr="00F974DE" w:rsidRDefault="00825BFB" w:rsidP="00825BFB">
      <w:pPr>
        <w:rPr>
          <w:rFonts w:ascii="Times" w:hAnsi="Times"/>
          <w:sz w:val="20"/>
          <w:szCs w:val="20"/>
        </w:rPr>
      </w:pPr>
    </w:p>
    <w:tbl>
      <w:tblPr>
        <w:tblW w:w="10525" w:type="dxa"/>
        <w:tblLook w:val="04A0" w:firstRow="1" w:lastRow="0" w:firstColumn="1" w:lastColumn="0" w:noHBand="0" w:noVBand="1"/>
      </w:tblPr>
      <w:tblGrid>
        <w:gridCol w:w="3415"/>
        <w:gridCol w:w="2610"/>
        <w:gridCol w:w="2070"/>
        <w:gridCol w:w="2430"/>
      </w:tblGrid>
      <w:tr w:rsidR="00825BFB" w:rsidRPr="00351127" w14:paraId="125B7554" w14:textId="77777777" w:rsidTr="00455F8A">
        <w:trPr>
          <w:trHeight w:val="340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968F14" w14:textId="77777777" w:rsidR="00825BFB" w:rsidRPr="00351127" w:rsidRDefault="00825BFB" w:rsidP="00455F8A">
            <w:pPr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Clinical Cascade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FBB661" w14:textId="77777777" w:rsidR="00825BFB" w:rsidRPr="00351127" w:rsidRDefault="00825BFB" w:rsidP="00455F8A">
            <w:pPr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Signal Functions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905EFD" w14:textId="77777777" w:rsidR="00825BFB" w:rsidRPr="00351127" w:rsidRDefault="00825BFB" w:rsidP="00455F8A">
            <w:pPr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Clinical Cascades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8C8C8" w14:textId="77777777" w:rsidR="00825BFB" w:rsidRPr="00351127" w:rsidRDefault="00825BFB" w:rsidP="00455F8A">
            <w:pPr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Overestimated Readiness</w:t>
            </w:r>
          </w:p>
        </w:tc>
      </w:tr>
      <w:tr w:rsidR="00825BFB" w:rsidRPr="00351127" w14:paraId="07C677E9" w14:textId="77777777" w:rsidTr="00455F8A">
        <w:trPr>
          <w:trHeight w:val="296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B0D4BB" w14:textId="77777777" w:rsidR="00825BFB" w:rsidRPr="00351127" w:rsidRDefault="00825BFB" w:rsidP="00455F8A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(Signal Function)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DDF321" w14:textId="77777777" w:rsidR="00825BFB" w:rsidRPr="00DF723B" w:rsidRDefault="00825BFB" w:rsidP="00455F8A">
            <w:pPr>
              <w:rPr>
                <w:rFonts w:ascii="Times" w:hAnsi="Times" w:cs="Calibri"/>
                <w:bCs/>
                <w:i/>
                <w:color w:val="000000"/>
                <w:sz w:val="20"/>
                <w:szCs w:val="20"/>
              </w:rPr>
            </w:pPr>
            <w:r w:rsidRPr="00DF723B">
              <w:rPr>
                <w:rFonts w:ascii="Times" w:hAnsi="Times" w:cs="Calibri"/>
                <w:bCs/>
                <w:i/>
                <w:color w:val="000000"/>
                <w:sz w:val="20"/>
                <w:szCs w:val="20"/>
              </w:rPr>
              <w:t>% Readiness, Tracer Items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C53A17" w14:textId="77777777" w:rsidR="00825BFB" w:rsidRPr="00DF723B" w:rsidRDefault="00825BFB" w:rsidP="00455F8A">
            <w:pPr>
              <w:rPr>
                <w:rFonts w:ascii="Times" w:hAnsi="Times" w:cs="Calibri"/>
                <w:bCs/>
                <w:i/>
                <w:color w:val="000000"/>
                <w:sz w:val="20"/>
                <w:szCs w:val="20"/>
              </w:rPr>
            </w:pPr>
            <w:r w:rsidRPr="00DF723B">
              <w:rPr>
                <w:rFonts w:ascii="Times" w:hAnsi="Times" w:cs="Calibri"/>
                <w:bCs/>
                <w:i/>
                <w:color w:val="000000"/>
                <w:sz w:val="20"/>
                <w:szCs w:val="20"/>
              </w:rPr>
              <w:t>% Readiness, Stage 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525D00" w14:textId="77777777" w:rsidR="00825BFB" w:rsidRPr="00DF723B" w:rsidRDefault="00825BFB" w:rsidP="00455F8A">
            <w:pPr>
              <w:rPr>
                <w:rFonts w:ascii="Times" w:hAnsi="Times" w:cs="Calibri"/>
                <w:bCs/>
                <w:i/>
                <w:color w:val="000000"/>
                <w:sz w:val="20"/>
                <w:szCs w:val="20"/>
              </w:rPr>
            </w:pPr>
            <w:r w:rsidRPr="00DF723B">
              <w:rPr>
                <w:rFonts w:ascii="Times" w:hAnsi="Times" w:cs="Calibri"/>
                <w:bCs/>
                <w:i/>
                <w:color w:val="000000"/>
                <w:sz w:val="20"/>
                <w:szCs w:val="20"/>
              </w:rPr>
              <w:t>[Signal Function (-) Cascade]</w:t>
            </w:r>
          </w:p>
        </w:tc>
      </w:tr>
      <w:tr w:rsidR="00825BFB" w:rsidRPr="00F974DE" w14:paraId="74D11F54" w14:textId="77777777" w:rsidTr="00455F8A">
        <w:trPr>
          <w:trHeight w:val="260"/>
        </w:trPr>
        <w:tc>
          <w:tcPr>
            <w:tcW w:w="1052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2CDE1" w14:textId="77777777" w:rsidR="00825BFB" w:rsidRPr="00351127" w:rsidRDefault="00825BFB" w:rsidP="00455F8A">
            <w:pPr>
              <w:jc w:val="center"/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Medical Treatments</w:t>
            </w:r>
          </w:p>
        </w:tc>
      </w:tr>
      <w:tr w:rsidR="00825BFB" w:rsidRPr="00351127" w14:paraId="764EB68E" w14:textId="77777777" w:rsidTr="00455F8A">
        <w:trPr>
          <w:trHeight w:val="269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ABDD9E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Manage Sepsis- Infection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 xml:space="preserve"> </w:t>
            </w:r>
            <w:r w:rsidRPr="00351127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(Antibiotic)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1B2DD" w14:textId="77777777" w:rsidR="00825BFB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60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 xml:space="preserve">% </w:t>
            </w:r>
          </w:p>
          <w:p w14:paraId="2817B888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(n=12)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0EF0C8" w14:textId="77777777" w:rsidR="00825BFB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50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 xml:space="preserve">% </w:t>
            </w:r>
          </w:p>
          <w:p w14:paraId="2537E50D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(n=10)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5AE6A2" w14:textId="77777777" w:rsidR="00825BFB" w:rsidRPr="00351127" w:rsidRDefault="00825BFB" w:rsidP="00455F8A">
            <w:pPr>
              <w:jc w:val="right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10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%</w:t>
            </w:r>
          </w:p>
        </w:tc>
      </w:tr>
      <w:tr w:rsidR="00825BFB" w:rsidRPr="00351127" w14:paraId="19A150C3" w14:textId="77777777" w:rsidTr="00455F8A">
        <w:trPr>
          <w:trHeight w:val="260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BE6065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Manage Hemorrhage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 xml:space="preserve"> </w:t>
            </w:r>
            <w:r w:rsidRPr="00351127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(Oxytocic)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84D171" w14:textId="77777777" w:rsidR="00825BFB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80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% (</w:t>
            </w:r>
          </w:p>
          <w:p w14:paraId="4063B238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n=16)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B8E3D6" w14:textId="77777777" w:rsidR="00825BFB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75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</w:t>
            </w:r>
            <w:r>
              <w:rPr>
                <w:rFonts w:ascii="Times" w:hAnsi="Times" w:cs="Calibri"/>
                <w:color w:val="000000"/>
                <w:sz w:val="20"/>
                <w:szCs w:val="20"/>
                <w:u w:val="single"/>
              </w:rPr>
              <w:t>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 xml:space="preserve">% </w:t>
            </w:r>
          </w:p>
          <w:p w14:paraId="0F096C40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(n=15)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8A8F1D" w14:textId="77777777" w:rsidR="00825BFB" w:rsidRPr="00351127" w:rsidRDefault="00825BFB" w:rsidP="00455F8A">
            <w:pPr>
              <w:jc w:val="right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5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%</w:t>
            </w:r>
          </w:p>
        </w:tc>
      </w:tr>
      <w:tr w:rsidR="00825BFB" w:rsidRPr="00351127" w14:paraId="794E7911" w14:textId="77777777" w:rsidTr="00455F8A">
        <w:trPr>
          <w:trHeight w:val="440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A3FAD1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 xml:space="preserve">Manage Hypertensive Emergency </w:t>
            </w:r>
            <w:r w:rsidRPr="00351127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(Anticonvulsant)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DA03B0" w14:textId="77777777" w:rsidR="00825BFB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95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%</w:t>
            </w:r>
          </w:p>
          <w:p w14:paraId="5BCC2FA8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 xml:space="preserve"> (n=19)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4D2D21" w14:textId="77777777" w:rsidR="00825BFB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85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 xml:space="preserve">% </w:t>
            </w:r>
          </w:p>
          <w:p w14:paraId="02C91073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(n=17)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88CDDC" w14:textId="77777777" w:rsidR="00825BFB" w:rsidRPr="00351127" w:rsidRDefault="00825BFB" w:rsidP="00455F8A">
            <w:pPr>
              <w:jc w:val="right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10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%</w:t>
            </w:r>
          </w:p>
        </w:tc>
      </w:tr>
      <w:tr w:rsidR="00825BFB" w:rsidRPr="00351127" w14:paraId="3A547A33" w14:textId="77777777" w:rsidTr="00455F8A">
        <w:trPr>
          <w:trHeight w:val="233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877397" w14:textId="77777777" w:rsidR="00825BFB" w:rsidRPr="00351127" w:rsidRDefault="00825BFB" w:rsidP="00455F8A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Medical Readiness</w:t>
            </w:r>
            <w: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, Pooled Mean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6A4FC8" w14:textId="77777777" w:rsidR="00825BFB" w:rsidRPr="00DF723B" w:rsidRDefault="00825BFB" w:rsidP="00455F8A">
            <w:pPr>
              <w:jc w:val="right"/>
              <w:rPr>
                <w:rFonts w:ascii="Times" w:hAnsi="Times" w:cs="Calibri"/>
                <w:b/>
                <w:color w:val="000000"/>
                <w:sz w:val="20"/>
                <w:szCs w:val="20"/>
              </w:rPr>
            </w:pPr>
            <w:r w:rsidRPr="00DF723B">
              <w:rPr>
                <w:rFonts w:ascii="Times" w:hAnsi="Times" w:cs="Calibri"/>
                <w:b/>
                <w:color w:val="000000"/>
                <w:sz w:val="20"/>
                <w:szCs w:val="20"/>
              </w:rPr>
              <w:t>78.3%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838306" w14:textId="77777777" w:rsidR="00825BFB" w:rsidRPr="00DF723B" w:rsidRDefault="00825BFB" w:rsidP="00455F8A">
            <w:pPr>
              <w:jc w:val="right"/>
              <w:rPr>
                <w:rFonts w:ascii="Times" w:hAnsi="Times" w:cs="Calibri"/>
                <w:b/>
                <w:color w:val="000000"/>
                <w:sz w:val="20"/>
                <w:szCs w:val="20"/>
              </w:rPr>
            </w:pPr>
            <w:r w:rsidRPr="00DF723B">
              <w:rPr>
                <w:rFonts w:ascii="Times" w:hAnsi="Times" w:cs="Calibri"/>
                <w:b/>
                <w:color w:val="000000"/>
                <w:sz w:val="20"/>
                <w:szCs w:val="20"/>
              </w:rPr>
              <w:t>70</w:t>
            </w:r>
            <w:r>
              <w:rPr>
                <w:rFonts w:ascii="Times" w:hAnsi="Times" w:cs="Calibri"/>
                <w:b/>
                <w:color w:val="000000"/>
                <w:sz w:val="20"/>
                <w:szCs w:val="20"/>
              </w:rPr>
              <w:t>.0</w:t>
            </w:r>
            <w:r w:rsidRPr="00DF723B">
              <w:rPr>
                <w:rFonts w:ascii="Times" w:hAnsi="Times" w:cs="Calibri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464F14" w14:textId="77777777" w:rsidR="00825BFB" w:rsidRPr="00DF723B" w:rsidRDefault="00825BFB" w:rsidP="00455F8A">
            <w:pPr>
              <w:jc w:val="right"/>
              <w:rPr>
                <w:rFonts w:ascii="Times" w:hAnsi="Times" w:cs="Calibri"/>
                <w:b/>
                <w:color w:val="000000"/>
                <w:sz w:val="20"/>
                <w:szCs w:val="20"/>
              </w:rPr>
            </w:pPr>
            <w:r w:rsidRPr="00DF723B">
              <w:rPr>
                <w:rFonts w:ascii="Times" w:hAnsi="Times" w:cs="Calibri"/>
                <w:b/>
                <w:color w:val="000000"/>
                <w:sz w:val="20"/>
                <w:szCs w:val="20"/>
              </w:rPr>
              <w:t>8.3%</w:t>
            </w:r>
          </w:p>
        </w:tc>
      </w:tr>
      <w:tr w:rsidR="00825BFB" w:rsidRPr="00F974DE" w14:paraId="290EA135" w14:textId="77777777" w:rsidTr="00455F8A">
        <w:trPr>
          <w:trHeight w:val="80"/>
        </w:trPr>
        <w:tc>
          <w:tcPr>
            <w:tcW w:w="1052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E0B863" w14:textId="77777777" w:rsidR="00825BFB" w:rsidRPr="00351127" w:rsidRDefault="00825BFB" w:rsidP="00455F8A">
            <w:pPr>
              <w:jc w:val="center"/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Manual Procedures</w:t>
            </w:r>
          </w:p>
        </w:tc>
      </w:tr>
      <w:tr w:rsidR="00825BFB" w:rsidRPr="00351127" w14:paraId="5B5B93E3" w14:textId="77777777" w:rsidTr="00455F8A">
        <w:trPr>
          <w:trHeight w:val="476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4B2FAB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 xml:space="preserve">Manage </w:t>
            </w:r>
            <w:r w:rsidRPr="00F974DE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Retained</w:t>
            </w:r>
            <w:r w:rsidRPr="00351127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F974DE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Placenta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 xml:space="preserve"> </w:t>
            </w:r>
            <w:r w:rsidRPr="00351127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(Manual removal of retained placenta)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707C8D" w14:textId="77777777" w:rsidR="00825BFB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75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</w:t>
            </w:r>
            <w: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 xml:space="preserve">% </w:t>
            </w:r>
          </w:p>
          <w:p w14:paraId="7267075C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(n=15)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9241F7" w14:textId="77777777" w:rsidR="00825BFB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30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 xml:space="preserve">% </w:t>
            </w:r>
          </w:p>
          <w:p w14:paraId="06F99027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(n=6)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1BDF8B" w14:textId="77777777" w:rsidR="00825BFB" w:rsidRPr="00351127" w:rsidRDefault="00825BFB" w:rsidP="00455F8A">
            <w:pPr>
              <w:jc w:val="right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45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%</w:t>
            </w:r>
          </w:p>
        </w:tc>
      </w:tr>
      <w:tr w:rsidR="00825BFB" w:rsidRPr="00351127" w14:paraId="5D6B1CE2" w14:textId="77777777" w:rsidTr="00455F8A">
        <w:trPr>
          <w:trHeight w:val="620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554BD" w14:textId="77777777" w:rsidR="00825BFB" w:rsidRPr="009436E4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  <w:highlight w:val="yellow"/>
              </w:rPr>
            </w:pPr>
            <w:r w:rsidRPr="00B53FA4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Manage Incomplete Abortion</w:t>
            </w:r>
            <w:r w:rsidRPr="00B53FA4">
              <w:rPr>
                <w:rFonts w:ascii="Times" w:hAnsi="Times" w:cs="Calibri"/>
                <w:color w:val="000000"/>
                <w:sz w:val="20"/>
                <w:szCs w:val="20"/>
              </w:rPr>
              <w:t xml:space="preserve"> </w:t>
            </w:r>
            <w:r w:rsidRPr="00B53FA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(Manual removal of retained products of conception)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D0B85D" w14:textId="77777777" w:rsidR="00825BFB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75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 xml:space="preserve">% </w:t>
            </w:r>
          </w:p>
          <w:p w14:paraId="633DC297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(n=15)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5F0FF8" w14:textId="77777777" w:rsidR="00825BFB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65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 xml:space="preserve">% </w:t>
            </w:r>
          </w:p>
          <w:p w14:paraId="00F47344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(n=13)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F6A6D5" w14:textId="77777777" w:rsidR="00825BFB" w:rsidRPr="00351127" w:rsidRDefault="00825BFB" w:rsidP="00455F8A">
            <w:pPr>
              <w:jc w:val="right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10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351127">
              <w:rPr>
                <w:rFonts w:ascii="Times" w:hAnsi="Times" w:cs="Calibri"/>
                <w:color w:val="000000"/>
                <w:sz w:val="20"/>
                <w:szCs w:val="20"/>
              </w:rPr>
              <w:t>%</w:t>
            </w:r>
          </w:p>
        </w:tc>
      </w:tr>
      <w:tr w:rsidR="00825BFB" w:rsidRPr="00351127" w14:paraId="0B94DB16" w14:textId="77777777" w:rsidTr="00455F8A">
        <w:trPr>
          <w:trHeight w:val="620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3FF7CB" w14:textId="77777777" w:rsidR="00825BFB" w:rsidRPr="00046E34" w:rsidRDefault="00825BFB" w:rsidP="00455F8A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046E34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Manage Prolonged Labor (</w:t>
            </w:r>
            <w:r w:rsidRPr="00046E3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Assisted Vaginal Deliver)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1223F4" w14:textId="77777777" w:rsidR="00825BFB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046E34">
              <w:rPr>
                <w:rFonts w:ascii="Times" w:hAnsi="Times" w:cs="Calibri"/>
                <w:color w:val="000000"/>
                <w:sz w:val="20"/>
                <w:szCs w:val="20"/>
              </w:rPr>
              <w:t xml:space="preserve">100% </w:t>
            </w:r>
          </w:p>
          <w:p w14:paraId="58FA0F32" w14:textId="77777777" w:rsidR="00825BFB" w:rsidRPr="00046E34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046E34">
              <w:rPr>
                <w:rFonts w:ascii="Times" w:hAnsi="Times" w:cs="Calibri"/>
                <w:color w:val="000000"/>
                <w:sz w:val="20"/>
                <w:szCs w:val="20"/>
              </w:rPr>
              <w:t>(n=20)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25DCEA" w14:textId="77777777" w:rsidR="00825BFB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046E34">
              <w:rPr>
                <w:rFonts w:ascii="Times" w:hAnsi="Times" w:cs="Calibri"/>
                <w:color w:val="000000"/>
                <w:sz w:val="20"/>
                <w:szCs w:val="20"/>
              </w:rPr>
              <w:t>75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046E34">
              <w:rPr>
                <w:rFonts w:ascii="Times" w:hAnsi="Times" w:cs="Calibri"/>
                <w:color w:val="000000"/>
                <w:sz w:val="20"/>
                <w:szCs w:val="20"/>
              </w:rPr>
              <w:t xml:space="preserve">% </w:t>
            </w:r>
          </w:p>
          <w:p w14:paraId="2398B821" w14:textId="77777777" w:rsidR="00825BFB" w:rsidRPr="00046E34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046E34">
              <w:rPr>
                <w:rFonts w:ascii="Times" w:hAnsi="Times" w:cs="Calibri"/>
                <w:color w:val="000000"/>
                <w:sz w:val="20"/>
                <w:szCs w:val="20"/>
              </w:rPr>
              <w:t>(n=15)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DC8987" w14:textId="77777777" w:rsidR="00825BFB" w:rsidRPr="00046E34" w:rsidRDefault="00825BFB" w:rsidP="00455F8A">
            <w:pPr>
              <w:jc w:val="right"/>
              <w:rPr>
                <w:rFonts w:ascii="Times" w:hAnsi="Times" w:cs="Calibri"/>
                <w:color w:val="000000"/>
                <w:sz w:val="20"/>
                <w:szCs w:val="20"/>
              </w:rPr>
            </w:pPr>
            <w:r w:rsidRPr="00046E34">
              <w:rPr>
                <w:rFonts w:ascii="Times" w:hAnsi="Times" w:cs="Calibri"/>
                <w:color w:val="000000"/>
                <w:sz w:val="20"/>
                <w:szCs w:val="20"/>
              </w:rPr>
              <w:t>25</w:t>
            </w:r>
            <w:r>
              <w:rPr>
                <w:rFonts w:ascii="Times" w:hAnsi="Times" w:cs="Calibri"/>
                <w:color w:val="000000"/>
                <w:sz w:val="20"/>
                <w:szCs w:val="20"/>
              </w:rPr>
              <w:t>.0</w:t>
            </w:r>
            <w:r w:rsidRPr="00046E34">
              <w:rPr>
                <w:rFonts w:ascii="Times" w:hAnsi="Times" w:cs="Calibri"/>
                <w:color w:val="000000"/>
                <w:sz w:val="20"/>
                <w:szCs w:val="20"/>
              </w:rPr>
              <w:t>%</w:t>
            </w:r>
          </w:p>
        </w:tc>
      </w:tr>
      <w:tr w:rsidR="00825BFB" w:rsidRPr="00351127" w14:paraId="662BD1BB" w14:textId="77777777" w:rsidTr="00455F8A">
        <w:trPr>
          <w:trHeight w:val="179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A582B4" w14:textId="77777777" w:rsidR="00825BFB" w:rsidRPr="00046E34" w:rsidRDefault="00825BFB" w:rsidP="00455F8A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046E34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Manual Readiness</w:t>
            </w:r>
            <w: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, Pooled Mean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941792" w14:textId="77777777" w:rsidR="00825BFB" w:rsidRPr="00DF723B" w:rsidRDefault="00825BFB" w:rsidP="00455F8A">
            <w:pPr>
              <w:jc w:val="right"/>
              <w:rPr>
                <w:rFonts w:ascii="Times" w:hAnsi="Times" w:cs="Calibri"/>
                <w:b/>
                <w:color w:val="000000"/>
                <w:sz w:val="20"/>
                <w:szCs w:val="20"/>
              </w:rPr>
            </w:pPr>
            <w:r w:rsidRPr="00DF723B">
              <w:rPr>
                <w:rFonts w:ascii="Times" w:hAnsi="Times" w:cs="Calibri"/>
                <w:b/>
                <w:color w:val="000000"/>
                <w:sz w:val="20"/>
                <w:szCs w:val="20"/>
              </w:rPr>
              <w:t>83.3%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591042" w14:textId="77777777" w:rsidR="00825BFB" w:rsidRPr="00DF723B" w:rsidRDefault="00825BFB" w:rsidP="00455F8A">
            <w:pPr>
              <w:jc w:val="right"/>
              <w:rPr>
                <w:rFonts w:ascii="Times" w:hAnsi="Times" w:cs="Calibri"/>
                <w:b/>
                <w:color w:val="000000"/>
                <w:sz w:val="20"/>
                <w:szCs w:val="20"/>
              </w:rPr>
            </w:pPr>
            <w:r w:rsidRPr="00DF723B">
              <w:rPr>
                <w:rFonts w:ascii="Times" w:hAnsi="Times" w:cs="Calibri"/>
                <w:b/>
                <w:color w:val="000000"/>
                <w:sz w:val="20"/>
                <w:szCs w:val="20"/>
              </w:rPr>
              <w:t>56.7%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D1941C" w14:textId="77777777" w:rsidR="00825BFB" w:rsidRPr="00DF723B" w:rsidRDefault="00825BFB" w:rsidP="00455F8A">
            <w:pPr>
              <w:jc w:val="right"/>
              <w:rPr>
                <w:rFonts w:ascii="Times" w:hAnsi="Times" w:cs="Calibri"/>
                <w:b/>
                <w:color w:val="000000"/>
                <w:sz w:val="20"/>
                <w:szCs w:val="20"/>
              </w:rPr>
            </w:pPr>
            <w:r w:rsidRPr="00DF723B">
              <w:rPr>
                <w:rFonts w:ascii="Times" w:hAnsi="Times" w:cs="Calibri"/>
                <w:b/>
                <w:color w:val="000000"/>
                <w:sz w:val="20"/>
                <w:szCs w:val="20"/>
              </w:rPr>
              <w:t>26.7%</w:t>
            </w:r>
          </w:p>
        </w:tc>
      </w:tr>
      <w:tr w:rsidR="00825BFB" w:rsidRPr="00F974DE" w14:paraId="438ECBD5" w14:textId="77777777" w:rsidTr="00455F8A">
        <w:trPr>
          <w:trHeight w:val="215"/>
        </w:trPr>
        <w:tc>
          <w:tcPr>
            <w:tcW w:w="341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19F1CA" w14:textId="77777777" w:rsidR="00825BFB" w:rsidRPr="00046E34" w:rsidRDefault="00825BFB" w:rsidP="00455F8A">
            <w:pPr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 xml:space="preserve">Overall Pooled </w:t>
            </w:r>
            <w:r w:rsidRPr="00046E34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Mean Readiness</w:t>
            </w:r>
          </w:p>
          <w:p w14:paraId="105D99B8" w14:textId="77777777" w:rsidR="00825BFB" w:rsidRPr="00046E34" w:rsidRDefault="00825BFB" w:rsidP="00455F8A">
            <w:pPr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 w:rsidRPr="00046E34">
              <w:rPr>
                <w:rFonts w:ascii="Times" w:hAnsi="Times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DED852" w14:textId="77777777" w:rsidR="00825BFB" w:rsidRPr="00046E34" w:rsidRDefault="00825BFB" w:rsidP="00455F8A">
            <w:pPr>
              <w:jc w:val="right"/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 w:rsidRPr="00046E34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80.8%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1DAFA3" w14:textId="77777777" w:rsidR="00825BFB" w:rsidRPr="00046E34" w:rsidRDefault="00825BFB" w:rsidP="00455F8A">
            <w:pPr>
              <w:jc w:val="right"/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 w:rsidRPr="00046E34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63.3%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E7BEC8" w14:textId="77777777" w:rsidR="00825BFB" w:rsidRPr="00046E34" w:rsidRDefault="00825BFB" w:rsidP="00455F8A">
            <w:pPr>
              <w:jc w:val="right"/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</w:pPr>
            <w:r w:rsidRPr="00751D95">
              <w:rPr>
                <w:rFonts w:ascii="Times" w:hAnsi="Times" w:cs="Calibri"/>
                <w:b/>
                <w:bCs/>
                <w:color w:val="000000"/>
                <w:sz w:val="20"/>
                <w:szCs w:val="20"/>
              </w:rPr>
              <w:t>17.5%</w:t>
            </w:r>
          </w:p>
        </w:tc>
      </w:tr>
      <w:tr w:rsidR="00825BFB" w:rsidRPr="00F974DE" w14:paraId="69677B8A" w14:textId="77777777" w:rsidTr="00455F8A">
        <w:trPr>
          <w:trHeight w:val="467"/>
        </w:trPr>
        <w:tc>
          <w:tcPr>
            <w:tcW w:w="34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2E87AA" w14:textId="77777777" w:rsidR="00825BFB" w:rsidRPr="00351127" w:rsidRDefault="00825BFB" w:rsidP="00455F8A">
            <w:pPr>
              <w:rPr>
                <w:rFonts w:ascii="Times" w:hAnsi="Times" w:cs="Calibri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176412" w14:textId="77777777" w:rsidR="00825BFB" w:rsidRPr="00351127" w:rsidRDefault="00825BFB" w:rsidP="00455F8A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Signal Function Estimate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66BBCF" w14:textId="77777777" w:rsidR="00825BFB" w:rsidRPr="00351127" w:rsidRDefault="00825BFB" w:rsidP="00455F8A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Cascade Estimate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FFA06" w14:textId="77777777" w:rsidR="00825BFB" w:rsidRPr="00351127" w:rsidRDefault="00825BFB" w:rsidP="00455F8A">
            <w:pP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</w:pPr>
            <w:r w:rsidRPr="00351127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 xml:space="preserve">% Overestimated </w:t>
            </w:r>
            <w:r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 xml:space="preserve">Readiness </w:t>
            </w:r>
            <w:r w:rsidRPr="00351127">
              <w:rPr>
                <w:rFonts w:ascii="Times" w:hAnsi="Times" w:cs="Calibri"/>
                <w:i/>
                <w:iCs/>
                <w:color w:val="000000"/>
                <w:sz w:val="20"/>
                <w:szCs w:val="20"/>
              </w:rPr>
              <w:t>by Signal Functions</w:t>
            </w:r>
          </w:p>
        </w:tc>
      </w:tr>
    </w:tbl>
    <w:p w14:paraId="41FB4249" w14:textId="77777777" w:rsidR="00825BFB" w:rsidRDefault="00825BFB" w:rsidP="00825BFB">
      <w:pPr>
        <w:pStyle w:val="ListParagraph"/>
        <w:numPr>
          <w:ilvl w:val="0"/>
          <w:numId w:val="1"/>
        </w:numPr>
        <w:rPr>
          <w:rFonts w:ascii="Times" w:hAnsi="Times"/>
          <w:sz w:val="20"/>
          <w:szCs w:val="20"/>
        </w:rPr>
      </w:pPr>
      <w:r w:rsidRPr="00F974DE">
        <w:rPr>
          <w:rFonts w:ascii="Times" w:hAnsi="Times"/>
          <w:sz w:val="20"/>
          <w:szCs w:val="20"/>
        </w:rPr>
        <w:t>n=20 facilities</w:t>
      </w:r>
    </w:p>
    <w:p w14:paraId="2FC6955C" w14:textId="4C040592" w:rsidR="00825BFB" w:rsidRPr="00825BFB" w:rsidRDefault="00825BFB" w:rsidP="00825BFB">
      <w:pPr>
        <w:pStyle w:val="ListParagraph"/>
        <w:numPr>
          <w:ilvl w:val="0"/>
          <w:numId w:val="1"/>
        </w:numPr>
        <w:rPr>
          <w:rFonts w:ascii="Times" w:hAnsi="Times"/>
          <w:sz w:val="20"/>
          <w:szCs w:val="20"/>
        </w:rPr>
      </w:pPr>
      <w:r>
        <w:rPr>
          <w:rFonts w:ascii="Times" w:hAnsi="Times"/>
          <w:sz w:val="20"/>
          <w:szCs w:val="20"/>
        </w:rPr>
        <w:t>The total number and percentage of facilities out of 20 that DO have the readiness to treat the specified emergency</w:t>
      </w:r>
    </w:p>
    <w:p w14:paraId="40A2833A" w14:textId="77777777" w:rsidR="00D94A7D" w:rsidRDefault="00D94A7D"/>
    <w:sectPr w:rsidR="00D94A7D" w:rsidSect="00825BFB">
      <w:headerReference w:type="even" r:id="rId5"/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08679228"/>
      <w:docPartObj>
        <w:docPartGallery w:val="Page Numbers (Top of Page)"/>
        <w:docPartUnique/>
      </w:docPartObj>
    </w:sdtPr>
    <w:sdtContent>
      <w:p w14:paraId="705CBBA4" w14:textId="77777777" w:rsidR="005300AE" w:rsidRDefault="00000000" w:rsidP="00D1723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0977EE3" w14:textId="77777777" w:rsidR="005300AE" w:rsidRDefault="00000000" w:rsidP="00BB030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49412180"/>
      <w:docPartObj>
        <w:docPartGallery w:val="Page Numbers (Top of Page)"/>
        <w:docPartUnique/>
      </w:docPartObj>
    </w:sdtPr>
    <w:sdtContent>
      <w:p w14:paraId="6D454175" w14:textId="77777777" w:rsidR="005300AE" w:rsidRDefault="00000000" w:rsidP="00D17231">
        <w:pPr>
          <w:pStyle w:val="Header"/>
          <w:framePr w:wrap="none" w:vAnchor="text" w:hAnchor="margin" w:xAlign="right" w:y="1"/>
          <w:rPr>
            <w:rStyle w:val="PageNumber"/>
          </w:rPr>
        </w:pPr>
        <w:r w:rsidRPr="00CB6187">
          <w:rPr>
            <w:rStyle w:val="PageNumber"/>
            <w:rFonts w:ascii="Times New Roman" w:hAnsi="Times New Roman" w:cs="Times New Roman"/>
          </w:rPr>
          <w:fldChar w:fldCharType="begin"/>
        </w:r>
        <w:r w:rsidRPr="00CB6187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CB6187">
          <w:rPr>
            <w:rStyle w:val="PageNumber"/>
            <w:rFonts w:ascii="Times New Roman" w:hAnsi="Times New Roman" w:cs="Times New Roman"/>
          </w:rPr>
          <w:fldChar w:fldCharType="separate"/>
        </w:r>
        <w:r w:rsidRPr="00CB6187">
          <w:rPr>
            <w:rStyle w:val="PageNumber"/>
            <w:rFonts w:ascii="Times New Roman" w:hAnsi="Times New Roman" w:cs="Times New Roman"/>
            <w:noProof/>
          </w:rPr>
          <w:t>1</w:t>
        </w:r>
        <w:r w:rsidRPr="00CB6187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14ED28DB" w14:textId="77777777" w:rsidR="005300AE" w:rsidRDefault="00000000" w:rsidP="001914E7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14B31"/>
    <w:multiLevelType w:val="hybridMultilevel"/>
    <w:tmpl w:val="0FFA67D6"/>
    <w:lvl w:ilvl="0" w:tplc="F73AFB5A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C2F25"/>
    <w:multiLevelType w:val="hybridMultilevel"/>
    <w:tmpl w:val="9AD09AB4"/>
    <w:lvl w:ilvl="0" w:tplc="6E927AB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446F7F"/>
    <w:multiLevelType w:val="hybridMultilevel"/>
    <w:tmpl w:val="4E4E89A2"/>
    <w:lvl w:ilvl="0" w:tplc="A224D62A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A50359"/>
    <w:multiLevelType w:val="hybridMultilevel"/>
    <w:tmpl w:val="9AD09AB4"/>
    <w:lvl w:ilvl="0" w:tplc="6E927AB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0852542">
    <w:abstractNumId w:val="1"/>
  </w:num>
  <w:num w:numId="2" w16cid:durableId="1122722309">
    <w:abstractNumId w:val="3"/>
  </w:num>
  <w:num w:numId="3" w16cid:durableId="846553901">
    <w:abstractNumId w:val="0"/>
  </w:num>
  <w:num w:numId="4" w16cid:durableId="38262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FDC"/>
    <w:rsid w:val="00017450"/>
    <w:rsid w:val="000669F9"/>
    <w:rsid w:val="000B1175"/>
    <w:rsid w:val="000B199A"/>
    <w:rsid w:val="00115F26"/>
    <w:rsid w:val="001215B5"/>
    <w:rsid w:val="00152E39"/>
    <w:rsid w:val="0015700C"/>
    <w:rsid w:val="00177E60"/>
    <w:rsid w:val="002B758E"/>
    <w:rsid w:val="002D29E8"/>
    <w:rsid w:val="00310CC8"/>
    <w:rsid w:val="00321FD5"/>
    <w:rsid w:val="0032680E"/>
    <w:rsid w:val="003860AB"/>
    <w:rsid w:val="004C6E1C"/>
    <w:rsid w:val="004E52BA"/>
    <w:rsid w:val="004F6544"/>
    <w:rsid w:val="00524A65"/>
    <w:rsid w:val="00587E45"/>
    <w:rsid w:val="005A7777"/>
    <w:rsid w:val="005D1242"/>
    <w:rsid w:val="00624FBB"/>
    <w:rsid w:val="0066108D"/>
    <w:rsid w:val="006B0B91"/>
    <w:rsid w:val="00727CB8"/>
    <w:rsid w:val="00751CE6"/>
    <w:rsid w:val="007603A8"/>
    <w:rsid w:val="007758B2"/>
    <w:rsid w:val="00796DF6"/>
    <w:rsid w:val="007B77D0"/>
    <w:rsid w:val="007F1ABD"/>
    <w:rsid w:val="007F53FD"/>
    <w:rsid w:val="00825BFB"/>
    <w:rsid w:val="00831002"/>
    <w:rsid w:val="008C2CF4"/>
    <w:rsid w:val="008E2C5D"/>
    <w:rsid w:val="00947193"/>
    <w:rsid w:val="009C0D6A"/>
    <w:rsid w:val="009C45DA"/>
    <w:rsid w:val="009E2ECE"/>
    <w:rsid w:val="00A21594"/>
    <w:rsid w:val="00A24FEE"/>
    <w:rsid w:val="00A2603D"/>
    <w:rsid w:val="00A328F1"/>
    <w:rsid w:val="00B21455"/>
    <w:rsid w:val="00B9339F"/>
    <w:rsid w:val="00BA2321"/>
    <w:rsid w:val="00BF472D"/>
    <w:rsid w:val="00C16FCE"/>
    <w:rsid w:val="00C306E7"/>
    <w:rsid w:val="00D03D4F"/>
    <w:rsid w:val="00D12FDC"/>
    <w:rsid w:val="00D94A7D"/>
    <w:rsid w:val="00DA46F9"/>
    <w:rsid w:val="00DB2C94"/>
    <w:rsid w:val="00E11213"/>
    <w:rsid w:val="00E15BBD"/>
    <w:rsid w:val="00E2091C"/>
    <w:rsid w:val="00E87B16"/>
    <w:rsid w:val="00F12898"/>
    <w:rsid w:val="00F234E2"/>
    <w:rsid w:val="00F258A6"/>
    <w:rsid w:val="00F35940"/>
    <w:rsid w:val="00F4749F"/>
    <w:rsid w:val="00F57524"/>
    <w:rsid w:val="00FB56DA"/>
    <w:rsid w:val="00FC4B1A"/>
    <w:rsid w:val="00FE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08B943"/>
  <w15:chartTrackingRefBased/>
  <w15:docId w15:val="{857BA709-ED4A-144B-A768-08B7B55E6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B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B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25B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5BFB"/>
  </w:style>
  <w:style w:type="character" w:styleId="PageNumber">
    <w:name w:val="page number"/>
    <w:basedOn w:val="DefaultParagraphFont"/>
    <w:uiPriority w:val="99"/>
    <w:semiHidden/>
    <w:unhideWhenUsed/>
    <w:rsid w:val="00825BFB"/>
  </w:style>
  <w:style w:type="character" w:styleId="LineNumber">
    <w:name w:val="line number"/>
    <w:basedOn w:val="DefaultParagraphFont"/>
    <w:uiPriority w:val="99"/>
    <w:semiHidden/>
    <w:unhideWhenUsed/>
    <w:rsid w:val="00825BFB"/>
  </w:style>
  <w:style w:type="table" w:styleId="TableGrid">
    <w:name w:val="Table Grid"/>
    <w:basedOn w:val="TableNormal"/>
    <w:uiPriority w:val="59"/>
    <w:rsid w:val="00825BFB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377</Words>
  <Characters>2327</Characters>
  <Application>Microsoft Office Word</Application>
  <DocSecurity>0</DocSecurity>
  <Lines>30</Lines>
  <Paragraphs>8</Paragraphs>
  <ScaleCrop>false</ScaleCrop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Dougherty, Kylie K.</dc:creator>
  <cp:keywords/>
  <dc:description/>
  <cp:lastModifiedBy>Dougherty, Kylie K.</cp:lastModifiedBy>
  <cp:revision>2</cp:revision>
  <dcterms:created xsi:type="dcterms:W3CDTF">2022-09-28T16:47:00Z</dcterms:created>
  <dcterms:modified xsi:type="dcterms:W3CDTF">2022-09-29T13:52:00Z</dcterms:modified>
</cp:coreProperties>
</file>