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01607" w14:textId="77777777" w:rsidR="003305F1" w:rsidRDefault="003305F1" w:rsidP="003305F1">
      <w:pPr>
        <w:rPr>
          <w:b/>
          <w:bCs/>
        </w:rPr>
      </w:pPr>
      <w:r>
        <w:rPr>
          <w:b/>
          <w:bCs/>
        </w:rPr>
        <w:t>Journal: Natural Hazards</w:t>
      </w:r>
    </w:p>
    <w:p w14:paraId="16BBF844" w14:textId="77777777" w:rsidR="003305F1" w:rsidRDefault="003305F1" w:rsidP="00B900B5">
      <w:pPr>
        <w:pStyle w:val="Heading1"/>
      </w:pPr>
    </w:p>
    <w:p w14:paraId="5E2F06D3" w14:textId="1A9D5C33" w:rsidR="00B900B5" w:rsidRPr="00844266" w:rsidRDefault="00B900B5" w:rsidP="00B900B5">
      <w:pPr>
        <w:pStyle w:val="Heading1"/>
      </w:pPr>
      <w:r w:rsidRPr="00844266">
        <w:t xml:space="preserve">Spatial regression identifies socioeconomic </w:t>
      </w:r>
      <w:r w:rsidR="002113B0">
        <w:t>inequality</w:t>
      </w:r>
      <w:r w:rsidRPr="00844266">
        <w:t xml:space="preserve"> in multi-stage power outage recovery after Hurricane Isaac </w:t>
      </w:r>
    </w:p>
    <w:p w14:paraId="4D25A90A" w14:textId="77777777" w:rsidR="00B900B5" w:rsidRDefault="00B900B5" w:rsidP="00B900B5">
      <w:pPr>
        <w:spacing w:line="240" w:lineRule="auto"/>
        <w:jc w:val="both"/>
      </w:pPr>
    </w:p>
    <w:p w14:paraId="38D2BD0D" w14:textId="77777777" w:rsidR="00B900B5" w:rsidRDefault="00B900B5" w:rsidP="00B900B5">
      <w:pPr>
        <w:spacing w:line="240" w:lineRule="auto"/>
        <w:jc w:val="both"/>
        <w:rPr>
          <w:lang w:bidi="bn-IN"/>
        </w:rPr>
      </w:pPr>
      <w:r w:rsidRPr="00CD337F">
        <w:rPr>
          <w:b/>
          <w:bCs/>
        </w:rPr>
        <w:t>Kelsea Best</w:t>
      </w:r>
      <w:r w:rsidRPr="00CD337F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*</w:t>
      </w:r>
      <w:r w:rsidRPr="00844266">
        <w:t>, Siobhan Kerr</w:t>
      </w:r>
      <w:r>
        <w:rPr>
          <w:vertAlign w:val="superscript"/>
        </w:rPr>
        <w:t>2</w:t>
      </w:r>
      <w:r w:rsidRPr="00844266">
        <w:t>, Allison Reilly</w:t>
      </w:r>
      <w:r>
        <w:rPr>
          <w:vertAlign w:val="superscript"/>
        </w:rPr>
        <w:t>1</w:t>
      </w:r>
      <w:r w:rsidRPr="00844266">
        <w:t xml:space="preserve">, </w:t>
      </w:r>
      <w:r w:rsidRPr="00844266">
        <w:rPr>
          <w:lang w:bidi="bn-IN"/>
        </w:rPr>
        <w:t xml:space="preserve">Anand </w:t>
      </w:r>
      <w:r w:rsidRPr="005A04CA">
        <w:rPr>
          <w:lang w:bidi="bn-IN"/>
        </w:rPr>
        <w:t>Patwardhan2</w:t>
      </w:r>
      <w:r>
        <w:rPr>
          <w:lang w:bidi="bn-IN"/>
        </w:rPr>
        <w:t xml:space="preserve">, </w:t>
      </w:r>
      <w:r w:rsidRPr="005A04CA">
        <w:t>Deb</w:t>
      </w:r>
      <w:r w:rsidRPr="00844266">
        <w:t xml:space="preserve"> Niemeier</w:t>
      </w:r>
      <w:r>
        <w:rPr>
          <w:vertAlign w:val="superscript"/>
        </w:rPr>
        <w:t>1</w:t>
      </w:r>
      <w:r w:rsidRPr="00844266">
        <w:t>, Seth Guikema</w:t>
      </w:r>
      <w:r>
        <w:rPr>
          <w:vertAlign w:val="superscript"/>
        </w:rPr>
        <w:t>3</w:t>
      </w:r>
    </w:p>
    <w:p w14:paraId="07AB5C17" w14:textId="77777777" w:rsidR="00B900B5" w:rsidRDefault="00B900B5" w:rsidP="00B900B5">
      <w:pPr>
        <w:spacing w:line="240" w:lineRule="auto"/>
        <w:jc w:val="both"/>
        <w:rPr>
          <w:vertAlign w:val="superscript"/>
          <w:lang w:bidi="bn-IN"/>
        </w:rPr>
      </w:pPr>
    </w:p>
    <w:p w14:paraId="53F892F4" w14:textId="77777777" w:rsidR="00B900B5" w:rsidRDefault="00B900B5" w:rsidP="00B900B5">
      <w:pPr>
        <w:spacing w:line="240" w:lineRule="auto"/>
        <w:jc w:val="both"/>
        <w:rPr>
          <w:lang w:bidi="bn-IN"/>
        </w:rPr>
      </w:pPr>
      <w:r>
        <w:rPr>
          <w:vertAlign w:val="superscript"/>
          <w:lang w:bidi="bn-IN"/>
        </w:rPr>
        <w:t xml:space="preserve">1 </w:t>
      </w:r>
      <w:r>
        <w:rPr>
          <w:lang w:bidi="bn-IN"/>
        </w:rPr>
        <w:t>University of Maryland, Department of Civil and Engineering, College Park, MD, USA</w:t>
      </w:r>
    </w:p>
    <w:p w14:paraId="022A881D" w14:textId="77777777" w:rsidR="00B900B5" w:rsidRPr="006C254E" w:rsidRDefault="00B900B5" w:rsidP="00B900B5">
      <w:pPr>
        <w:spacing w:line="240" w:lineRule="auto"/>
        <w:jc w:val="both"/>
        <w:rPr>
          <w:lang w:bidi="bn-IN"/>
        </w:rPr>
      </w:pPr>
      <w:r>
        <w:rPr>
          <w:vertAlign w:val="superscript"/>
          <w:lang w:bidi="bn-IN"/>
        </w:rPr>
        <w:t xml:space="preserve">2 </w:t>
      </w:r>
      <w:r>
        <w:rPr>
          <w:lang w:bidi="bn-IN"/>
        </w:rPr>
        <w:t>University of Maryland School of Public Policy, College Park, MD, USA</w:t>
      </w:r>
    </w:p>
    <w:p w14:paraId="34B48279" w14:textId="77777777" w:rsidR="00B900B5" w:rsidRPr="006C254E" w:rsidRDefault="00B900B5" w:rsidP="00B900B5">
      <w:pPr>
        <w:spacing w:line="240" w:lineRule="auto"/>
        <w:jc w:val="both"/>
        <w:rPr>
          <w:lang w:bidi="bn-IN"/>
        </w:rPr>
      </w:pPr>
      <w:r>
        <w:rPr>
          <w:vertAlign w:val="superscript"/>
          <w:lang w:bidi="bn-IN"/>
        </w:rPr>
        <w:t xml:space="preserve">3 </w:t>
      </w:r>
      <w:r>
        <w:rPr>
          <w:lang w:bidi="bn-IN"/>
        </w:rPr>
        <w:t>University of Michigan, Department of Industrial and Operations Engineering, Ann Arbor, MI, USA</w:t>
      </w:r>
    </w:p>
    <w:p w14:paraId="0BFE2FCF" w14:textId="77777777" w:rsidR="00B900B5" w:rsidRDefault="00B900B5" w:rsidP="00B900B5">
      <w:pPr>
        <w:spacing w:line="240" w:lineRule="auto"/>
        <w:jc w:val="both"/>
        <w:rPr>
          <w:vertAlign w:val="superscript"/>
          <w:lang w:bidi="bn-IN"/>
        </w:rPr>
      </w:pPr>
    </w:p>
    <w:p w14:paraId="317CC622" w14:textId="77777777" w:rsidR="00B900B5" w:rsidRDefault="00B900B5" w:rsidP="00B900B5">
      <w:pPr>
        <w:spacing w:line="240" w:lineRule="auto"/>
        <w:jc w:val="both"/>
        <w:rPr>
          <w:lang w:bidi="bn-IN"/>
        </w:rPr>
      </w:pPr>
      <w:r>
        <w:rPr>
          <w:vertAlign w:val="superscript"/>
          <w:lang w:bidi="bn-IN"/>
        </w:rPr>
        <w:t xml:space="preserve">* </w:t>
      </w:r>
      <w:r>
        <w:rPr>
          <w:lang w:bidi="bn-IN"/>
        </w:rPr>
        <w:t xml:space="preserve">Indicates corresponding author, email for corresponding author is </w:t>
      </w:r>
      <w:hyperlink r:id="rId6" w:history="1">
        <w:r w:rsidRPr="001A4B04">
          <w:rPr>
            <w:rStyle w:val="Hyperlink"/>
            <w:lang w:bidi="bn-IN"/>
          </w:rPr>
          <w:t>kbbest@umd.edu</w:t>
        </w:r>
      </w:hyperlink>
      <w:r>
        <w:rPr>
          <w:lang w:bidi="bn-IN"/>
        </w:rPr>
        <w:t xml:space="preserve"> </w:t>
      </w:r>
    </w:p>
    <w:p w14:paraId="56180A6E" w14:textId="77777777" w:rsidR="00B900B5" w:rsidRDefault="00B900B5" w:rsidP="009E5FE9">
      <w:pPr>
        <w:rPr>
          <w:b/>
          <w:bCs/>
        </w:rPr>
      </w:pPr>
    </w:p>
    <w:p w14:paraId="093699CD" w14:textId="7FC22525" w:rsidR="009E5FE9" w:rsidRPr="00844266" w:rsidRDefault="009E5FE9" w:rsidP="009E5FE9">
      <w:pPr>
        <w:rPr>
          <w:b/>
          <w:bCs/>
        </w:rPr>
      </w:pPr>
      <w:r w:rsidRPr="00844266">
        <w:rPr>
          <w:b/>
          <w:bCs/>
        </w:rPr>
        <w:t xml:space="preserve">Supplementary Materials </w:t>
      </w:r>
    </w:p>
    <w:p w14:paraId="0EB6FA82" w14:textId="77777777" w:rsidR="009E5FE9" w:rsidRPr="00844266" w:rsidRDefault="009E5FE9" w:rsidP="009E5FE9">
      <w:pPr>
        <w:pStyle w:val="Caption"/>
        <w:rPr>
          <w:sz w:val="24"/>
          <w:szCs w:val="24"/>
        </w:rPr>
      </w:pPr>
      <w:bookmarkStart w:id="0" w:name="_Ref24374167"/>
      <w:bookmarkStart w:id="1" w:name="_Toc9486315"/>
      <w:bookmarkStart w:id="2" w:name="_Ref24374159"/>
      <w:r w:rsidRPr="00844266">
        <w:rPr>
          <w:sz w:val="24"/>
          <w:szCs w:val="24"/>
        </w:rPr>
        <w:t xml:space="preserve">Table </w:t>
      </w:r>
      <w:bookmarkEnd w:id="0"/>
      <w:r w:rsidRPr="00844266">
        <w:rPr>
          <w:sz w:val="24"/>
          <w:szCs w:val="24"/>
        </w:rPr>
        <w:t xml:space="preserve">S1: Detailed overview of hazard and exposure independent variables </w:t>
      </w:r>
      <w:bookmarkEnd w:id="1"/>
      <w:bookmarkEnd w:id="2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50"/>
        <w:gridCol w:w="1616"/>
        <w:gridCol w:w="4568"/>
      </w:tblGrid>
      <w:tr w:rsidR="009E5FE9" w:rsidRPr="00844266" w14:paraId="6AF58059" w14:textId="77777777" w:rsidTr="00B519AD">
        <w:trPr>
          <w:jc w:val="center"/>
        </w:trPr>
        <w:tc>
          <w:tcPr>
            <w:tcW w:w="0" w:type="auto"/>
          </w:tcPr>
          <w:p w14:paraId="1CB50713" w14:textId="77777777" w:rsidR="009E5FE9" w:rsidRPr="00844266" w:rsidRDefault="009E5FE9" w:rsidP="00B519AD">
            <w:pPr>
              <w:jc w:val="both"/>
            </w:pPr>
            <w:r w:rsidRPr="00844266">
              <w:t>Variable</w:t>
            </w:r>
          </w:p>
        </w:tc>
        <w:tc>
          <w:tcPr>
            <w:tcW w:w="1616" w:type="dxa"/>
          </w:tcPr>
          <w:p w14:paraId="67DD2011" w14:textId="77777777" w:rsidR="009E5FE9" w:rsidRPr="00844266" w:rsidRDefault="009E5FE9" w:rsidP="00B519AD">
            <w:pPr>
              <w:jc w:val="both"/>
            </w:pPr>
            <w:r w:rsidRPr="00844266">
              <w:t>Unit</w:t>
            </w:r>
          </w:p>
        </w:tc>
        <w:tc>
          <w:tcPr>
            <w:tcW w:w="4568" w:type="dxa"/>
          </w:tcPr>
          <w:p w14:paraId="292426E9" w14:textId="77777777" w:rsidR="009E5FE9" w:rsidRPr="00844266" w:rsidRDefault="009E5FE9" w:rsidP="00B519AD">
            <w:pPr>
              <w:jc w:val="both"/>
            </w:pPr>
            <w:r w:rsidRPr="00844266">
              <w:t>Description</w:t>
            </w:r>
          </w:p>
        </w:tc>
      </w:tr>
      <w:tr w:rsidR="009E5FE9" w:rsidRPr="00844266" w14:paraId="2A3532A3" w14:textId="77777777" w:rsidTr="00B519AD">
        <w:trPr>
          <w:jc w:val="center"/>
        </w:trPr>
        <w:tc>
          <w:tcPr>
            <w:tcW w:w="0" w:type="auto"/>
          </w:tcPr>
          <w:p w14:paraId="6749D003" w14:textId="77777777" w:rsidR="009E5FE9" w:rsidRPr="00844266" w:rsidRDefault="009E5FE9" w:rsidP="00B519AD">
            <w:pPr>
              <w:jc w:val="both"/>
            </w:pPr>
            <w:r w:rsidRPr="00844266">
              <w:t xml:space="preserve">Maximum wind gusts </w:t>
            </w:r>
          </w:p>
        </w:tc>
        <w:tc>
          <w:tcPr>
            <w:tcW w:w="1616" w:type="dxa"/>
          </w:tcPr>
          <w:p w14:paraId="15BE02B2" w14:textId="77777777" w:rsidR="009E5FE9" w:rsidRPr="00844266" w:rsidRDefault="009E5FE9" w:rsidP="00B519AD">
            <w:pPr>
              <w:jc w:val="both"/>
            </w:pPr>
            <w:r w:rsidRPr="00844266">
              <w:t>Meters/second</w:t>
            </w:r>
          </w:p>
        </w:tc>
        <w:tc>
          <w:tcPr>
            <w:tcW w:w="4568" w:type="dxa"/>
          </w:tcPr>
          <w:p w14:paraId="357A26F4" w14:textId="77777777" w:rsidR="009E5FE9" w:rsidRPr="00844266" w:rsidRDefault="009E5FE9" w:rsidP="00B519AD">
            <w:pPr>
              <w:jc w:val="both"/>
            </w:pPr>
            <w:r w:rsidRPr="00844266">
              <w:t>Maximum value of surface-level (10 meters) gust winds, in meters per second, over the length of the storm at the given location</w:t>
            </w:r>
          </w:p>
        </w:tc>
      </w:tr>
      <w:tr w:rsidR="009E5FE9" w:rsidRPr="00844266" w14:paraId="4F5F4955" w14:textId="77777777" w:rsidTr="00B519AD">
        <w:trPr>
          <w:jc w:val="center"/>
        </w:trPr>
        <w:tc>
          <w:tcPr>
            <w:tcW w:w="0" w:type="auto"/>
          </w:tcPr>
          <w:p w14:paraId="55E46271" w14:textId="77777777" w:rsidR="009E5FE9" w:rsidRPr="00844266" w:rsidRDefault="009E5FE9" w:rsidP="00B519AD">
            <w:pPr>
              <w:jc w:val="both"/>
            </w:pPr>
            <w:r w:rsidRPr="00844266">
              <w:t>Sustained wind duration</w:t>
            </w:r>
          </w:p>
        </w:tc>
        <w:tc>
          <w:tcPr>
            <w:tcW w:w="1616" w:type="dxa"/>
          </w:tcPr>
          <w:p w14:paraId="35A170FA" w14:textId="77777777" w:rsidR="009E5FE9" w:rsidRPr="00844266" w:rsidRDefault="009E5FE9" w:rsidP="00B519AD">
            <w:pPr>
              <w:jc w:val="both"/>
            </w:pPr>
            <w:r w:rsidRPr="00844266">
              <w:t>Minutes</w:t>
            </w:r>
          </w:p>
        </w:tc>
        <w:tc>
          <w:tcPr>
            <w:tcW w:w="4568" w:type="dxa"/>
          </w:tcPr>
          <w:p w14:paraId="0D77FE31" w14:textId="77777777" w:rsidR="009E5FE9" w:rsidRPr="00844266" w:rsidRDefault="009E5FE9" w:rsidP="00B519AD">
            <w:pPr>
              <w:jc w:val="both"/>
            </w:pPr>
            <w:r w:rsidRPr="00844266">
              <w:t>Length of time, in minutes, that surface-level  winds were above a specified speed (30 mi/h)</w:t>
            </w:r>
          </w:p>
        </w:tc>
      </w:tr>
      <w:tr w:rsidR="009E5FE9" w:rsidRPr="00844266" w14:paraId="7CA00D8C" w14:textId="77777777" w:rsidTr="00B519AD">
        <w:trPr>
          <w:jc w:val="center"/>
        </w:trPr>
        <w:tc>
          <w:tcPr>
            <w:tcW w:w="0" w:type="auto"/>
          </w:tcPr>
          <w:p w14:paraId="158D302D" w14:textId="77777777" w:rsidR="009E5FE9" w:rsidRPr="00844266" w:rsidRDefault="009E5FE9" w:rsidP="00B519AD">
            <w:pPr>
              <w:jc w:val="both"/>
            </w:pPr>
            <w:r w:rsidRPr="00844266">
              <w:t>5-Day Precipitation</w:t>
            </w:r>
          </w:p>
        </w:tc>
        <w:tc>
          <w:tcPr>
            <w:tcW w:w="1616" w:type="dxa"/>
          </w:tcPr>
          <w:p w14:paraId="647DF035" w14:textId="77777777" w:rsidR="009E5FE9" w:rsidRPr="00844266" w:rsidRDefault="009E5FE9" w:rsidP="00B519AD">
            <w:pPr>
              <w:jc w:val="both"/>
            </w:pPr>
            <w:r w:rsidRPr="00844266">
              <w:t>Millimeters</w:t>
            </w:r>
          </w:p>
        </w:tc>
        <w:tc>
          <w:tcPr>
            <w:tcW w:w="4568" w:type="dxa"/>
          </w:tcPr>
          <w:p w14:paraId="4E75147E" w14:textId="77777777" w:rsidR="009E5FE9" w:rsidRPr="00844266" w:rsidRDefault="009E5FE9" w:rsidP="00B519AD">
            <w:pPr>
              <w:jc w:val="both"/>
            </w:pPr>
            <w:r w:rsidRPr="00844266">
              <w:t xml:space="preserve">Accumulated amount of precipitation in 5 days (1 day before disaster arrival through 3 days after) </w:t>
            </w:r>
          </w:p>
        </w:tc>
      </w:tr>
      <w:tr w:rsidR="009E5FE9" w:rsidRPr="00844266" w14:paraId="09C8A383" w14:textId="77777777" w:rsidTr="00B519AD">
        <w:trPr>
          <w:jc w:val="center"/>
        </w:trPr>
        <w:tc>
          <w:tcPr>
            <w:tcW w:w="0" w:type="auto"/>
          </w:tcPr>
          <w:p w14:paraId="2334A3A8" w14:textId="77777777" w:rsidR="009E5FE9" w:rsidRPr="00844266" w:rsidRDefault="009E5FE9" w:rsidP="00B519AD">
            <w:pPr>
              <w:jc w:val="both"/>
            </w:pPr>
            <w:r w:rsidRPr="00844266">
              <w:t>Flood gauge ratio</w:t>
            </w:r>
          </w:p>
        </w:tc>
        <w:tc>
          <w:tcPr>
            <w:tcW w:w="1616" w:type="dxa"/>
          </w:tcPr>
          <w:p w14:paraId="357717CF" w14:textId="77777777" w:rsidR="009E5FE9" w:rsidRPr="00844266" w:rsidRDefault="009E5FE9" w:rsidP="00B519AD">
            <w:pPr>
              <w:jc w:val="both"/>
            </w:pPr>
            <w:r w:rsidRPr="00844266">
              <w:t>No unit</w:t>
            </w:r>
          </w:p>
        </w:tc>
        <w:tc>
          <w:tcPr>
            <w:tcW w:w="4568" w:type="dxa"/>
          </w:tcPr>
          <w:p w14:paraId="34D92762" w14:textId="77777777" w:rsidR="009E5FE9" w:rsidRPr="00844266" w:rsidRDefault="009E5FE9" w:rsidP="00B519AD">
            <w:pPr>
              <w:jc w:val="both"/>
            </w:pPr>
            <w:r w:rsidRPr="00844266">
              <w:t>Maximum value of observed flood ratios</w:t>
            </w:r>
          </w:p>
        </w:tc>
      </w:tr>
      <w:tr w:rsidR="009E5FE9" w:rsidRPr="00844266" w14:paraId="626DD46D" w14:textId="77777777" w:rsidTr="00B519AD">
        <w:trPr>
          <w:jc w:val="center"/>
        </w:trPr>
        <w:tc>
          <w:tcPr>
            <w:tcW w:w="0" w:type="auto"/>
          </w:tcPr>
          <w:p w14:paraId="713581F3" w14:textId="77777777" w:rsidR="009E5FE9" w:rsidRPr="00844266" w:rsidRDefault="009E5FE9" w:rsidP="00B519AD">
            <w:pPr>
              <w:jc w:val="both"/>
            </w:pPr>
            <w:r>
              <w:t>Percent clay</w:t>
            </w:r>
          </w:p>
        </w:tc>
        <w:tc>
          <w:tcPr>
            <w:tcW w:w="1616" w:type="dxa"/>
          </w:tcPr>
          <w:p w14:paraId="2CC72B4F" w14:textId="77777777" w:rsidR="009E5FE9" w:rsidRPr="00844266" w:rsidRDefault="009E5FE9" w:rsidP="00B519AD">
            <w:pPr>
              <w:jc w:val="both"/>
            </w:pPr>
            <w:r>
              <w:t>Percent</w:t>
            </w:r>
          </w:p>
        </w:tc>
        <w:tc>
          <w:tcPr>
            <w:tcW w:w="4568" w:type="dxa"/>
          </w:tcPr>
          <w:p w14:paraId="6FD53C0E" w14:textId="77777777" w:rsidR="009E5FE9" w:rsidRPr="00844266" w:rsidRDefault="009E5FE9" w:rsidP="00B519AD">
            <w:pPr>
              <w:jc w:val="both"/>
            </w:pPr>
            <w:r>
              <w:t xml:space="preserve">Average percent of clay across the ZCTA as calculated from USDA SSURGO soil survey </w:t>
            </w:r>
            <w:r>
              <w:lastRenderedPageBreak/>
              <w:t xml:space="preserve">data for the state of Louisiana at a 30m resolution </w:t>
            </w:r>
          </w:p>
        </w:tc>
      </w:tr>
      <w:tr w:rsidR="009E5FE9" w:rsidRPr="00844266" w14:paraId="24C89C7F" w14:textId="77777777" w:rsidTr="00B519AD">
        <w:trPr>
          <w:jc w:val="center"/>
        </w:trPr>
        <w:tc>
          <w:tcPr>
            <w:tcW w:w="0" w:type="auto"/>
          </w:tcPr>
          <w:p w14:paraId="2A7B56CE" w14:textId="77777777" w:rsidR="009E5FE9" w:rsidRPr="00844266" w:rsidRDefault="009E5FE9" w:rsidP="00B519AD">
            <w:pPr>
              <w:jc w:val="both"/>
            </w:pPr>
            <w:r w:rsidRPr="00844266">
              <w:lastRenderedPageBreak/>
              <w:t>Total customers</w:t>
            </w:r>
          </w:p>
        </w:tc>
        <w:tc>
          <w:tcPr>
            <w:tcW w:w="1616" w:type="dxa"/>
          </w:tcPr>
          <w:p w14:paraId="58BDE451" w14:textId="77777777" w:rsidR="009E5FE9" w:rsidRPr="00844266" w:rsidRDefault="009E5FE9" w:rsidP="00B519AD">
            <w:pPr>
              <w:jc w:val="both"/>
            </w:pPr>
            <w:r w:rsidRPr="00844266">
              <w:t>Customers</w:t>
            </w:r>
          </w:p>
        </w:tc>
        <w:tc>
          <w:tcPr>
            <w:tcW w:w="4568" w:type="dxa"/>
          </w:tcPr>
          <w:p w14:paraId="07ECDC35" w14:textId="77777777" w:rsidR="009E5FE9" w:rsidRPr="00844266" w:rsidRDefault="009E5FE9" w:rsidP="00B519AD">
            <w:pPr>
              <w:jc w:val="both"/>
            </w:pPr>
            <w:r w:rsidRPr="00844266">
              <w:t>Estimate of total number of households in ZCTA plus the number of business establishments.</w:t>
            </w:r>
          </w:p>
        </w:tc>
      </w:tr>
    </w:tbl>
    <w:p w14:paraId="3F28734D" w14:textId="77777777" w:rsidR="009E5FE9" w:rsidRPr="00844266" w:rsidRDefault="009E5FE9" w:rsidP="009E5FE9">
      <w:pPr>
        <w:rPr>
          <w:b/>
          <w:bCs/>
        </w:rPr>
      </w:pPr>
    </w:p>
    <w:p w14:paraId="0DDC2F89" w14:textId="77777777" w:rsidR="009E5FE9" w:rsidRPr="00844266" w:rsidRDefault="009E5FE9" w:rsidP="009E5FE9">
      <w:pPr>
        <w:pStyle w:val="Caption"/>
        <w:rPr>
          <w:sz w:val="24"/>
          <w:szCs w:val="24"/>
        </w:rPr>
      </w:pPr>
    </w:p>
    <w:p w14:paraId="53185716" w14:textId="77777777" w:rsidR="009E5FE9" w:rsidRPr="00844266" w:rsidRDefault="009E5FE9" w:rsidP="009E5FE9">
      <w:pPr>
        <w:pStyle w:val="Caption"/>
        <w:rPr>
          <w:sz w:val="24"/>
          <w:szCs w:val="24"/>
        </w:rPr>
      </w:pPr>
      <w:r w:rsidRPr="00844266">
        <w:rPr>
          <w:sz w:val="24"/>
          <w:szCs w:val="24"/>
        </w:rPr>
        <w:t>Table S2: Priority variables used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803"/>
        <w:gridCol w:w="4570"/>
      </w:tblGrid>
      <w:tr w:rsidR="009E5FE9" w:rsidRPr="00844266" w14:paraId="1C2ACED3" w14:textId="77777777" w:rsidTr="00B519AD">
        <w:trPr>
          <w:jc w:val="center"/>
        </w:trPr>
        <w:tc>
          <w:tcPr>
            <w:tcW w:w="0" w:type="auto"/>
          </w:tcPr>
          <w:p w14:paraId="67D1C94C" w14:textId="77777777" w:rsidR="009E5FE9" w:rsidRPr="00844266" w:rsidRDefault="009E5FE9" w:rsidP="00B519AD">
            <w:pPr>
              <w:jc w:val="both"/>
            </w:pPr>
            <w:r w:rsidRPr="00844266">
              <w:t>Variable</w:t>
            </w:r>
          </w:p>
        </w:tc>
        <w:tc>
          <w:tcPr>
            <w:tcW w:w="0" w:type="auto"/>
          </w:tcPr>
          <w:p w14:paraId="76244E6F" w14:textId="77777777" w:rsidR="009E5FE9" w:rsidRPr="00844266" w:rsidRDefault="009E5FE9" w:rsidP="00B519AD">
            <w:pPr>
              <w:jc w:val="both"/>
            </w:pPr>
            <w:r w:rsidRPr="00844266">
              <w:t>Unit</w:t>
            </w:r>
          </w:p>
        </w:tc>
        <w:tc>
          <w:tcPr>
            <w:tcW w:w="4570" w:type="dxa"/>
          </w:tcPr>
          <w:p w14:paraId="69E1F2C1" w14:textId="77777777" w:rsidR="009E5FE9" w:rsidRPr="00844266" w:rsidRDefault="009E5FE9" w:rsidP="00B519AD">
            <w:pPr>
              <w:jc w:val="both"/>
            </w:pPr>
            <w:r w:rsidRPr="00844266">
              <w:t>Description</w:t>
            </w:r>
          </w:p>
        </w:tc>
      </w:tr>
      <w:tr w:rsidR="009E5FE9" w:rsidRPr="00844266" w14:paraId="4F53BCED" w14:textId="77777777" w:rsidTr="00B519AD">
        <w:trPr>
          <w:jc w:val="center"/>
        </w:trPr>
        <w:tc>
          <w:tcPr>
            <w:tcW w:w="0" w:type="auto"/>
          </w:tcPr>
          <w:p w14:paraId="314D4008" w14:textId="77777777" w:rsidR="009E5FE9" w:rsidRPr="00844266" w:rsidRDefault="009E5FE9" w:rsidP="00B519AD">
            <w:pPr>
              <w:jc w:val="both"/>
            </w:pPr>
            <w:r w:rsidRPr="00844266">
              <w:t>Emergency Services</w:t>
            </w:r>
          </w:p>
        </w:tc>
        <w:tc>
          <w:tcPr>
            <w:tcW w:w="0" w:type="auto"/>
          </w:tcPr>
          <w:p w14:paraId="7B9E4267" w14:textId="77777777" w:rsidR="009E5FE9" w:rsidRPr="00844266" w:rsidRDefault="009E5FE9" w:rsidP="00B519AD">
            <w:pPr>
              <w:jc w:val="both"/>
            </w:pPr>
            <w:r w:rsidRPr="00844266">
              <w:t>Count</w:t>
            </w:r>
          </w:p>
        </w:tc>
        <w:tc>
          <w:tcPr>
            <w:tcW w:w="4570" w:type="dxa"/>
          </w:tcPr>
          <w:p w14:paraId="01665EE9" w14:textId="77777777" w:rsidR="009E5FE9" w:rsidRPr="00844266" w:rsidRDefault="009E5FE9" w:rsidP="00B519AD">
            <w:pPr>
              <w:jc w:val="both"/>
            </w:pPr>
            <w:r w:rsidRPr="00844266">
              <w:t xml:space="preserve">Ambulance services, American red cross facilities, emergency response facilities, fire stations, EMS stations, law enforcement stations, offices of emergency management. </w:t>
            </w:r>
          </w:p>
        </w:tc>
      </w:tr>
      <w:tr w:rsidR="009E5FE9" w:rsidRPr="00844266" w14:paraId="7EC46ADA" w14:textId="77777777" w:rsidTr="00B519AD">
        <w:trPr>
          <w:jc w:val="center"/>
        </w:trPr>
        <w:tc>
          <w:tcPr>
            <w:tcW w:w="0" w:type="auto"/>
          </w:tcPr>
          <w:p w14:paraId="5A83B759" w14:textId="77777777" w:rsidR="009E5FE9" w:rsidRPr="00844266" w:rsidRDefault="009E5FE9" w:rsidP="00B519AD">
            <w:pPr>
              <w:jc w:val="both"/>
            </w:pPr>
            <w:r w:rsidRPr="00844266">
              <w:t>Health Services</w:t>
            </w:r>
          </w:p>
        </w:tc>
        <w:tc>
          <w:tcPr>
            <w:tcW w:w="0" w:type="auto"/>
          </w:tcPr>
          <w:p w14:paraId="0A1DC22D" w14:textId="77777777" w:rsidR="009E5FE9" w:rsidRPr="00844266" w:rsidRDefault="009E5FE9" w:rsidP="00B519AD">
            <w:pPr>
              <w:jc w:val="both"/>
            </w:pPr>
            <w:r w:rsidRPr="00844266">
              <w:t>Count</w:t>
            </w:r>
          </w:p>
        </w:tc>
        <w:tc>
          <w:tcPr>
            <w:tcW w:w="4570" w:type="dxa"/>
          </w:tcPr>
          <w:p w14:paraId="32AF00F4" w14:textId="77777777" w:rsidR="009E5FE9" w:rsidRPr="00844266" w:rsidRDefault="009E5FE9" w:rsidP="00B519AD">
            <w:pPr>
              <w:jc w:val="both"/>
            </w:pPr>
            <w:r w:rsidRPr="00844266">
              <w:t>Hospitals, medical centers.</w:t>
            </w:r>
          </w:p>
        </w:tc>
      </w:tr>
      <w:tr w:rsidR="009E5FE9" w:rsidRPr="00844266" w14:paraId="49D158DA" w14:textId="77777777" w:rsidTr="00B519AD">
        <w:trPr>
          <w:jc w:val="center"/>
        </w:trPr>
        <w:tc>
          <w:tcPr>
            <w:tcW w:w="0" w:type="auto"/>
          </w:tcPr>
          <w:p w14:paraId="504421B5" w14:textId="77777777" w:rsidR="009E5FE9" w:rsidRPr="00844266" w:rsidRDefault="009E5FE9" w:rsidP="00B519AD">
            <w:pPr>
              <w:jc w:val="both"/>
            </w:pPr>
            <w:r w:rsidRPr="00844266">
              <w:t>Grocery Stores</w:t>
            </w:r>
          </w:p>
        </w:tc>
        <w:tc>
          <w:tcPr>
            <w:tcW w:w="0" w:type="auto"/>
          </w:tcPr>
          <w:p w14:paraId="60CE07FA" w14:textId="77777777" w:rsidR="009E5FE9" w:rsidRPr="00844266" w:rsidRDefault="009E5FE9" w:rsidP="00B519AD">
            <w:pPr>
              <w:jc w:val="both"/>
            </w:pPr>
            <w:r w:rsidRPr="00844266">
              <w:t>Count</w:t>
            </w:r>
          </w:p>
        </w:tc>
        <w:tc>
          <w:tcPr>
            <w:tcW w:w="4570" w:type="dxa"/>
          </w:tcPr>
          <w:p w14:paraId="5B14D8E3" w14:textId="77777777" w:rsidR="009E5FE9" w:rsidRPr="00844266" w:rsidRDefault="009E5FE9" w:rsidP="00B519AD">
            <w:pPr>
              <w:jc w:val="both"/>
            </w:pPr>
            <w:r w:rsidRPr="00844266">
              <w:t>Grocery stores (excludes corner stores)</w:t>
            </w:r>
          </w:p>
        </w:tc>
      </w:tr>
    </w:tbl>
    <w:p w14:paraId="7F4A7B9B" w14:textId="77777777" w:rsidR="009E5FE9" w:rsidRPr="00844266" w:rsidRDefault="009E5FE9" w:rsidP="009E5FE9">
      <w:pPr>
        <w:rPr>
          <w:b/>
          <w:bCs/>
        </w:rPr>
      </w:pPr>
    </w:p>
    <w:p w14:paraId="6774F666" w14:textId="77777777" w:rsidR="009E5FE9" w:rsidRPr="00844266" w:rsidRDefault="009E5FE9" w:rsidP="009E5FE9">
      <w:pPr>
        <w:rPr>
          <w:b/>
          <w:bCs/>
        </w:rPr>
      </w:pPr>
    </w:p>
    <w:p w14:paraId="0D1D8219" w14:textId="77777777" w:rsidR="009E5FE9" w:rsidRPr="00844266" w:rsidRDefault="009E5FE9" w:rsidP="009E5FE9"/>
    <w:p w14:paraId="4014A0CB" w14:textId="77777777" w:rsidR="009E5FE9" w:rsidRPr="00844266" w:rsidRDefault="009E5FE9" w:rsidP="009E5FE9">
      <w:pPr>
        <w:jc w:val="both"/>
      </w:pPr>
    </w:p>
    <w:p w14:paraId="26AA993B" w14:textId="77777777" w:rsidR="00117B45" w:rsidRDefault="00117B45"/>
    <w:sectPr w:rsidR="00117B45" w:rsidSect="003305F1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29CEC" w14:textId="77777777" w:rsidR="005E4D48" w:rsidRDefault="005E4D48">
      <w:pPr>
        <w:spacing w:line="240" w:lineRule="auto"/>
      </w:pPr>
      <w:r>
        <w:separator/>
      </w:r>
    </w:p>
  </w:endnote>
  <w:endnote w:type="continuationSeparator" w:id="0">
    <w:p w14:paraId="36684CEA" w14:textId="77777777" w:rsidR="005E4D48" w:rsidRDefault="005E4D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48893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696FEC" w14:textId="77777777" w:rsidR="008026B4" w:rsidRDefault="009E5FE9" w:rsidP="00790B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F7AB51" w14:textId="77777777" w:rsidR="008026B4" w:rsidRDefault="002113B0" w:rsidP="008026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327032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5EA382" w14:textId="77777777" w:rsidR="008026B4" w:rsidRDefault="009E5FE9" w:rsidP="00790B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B3B115" w14:textId="77777777" w:rsidR="008026B4" w:rsidRDefault="002113B0" w:rsidP="008026B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35362" w14:textId="77777777" w:rsidR="005E4D48" w:rsidRDefault="005E4D48">
      <w:pPr>
        <w:spacing w:line="240" w:lineRule="auto"/>
      </w:pPr>
      <w:r>
        <w:separator/>
      </w:r>
    </w:p>
  </w:footnote>
  <w:footnote w:type="continuationSeparator" w:id="0">
    <w:p w14:paraId="31EB23AE" w14:textId="77777777" w:rsidR="005E4D48" w:rsidRDefault="005E4D4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B45"/>
    <w:rsid w:val="00117B45"/>
    <w:rsid w:val="002113B0"/>
    <w:rsid w:val="003305F1"/>
    <w:rsid w:val="005E4D48"/>
    <w:rsid w:val="009E5FE9"/>
    <w:rsid w:val="00B9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67FF3"/>
  <w15:chartTrackingRefBased/>
  <w15:docId w15:val="{43D05125-159D-4E38-9A80-E470C651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FE9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00B5"/>
    <w:pPr>
      <w:keepNext/>
      <w:keepLines/>
      <w:tabs>
        <w:tab w:val="right" w:leader="dot" w:pos="8270"/>
      </w:tabs>
      <w:spacing w:line="240" w:lineRule="auto"/>
      <w:contextualSpacing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E5F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5FE9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9E5FE9"/>
  </w:style>
  <w:style w:type="paragraph" w:styleId="Caption">
    <w:name w:val="caption"/>
    <w:basedOn w:val="Normal"/>
    <w:next w:val="Normal"/>
    <w:autoRedefine/>
    <w:uiPriority w:val="35"/>
    <w:unhideWhenUsed/>
    <w:qFormat/>
    <w:rsid w:val="009E5FE9"/>
    <w:pPr>
      <w:keepNext/>
      <w:spacing w:after="200" w:line="240" w:lineRule="auto"/>
      <w:jc w:val="both"/>
    </w:pPr>
    <w:rPr>
      <w:rFonts w:eastAsiaTheme="minorEastAsia"/>
      <w:b/>
      <w:bCs/>
      <w:sz w:val="21"/>
      <w:szCs w:val="21"/>
    </w:rPr>
  </w:style>
  <w:style w:type="table" w:styleId="TableGrid">
    <w:name w:val="Table Grid"/>
    <w:basedOn w:val="TableNormal"/>
    <w:uiPriority w:val="39"/>
    <w:rsid w:val="009E5FE9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E5FE9"/>
  </w:style>
  <w:style w:type="character" w:customStyle="1" w:styleId="Heading1Char">
    <w:name w:val="Heading 1 Char"/>
    <w:basedOn w:val="DefaultParagraphFont"/>
    <w:link w:val="Heading1"/>
    <w:uiPriority w:val="9"/>
    <w:rsid w:val="00B900B5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00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bbest@umd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Kelsea</dc:creator>
  <cp:keywords/>
  <dc:description/>
  <cp:lastModifiedBy>Kelsea</cp:lastModifiedBy>
  <cp:revision>5</cp:revision>
  <dcterms:created xsi:type="dcterms:W3CDTF">2022-09-22T16:05:00Z</dcterms:created>
  <dcterms:modified xsi:type="dcterms:W3CDTF">2022-09-28T14:14:00Z</dcterms:modified>
</cp:coreProperties>
</file>