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71F" w:rsidRDefault="00ED771F" w:rsidP="0071457E">
      <w:pPr>
        <w:pStyle w:val="Caption"/>
        <w:keepNext/>
        <w:rPr>
          <w:sz w:val="24"/>
          <w:szCs w:val="24"/>
        </w:rPr>
      </w:pPr>
    </w:p>
    <w:p w:rsidR="00ED771F" w:rsidRPr="00ED771F" w:rsidRDefault="00ED771F" w:rsidP="00ED771F"/>
    <w:p w:rsidR="00ED771F" w:rsidRDefault="00ED771F" w:rsidP="00ED771F"/>
    <w:p w:rsidR="00ED771F" w:rsidRDefault="00ED771F" w:rsidP="00ED771F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ZA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ZA"/>
        </w:rPr>
        <w:t xml:space="preserve">Determinants of viral suppression among adolescents on antiretroviral therapy in Ehlanzeni district, South Africa: a retrospective cohort analysis </w:t>
      </w:r>
    </w:p>
    <w:p w:rsidR="00ED771F" w:rsidRDefault="00ED771F" w:rsidP="00ED771F">
      <w:pPr>
        <w:tabs>
          <w:tab w:val="left" w:pos="747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Emeka F. Okonji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Brian Van Wyk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Ferdinand C. Mukumbang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Gail Hughes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ED771F" w:rsidRDefault="00ED771F" w:rsidP="00ED771F">
      <w:pPr>
        <w:tabs>
          <w:tab w:val="left" w:pos="747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771F" w:rsidRDefault="00ED771F" w:rsidP="00ED771F">
      <w:pPr>
        <w:tabs>
          <w:tab w:val="left" w:pos="747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771F" w:rsidRDefault="00ED771F" w:rsidP="00ED771F">
      <w:pPr>
        <w:tabs>
          <w:tab w:val="left" w:pos="747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771F" w:rsidRDefault="00ED771F" w:rsidP="00ED771F">
      <w:pPr>
        <w:tabs>
          <w:tab w:val="left" w:pos="747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School of Public Health, University of the Western Cape, 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>Medical Biosciences Department, University of the Western Cape.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Corresponding author</w:t>
      </w:r>
      <w:r>
        <w:rPr>
          <w:rFonts w:ascii="Times New Roman" w:eastAsiaTheme="minorEastAsia" w:hAnsi="Times New Roman" w:cs="Times New Roman"/>
          <w:sz w:val="24"/>
          <w:szCs w:val="24"/>
        </w:rPr>
        <w:t>: Emeka Francis Okonji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School of Public Health, University of the Western Cape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P Bag X17 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Bellville7535; South Africa </w:t>
      </w: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ED771F" w:rsidRDefault="00ED771F" w:rsidP="00ED771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ED771F" w:rsidRDefault="00ED771F" w:rsidP="00ED771F">
      <w:pPr>
        <w:tabs>
          <w:tab w:val="left" w:pos="1980"/>
        </w:tabs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Emeka Francis Okonji: </w:t>
      </w:r>
      <w:hyperlink r:id="rId5" w:history="1">
        <w:r>
          <w:rPr>
            <w:rStyle w:val="Hyperlink"/>
            <w:rFonts w:ascii="Times New Roman" w:eastAsiaTheme="minorEastAsia" w:hAnsi="Times New Roman" w:cs="Times New Roman"/>
            <w:sz w:val="24"/>
            <w:szCs w:val="24"/>
          </w:rPr>
          <w:t>emekaokonji@yahoo.com</w:t>
        </w:r>
      </w:hyperlink>
    </w:p>
    <w:p w:rsidR="00ED771F" w:rsidRPr="00ED771F" w:rsidRDefault="00ED771F" w:rsidP="00ED771F">
      <w:pPr>
        <w:tabs>
          <w:tab w:val="left" w:pos="1980"/>
        </w:tabs>
        <w:sectPr w:rsidR="00ED771F" w:rsidRPr="00ED771F" w:rsidSect="00ED771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:rsidR="0071457E" w:rsidRPr="0071457E" w:rsidRDefault="0071457E" w:rsidP="0071457E">
      <w:pPr>
        <w:pStyle w:val="Caption"/>
        <w:keepNext/>
        <w:rPr>
          <w:sz w:val="24"/>
          <w:szCs w:val="24"/>
        </w:rPr>
      </w:pPr>
      <w:r w:rsidRPr="0071457E">
        <w:rPr>
          <w:sz w:val="24"/>
          <w:szCs w:val="24"/>
        </w:rPr>
        <w:lastRenderedPageBreak/>
        <w:t xml:space="preserve">Table 3: Viral load suppression by demographic and clinical characteristics of adolescents 10-19 years living with HIV in </w:t>
      </w:r>
      <w:r w:rsidR="00BB1469" w:rsidRPr="0071457E">
        <w:rPr>
          <w:sz w:val="24"/>
          <w:szCs w:val="24"/>
        </w:rPr>
        <w:t>Ehlanzeni</w:t>
      </w:r>
      <w:r w:rsidRPr="0071457E">
        <w:rPr>
          <w:sz w:val="24"/>
          <w:szCs w:val="24"/>
        </w:rPr>
        <w:t xml:space="preserve"> district South Africa (N = 9,543) (Additional table).</w:t>
      </w:r>
    </w:p>
    <w:tbl>
      <w:tblPr>
        <w:tblStyle w:val="TableGrid"/>
        <w:tblW w:w="455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5"/>
        <w:gridCol w:w="1690"/>
        <w:gridCol w:w="2412"/>
        <w:gridCol w:w="2269"/>
        <w:gridCol w:w="2269"/>
        <w:gridCol w:w="1234"/>
      </w:tblGrid>
      <w:tr w:rsidR="0071457E" w:rsidRPr="008A2AA3" w:rsidTr="00DB3DBD">
        <w:trPr>
          <w:trHeight w:val="374"/>
        </w:trPr>
        <w:tc>
          <w:tcPr>
            <w:tcW w:w="1118" w:type="pct"/>
            <w:tcBorders>
              <w:top w:val="single" w:sz="4" w:space="0" w:color="auto"/>
            </w:tcBorders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2732" w:type="pct"/>
            <w:gridSpan w:val="3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Viral load suppression</w:t>
            </w:r>
          </w:p>
        </w:tc>
        <w:tc>
          <w:tcPr>
            <w:tcW w:w="485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589"/>
        </w:trPr>
        <w:tc>
          <w:tcPr>
            <w:tcW w:w="1118" w:type="pct"/>
            <w:tcBorders>
              <w:bottom w:val="single" w:sz="4" w:space="0" w:color="auto"/>
            </w:tcBorders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</w:p>
        </w:tc>
        <w:tc>
          <w:tcPr>
            <w:tcW w:w="664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9,543</w:t>
            </w:r>
          </w:p>
        </w:tc>
        <w:tc>
          <w:tcPr>
            <w:tcW w:w="948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Fully suppressed n (%)</w:t>
            </w: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1,634 (14.72)</w:t>
            </w:r>
          </w:p>
        </w:tc>
        <w:tc>
          <w:tcPr>
            <w:tcW w:w="892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Suppressed n (%)</w:t>
            </w: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5,424 (56.84)</w:t>
            </w:r>
          </w:p>
        </w:tc>
        <w:tc>
          <w:tcPr>
            <w:tcW w:w="892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Not suppressed n (%)</w:t>
            </w: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2,485 (26.04)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</w:tr>
      <w:tr w:rsidR="0071457E" w:rsidRPr="008A2AA3" w:rsidTr="00DB3DBD">
        <w:trPr>
          <w:trHeight w:val="463"/>
        </w:trPr>
        <w:tc>
          <w:tcPr>
            <w:tcW w:w="1118" w:type="pct"/>
            <w:tcBorders>
              <w:top w:val="single" w:sz="4" w:space="0" w:color="auto"/>
            </w:tcBorders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Age (current)</w:t>
            </w:r>
          </w:p>
        </w:tc>
        <w:tc>
          <w:tcPr>
            <w:tcW w:w="664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0.000</w:t>
            </w:r>
          </w:p>
        </w:tc>
      </w:tr>
      <w:tr w:rsidR="0071457E" w:rsidRPr="008A2AA3" w:rsidTr="00DB3DBD">
        <w:trPr>
          <w:trHeight w:val="531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10 – 14 years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4,537 (47.54)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828 (50.67)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2,627 (48.43)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1,082 (43.54)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531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15 – 19 years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5,006 (52.46)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806 (49.33)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2,797 (51.57)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1,403 (56.46)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243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245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0.000</w:t>
            </w:r>
          </w:p>
        </w:tc>
      </w:tr>
      <w:tr w:rsidR="0071457E" w:rsidRPr="008A2AA3" w:rsidTr="00DB3DBD">
        <w:trPr>
          <w:trHeight w:val="261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5,290 (55.43)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909 (55.63)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3,111 (57.36)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1,270 (51.11)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4,253 (44.57)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725 (44.37)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2,313 (42.64)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1,215 (48.89)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534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Method into ART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0.211</w:t>
            </w: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6,478 (67.88)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1,104 (67.56)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3,652 (67.33)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1,722 (69.30)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Transferred/moved in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3,065 (32.12)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530 (32.44)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1,772 (32.67)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763 (30.70)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251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 xml:space="preserve">Pregnant at ART start (N= </w:t>
            </w: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5,290</w:t>
            </w: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  <w:vMerge w:val="restar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0.087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4,782 (90.40)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832 (91.53)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2,790 (89.65)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1,162 (91.42)</w:t>
            </w:r>
          </w:p>
        </w:tc>
        <w:tc>
          <w:tcPr>
            <w:tcW w:w="485" w:type="pct"/>
            <w:vMerge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508 (9.60)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77 (8.47)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322 (10.35)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109 (8.58)</w:t>
            </w:r>
          </w:p>
        </w:tc>
        <w:tc>
          <w:tcPr>
            <w:tcW w:w="485" w:type="pct"/>
            <w:vMerge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211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Age at ART start (in years)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sz w:val="24"/>
                <w:szCs w:val="24"/>
              </w:rPr>
              <w:t>0.000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0 to 9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5,512 (57.76)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969 (59.30)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3,147 (58.02)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1,396 (56.18)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10 to 14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2,583 (27.07)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426 (26.07)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1,375 (25.35)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782 (31.47)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15 to 19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1,448 (15.17)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239 (14.63)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902 (16.63)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307 (12.35)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191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Duration on ART (in months)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/>
                <w:sz w:val="24"/>
                <w:szCs w:val="24"/>
              </w:rPr>
              <w:t>0.000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0 to 6 months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233 (2.44)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26 (1.59)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120 (2.21)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87 (3.50)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7 to 12 months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446 (4.67)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83 (5.08)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266 (4.90)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97 (3.90)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 to 18 months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468 (4.90)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64 (3.92)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285 (5.25)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119 (4.79)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19 to 24 months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377 (3.95)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78 (4.77)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223 (4.11)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76 (3.06)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25 months and above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8,019 (84.03)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1,383 (84.64)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4,530 (83.52)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2,106 (84.75)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Initiated on Isoniazid Preventative Therapy (IPT)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2,226 (23.33)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384 (23.50)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1,300 (23.97)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542 (21.81)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7,317 (76.67)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1,250 (76.50)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4,124 (76.03)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1,943 (78.19)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70"/>
        </w:trPr>
        <w:tc>
          <w:tcPr>
            <w:tcW w:w="1118" w:type="pct"/>
            <w:vAlign w:val="center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History of TB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81 (0.88%)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 (0.45)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41 (0.79)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33 (1.39)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9,087 (99.12%)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1,561 (99.55)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5,181 (99.21)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2,345 (98.61)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CD4 count at last ART visit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&lt;200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1,400 (16.20%)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228 (15.30)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633 (12.99)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539 (23.65)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&gt;200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7,241 (83.80%)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1,262 (84.70)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4,239 (87.01)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1,740 (76.35)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CD4 count at baseline [data need cleaning]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CD4 below 200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1,731 (28.34%)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322 (30.35)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916 (26.57)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493 (30.83)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CD4 above 200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4,377 (71.66%)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739 (69.65)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2,532 (73.43)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1,106 (69.17)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19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WHO Stage at initiation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4,202 (53.40%)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700 (52.43)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2,480 (55.36)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1,022 (49.76)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1,887 (23.98%)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311 (23.30)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1,057 (23.59)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519 (25.27)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1,530 (19.44%)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277 (20.75)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813 (18.15)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440 (21.42)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250 (3.18%)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47 (3.52)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130 (2.90)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73 (3.55)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281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/>
                <w:sz w:val="24"/>
                <w:szCs w:val="24"/>
              </w:rPr>
              <w:t>Initiated same day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64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940 (64.65%)</w:t>
            </w:r>
          </w:p>
        </w:tc>
        <w:tc>
          <w:tcPr>
            <w:tcW w:w="948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142 (62.56)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559 (65.53)</w:t>
            </w:r>
          </w:p>
        </w:tc>
        <w:tc>
          <w:tcPr>
            <w:tcW w:w="892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239 (63.90)</w:t>
            </w:r>
          </w:p>
        </w:tc>
        <w:tc>
          <w:tcPr>
            <w:tcW w:w="485" w:type="pct"/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1457E" w:rsidRPr="008A2AA3" w:rsidTr="00DB3DBD">
        <w:trPr>
          <w:trHeight w:val="449"/>
        </w:trPr>
        <w:tc>
          <w:tcPr>
            <w:tcW w:w="1118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64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514 (35.35%)</w:t>
            </w:r>
          </w:p>
        </w:tc>
        <w:tc>
          <w:tcPr>
            <w:tcW w:w="948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85 (37.44)</w:t>
            </w:r>
          </w:p>
        </w:tc>
        <w:tc>
          <w:tcPr>
            <w:tcW w:w="892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sz w:val="24"/>
                <w:szCs w:val="24"/>
              </w:rPr>
              <w:t>294 (34.47)</w:t>
            </w:r>
          </w:p>
        </w:tc>
        <w:tc>
          <w:tcPr>
            <w:tcW w:w="892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A2AA3">
              <w:rPr>
                <w:rFonts w:ascii="Times New Roman" w:hAnsi="Times New Roman" w:cs="Times New Roman"/>
                <w:iCs/>
                <w:sz w:val="24"/>
                <w:szCs w:val="24"/>
              </w:rPr>
              <w:t>135 (36.10)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:rsidR="0071457E" w:rsidRPr="008A2AA3" w:rsidRDefault="0071457E" w:rsidP="00DB3DBD">
            <w:pPr>
              <w:tabs>
                <w:tab w:val="left" w:pos="2400"/>
              </w:tabs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AB0CB9" w:rsidRPr="001B7DE6" w:rsidRDefault="00AB0CB9" w:rsidP="00AB0CB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1B7DE6">
        <w:rPr>
          <w:rFonts w:ascii="Times New Roman" w:hAnsi="Times New Roman" w:cs="Times New Roman"/>
          <w:i/>
          <w:iCs/>
          <w:sz w:val="18"/>
          <w:szCs w:val="18"/>
        </w:rPr>
        <w:t>Fully suppressed -</w:t>
      </w:r>
      <w:r>
        <w:rPr>
          <w:rFonts w:ascii="Times New Roman" w:hAnsi="Times New Roman" w:cs="Times New Roman"/>
          <w:i/>
          <w:iCs/>
          <w:sz w:val="18"/>
          <w:szCs w:val="18"/>
        </w:rPr>
        <w:t>&lt;40</w:t>
      </w:r>
    </w:p>
    <w:p w:rsidR="00AB0CB9" w:rsidRPr="001B7DE6" w:rsidRDefault="00AB0CB9" w:rsidP="00AB0CB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1B7DE6">
        <w:rPr>
          <w:rFonts w:ascii="Times New Roman" w:hAnsi="Times New Roman" w:cs="Times New Roman"/>
          <w:i/>
          <w:iCs/>
          <w:sz w:val="18"/>
          <w:szCs w:val="18"/>
        </w:rPr>
        <w:t>Suppressed-</w:t>
      </w:r>
      <w:r>
        <w:rPr>
          <w:rFonts w:ascii="Times New Roman" w:hAnsi="Times New Roman" w:cs="Times New Roman"/>
          <w:i/>
          <w:iCs/>
          <w:sz w:val="18"/>
          <w:szCs w:val="18"/>
        </w:rPr>
        <w:t>VL&lt;1000</w:t>
      </w:r>
    </w:p>
    <w:p w:rsidR="00AB0CB9" w:rsidRPr="001B7DE6" w:rsidRDefault="00AB0CB9" w:rsidP="00AB0CB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1B7DE6">
        <w:rPr>
          <w:rFonts w:ascii="Times New Roman" w:hAnsi="Times New Roman" w:cs="Times New Roman"/>
          <w:i/>
          <w:iCs/>
          <w:sz w:val="18"/>
          <w:szCs w:val="18"/>
        </w:rPr>
        <w:t>Unsuppressed-</w:t>
      </w:r>
      <w:r>
        <w:rPr>
          <w:rFonts w:ascii="Times New Roman" w:hAnsi="Times New Roman" w:cs="Times New Roman"/>
          <w:i/>
          <w:iCs/>
          <w:sz w:val="18"/>
          <w:szCs w:val="18"/>
        </w:rPr>
        <w:t>VL&gt;1000</w:t>
      </w:r>
    </w:p>
    <w:p w:rsidR="00FA1351" w:rsidRDefault="00ED771F"/>
    <w:sectPr w:rsidR="00FA1351" w:rsidSect="007145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57E"/>
    <w:rsid w:val="00091EC3"/>
    <w:rsid w:val="006956BA"/>
    <w:rsid w:val="0071457E"/>
    <w:rsid w:val="00AB0CB9"/>
    <w:rsid w:val="00BB1469"/>
    <w:rsid w:val="00ED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E43A42-232C-4AC7-A00C-4EEC668E9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57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4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1457E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D77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6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emekaokonji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67A9F-634C-4477-AAD0-B68E7A626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Emeka Okonji</dc:creator>
  <cp:keywords/>
  <dc:description/>
  <cp:lastModifiedBy>Emeka Okonji</cp:lastModifiedBy>
  <cp:revision>4</cp:revision>
  <dcterms:created xsi:type="dcterms:W3CDTF">2021-02-05T23:10:00Z</dcterms:created>
  <dcterms:modified xsi:type="dcterms:W3CDTF">2021-02-11T19:53:00Z</dcterms:modified>
</cp:coreProperties>
</file>