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>
      <w:pPr>
        <w:jc w:val="both"/>
        <w:rPr>
          <w:rFonts w:hint="eastAsia" w:ascii="Times New Roman" w:hAnsi="Times New Roman" w:eastAsia="宋体" w:cs="Times New Roman"/>
          <w:b/>
          <w:bCs/>
          <w:sz w:val="24"/>
          <w:lang w:val="en-US" w:eastAsia="zh-CN" w:bidi="ar"/>
        </w:rPr>
      </w:pPr>
    </w:p>
    <w:p>
      <w:pPr>
        <w:jc w:val="center"/>
        <w:rPr>
          <w:rFonts w:ascii="Times New Roman" w:hAnsi="Times New Roman" w:eastAsia="宋体" w:cs="Times New Roman"/>
          <w:sz w:val="24"/>
        </w:rPr>
      </w:pPr>
      <w:bookmarkStart w:id="0" w:name="_Hlk97751131"/>
      <w:r>
        <w:rPr>
          <w:rFonts w:ascii="Times New Roman" w:hAnsi="Times New Roman" w:eastAsia="宋体" w:cs="Times New Roman"/>
          <w:b/>
          <w:bCs/>
          <w:sz w:val="24"/>
          <w:lang w:bidi="ar"/>
        </w:rPr>
        <w:t>Table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 w:bidi="ar"/>
        </w:rPr>
        <w:t>S1</w:t>
      </w:r>
      <w:r>
        <w:rPr>
          <w:rFonts w:ascii="Times New Roman" w:hAnsi="Times New Roman" w:eastAsia="宋体" w:cs="Times New Roman"/>
          <w:b/>
          <w:bCs/>
          <w:sz w:val="24"/>
          <w:lang w:bidi="ar"/>
        </w:rPr>
        <w:t>.</w:t>
      </w:r>
      <w:r>
        <w:rPr>
          <w:rFonts w:ascii="Times New Roman" w:hAnsi="Times New Roman" w:eastAsia="宋体" w:cs="Times New Roman"/>
          <w:sz w:val="24"/>
          <w:lang w:bidi="ar"/>
        </w:rPr>
        <w:t xml:space="preserve"> Multicollinearity Analysis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883"/>
        <w:gridCol w:w="1217"/>
        <w:gridCol w:w="1217"/>
        <w:gridCol w:w="1217"/>
        <w:gridCol w:w="1217"/>
        <w:gridCol w:w="1217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heavy metal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Zn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Cu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Pb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Mn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Sr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Cd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vif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bookmarkStart w:id="1" w:name="_Hlk98341840"/>
            <w:r>
              <w:rPr>
                <w:rFonts w:hint="default" w:ascii="Times New Roman" w:hAnsi="Times New Roman" w:eastAsia="Times New Roman" w:cs="Times New Roman"/>
                <w:sz w:val="24"/>
              </w:rPr>
              <w:t>1.261</w:t>
            </w:r>
            <w:bookmarkEnd w:id="1"/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1.306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1.065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1.071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</w:rPr>
              <w:t>1.094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1.022</w:t>
            </w:r>
          </w:p>
        </w:tc>
      </w:tr>
    </w:tbl>
    <w:p>
      <w:pPr>
        <w:rPr>
          <w:rFonts w:ascii="Times New Roman" w:hAnsi="Times New Roman" w:eastAsia="宋体" w:cs="Times New Roman"/>
          <w:sz w:val="24"/>
          <w:lang w:bidi="ar"/>
        </w:rPr>
      </w:pPr>
      <w:r>
        <w:rPr>
          <w:rFonts w:ascii="Times New Roman" w:hAnsi="Times New Roman" w:eastAsia="宋体" w:cs="Times New Roman"/>
          <w:b/>
          <w:bCs/>
          <w:sz w:val="24"/>
          <w:lang w:bidi="ar"/>
        </w:rPr>
        <w:t>Table</w:t>
      </w:r>
      <w:r>
        <w:rPr>
          <w:rFonts w:hint="eastAsia" w:ascii="Times New Roman" w:hAnsi="Times New Roman" w:eastAsia="宋体" w:cs="Times New Roman"/>
          <w:b/>
          <w:bCs/>
          <w:sz w:val="24"/>
          <w:lang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 w:bidi="ar"/>
        </w:rPr>
        <w:t>3</w:t>
      </w:r>
      <w:r>
        <w:rPr>
          <w:rFonts w:ascii="Times New Roman" w:hAnsi="Times New Roman" w:eastAsia="宋体" w:cs="Times New Roman"/>
          <w:b/>
          <w:bCs/>
          <w:sz w:val="24"/>
          <w:lang w:bidi="ar"/>
        </w:rPr>
        <w:t xml:space="preserve">. </w:t>
      </w:r>
      <w:r>
        <w:rPr>
          <w:rFonts w:ascii="Times New Roman" w:hAnsi="Times New Roman" w:eastAsia="宋体" w:cs="Times New Roman"/>
          <w:sz w:val="24"/>
          <w:lang w:bidi="ar"/>
        </w:rPr>
        <w:t>The vif value was greater than 2, indicating that there was multicollinearity.</w:t>
      </w:r>
      <w:bookmarkEnd w:id="0"/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br w:type="page"/>
      </w:r>
    </w:p>
    <w:p>
      <w:pPr>
        <w:spacing w:line="480" w:lineRule="auto"/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TableS2 classification of age and gender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216"/>
        <w:gridCol w:w="1216"/>
        <w:gridCol w:w="1217"/>
        <w:gridCol w:w="1217"/>
        <w:gridCol w:w="1217"/>
        <w:gridCol w:w="12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6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ALT</w:t>
            </w:r>
          </w:p>
        </w:tc>
        <w:tc>
          <w:tcPr>
            <w:tcW w:w="1216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AST</w:t>
            </w: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7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6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OR</w:t>
            </w:r>
          </w:p>
        </w:tc>
        <w:tc>
          <w:tcPr>
            <w:tcW w:w="1216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95%CI</w:t>
            </w:r>
          </w:p>
        </w:tc>
        <w:tc>
          <w:tcPr>
            <w:tcW w:w="1217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</w:t>
            </w:r>
          </w:p>
        </w:tc>
        <w:tc>
          <w:tcPr>
            <w:tcW w:w="1217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OR</w:t>
            </w:r>
          </w:p>
        </w:tc>
        <w:tc>
          <w:tcPr>
            <w:tcW w:w="1217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95%CI</w:t>
            </w:r>
          </w:p>
        </w:tc>
        <w:tc>
          <w:tcPr>
            <w:tcW w:w="1217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Age</w:t>
            </w:r>
          </w:p>
        </w:tc>
        <w:tc>
          <w:tcPr>
            <w:tcW w:w="1216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6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7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7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7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7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&lt;45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2.22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1.50-3.29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2.56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1.57-4.25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&gt;45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1.19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0.8-1.79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0.378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1.31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0.81-2.11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0.260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Gender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vertAlign w:val="baseli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male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1.6</w:t>
            </w: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1.22-2.15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1.33-2.84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female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1.33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0.63-2.82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0.45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0.48-2.51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0.840</w:t>
            </w:r>
          </w:p>
        </w:tc>
      </w:tr>
    </w:tbl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lang w:eastAsia="zh-CN"/>
        </w:rPr>
      </w:pPr>
    </w:p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lang w:eastAsia="zh-CN"/>
        </w:rPr>
      </w:pPr>
    </w:p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5269230" cy="1575435"/>
            <wp:effectExtent l="0" t="0" r="7620" b="5715"/>
            <wp:docPr id="2" name="图片 2" descr="未标题-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标题-2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57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420" w:lineRule="atLeast"/>
        <w:rPr>
          <w:rFonts w:ascii="Times New Roman" w:hAnsi="Times New Roman" w:cs="Times New Roman"/>
          <w:sz w:val="24"/>
        </w:rPr>
      </w:pPr>
      <w:bookmarkStart w:id="2" w:name="_Hlk101205984"/>
      <w:r>
        <w:rPr>
          <w:rFonts w:hint="eastAsia" w:ascii="Times New Roman" w:hAnsi="Times New Roman" w:cs="Times New Roman"/>
          <w:b/>
          <w:bCs/>
          <w:sz w:val="24"/>
        </w:rPr>
        <w:t>Fig.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3C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Expose the response function for the bivariate. The horizontal axis shows other metals, and the vertical axis shows a single metal. The red line </w:t>
      </w:r>
      <w:bookmarkStart w:id="3" w:name="_Hlk97737487"/>
      <w:r>
        <w:rPr>
          <w:rFonts w:ascii="Times New Roman" w:hAnsi="Times New Roman" w:cs="Times New Roman"/>
          <w:sz w:val="24"/>
        </w:rPr>
        <w:t>represent</w:t>
      </w:r>
      <w:bookmarkEnd w:id="3"/>
      <w:r>
        <w:rPr>
          <w:rFonts w:ascii="Times New Roman" w:hAnsi="Times New Roman" w:cs="Times New Roman"/>
          <w:sz w:val="24"/>
        </w:rPr>
        <w:t xml:space="preserve"> 25th, the green line represent 50th, and the blue line represent 75th.</w:t>
      </w:r>
    </w:p>
    <w:bookmarkEnd w:id="2"/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Table.S3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The probabilities of inclusion derived from the Bayesian Kernel Machine Regression models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2124"/>
        <w:gridCol w:w="2124"/>
        <w:gridCol w:w="21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4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PIP</w:t>
            </w:r>
          </w:p>
        </w:tc>
        <w:tc>
          <w:tcPr>
            <w:tcW w:w="2124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ALT</w:t>
            </w:r>
          </w:p>
        </w:tc>
        <w:tc>
          <w:tcPr>
            <w:tcW w:w="2124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AST</w:t>
            </w:r>
          </w:p>
        </w:tc>
        <w:tc>
          <w:tcPr>
            <w:tcW w:w="2125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TBIL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Zn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1.000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0.400</w:t>
            </w:r>
          </w:p>
        </w:tc>
        <w:tc>
          <w:tcPr>
            <w:tcW w:w="21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0.759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Cu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0.988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0.922</w:t>
            </w:r>
          </w:p>
        </w:tc>
        <w:tc>
          <w:tcPr>
            <w:tcW w:w="21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0.858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Sr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1.000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1.000</w:t>
            </w:r>
          </w:p>
        </w:tc>
        <w:tc>
          <w:tcPr>
            <w:tcW w:w="21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0.332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Pb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0.953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0.545</w:t>
            </w:r>
          </w:p>
        </w:tc>
        <w:tc>
          <w:tcPr>
            <w:tcW w:w="21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0.830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Mn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0.514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0.406</w:t>
            </w:r>
          </w:p>
        </w:tc>
        <w:tc>
          <w:tcPr>
            <w:tcW w:w="21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0.459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Cd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0.813</w:t>
            </w:r>
          </w:p>
        </w:tc>
        <w:tc>
          <w:tcPr>
            <w:tcW w:w="212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0.508</w:t>
            </w:r>
          </w:p>
        </w:tc>
        <w:tc>
          <w:tcPr>
            <w:tcW w:w="21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0.623</w:t>
            </w:r>
          </w:p>
        </w:tc>
      </w:tr>
    </w:tbl>
    <w:p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This index indicates the posterior probability that a particular metal exposure was include into the model from the multiple iterations (5</w:t>
      </w:r>
      <w:r>
        <w:rPr>
          <w:rFonts w:hint="eastAsia" w:ascii="Times New Roman" w:hAnsi="Times New Roman" w:cs="Times New Roman"/>
          <w:bCs/>
          <w:color w:val="000000"/>
          <w:kern w:val="0"/>
          <w:sz w:val="24"/>
          <w:szCs w:val="24"/>
        </w:rPr>
        <w:t>0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00) of the Monte Carlo Markov chain sample.</w:t>
      </w:r>
    </w:p>
    <w:p>
      <w:pP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sz w:val="24"/>
          <w:szCs w:val="24"/>
          <w:shd w:val="clear" w:fill="FFFFFF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shd w:val="clear" w:fill="FFFFFF"/>
          <w:lang w:val="en-US" w:eastAsia="zh-CN" w:bidi="ar"/>
        </w:rPr>
        <w:t>Table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4"/>
          <w:szCs w:val="24"/>
          <w:shd w:val="clear" w:fill="FFFFFF"/>
          <w:lang w:val="en-US" w:eastAsia="zh-CN" w:bidi="ar"/>
        </w:rPr>
        <w:t>.S4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shd w:val="clear" w:fill="FFFFFF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shd w:val="clear" w:fill="FFFFFF"/>
          <w:lang w:val="en-US" w:eastAsia="zh-CN" w:bidi="ar"/>
        </w:rPr>
        <w:t xml:space="preserve">Generalized Additive Mixed Effects Model </w:t>
      </w:r>
    </w:p>
    <w:tbl>
      <w:tblPr>
        <w:tblStyle w:val="5"/>
        <w:tblW w:w="858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0"/>
        <w:gridCol w:w="2860"/>
        <w:gridCol w:w="28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ALT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AST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Model1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(Sr, Cu)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&lt;0.001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(Sr, Pb)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&lt;0.001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s(Pb, Cu)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0.061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0.092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Model2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s(Sr, Cu)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&lt;0.0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0.03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s(Sr, Pb)_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s(Pb, Cu)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0.016</w:t>
            </w:r>
          </w:p>
        </w:tc>
        <w:tc>
          <w:tcPr>
            <w:tcW w:w="2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0.092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32"/>
          <w:szCs w:val="32"/>
          <w:lang w:eastAsia="zh-CN"/>
        </w:rPr>
      </w:pPr>
      <w:bookmarkStart w:id="4" w:name="_GoBack"/>
      <w:bookmarkEnd w:id="4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7955057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2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N2EwMThmNDQyNGZlYTdhY2QxOTM1N2NhNDdjNTMifQ=="/>
  </w:docVars>
  <w:rsids>
    <w:rsidRoot w:val="00AD12FA"/>
    <w:rsid w:val="0006212E"/>
    <w:rsid w:val="0007627D"/>
    <w:rsid w:val="0008669F"/>
    <w:rsid w:val="000968B5"/>
    <w:rsid w:val="000D44B5"/>
    <w:rsid w:val="000F1903"/>
    <w:rsid w:val="001305FB"/>
    <w:rsid w:val="00136876"/>
    <w:rsid w:val="00197920"/>
    <w:rsid w:val="001C58AC"/>
    <w:rsid w:val="002263B6"/>
    <w:rsid w:val="00257A97"/>
    <w:rsid w:val="002703CF"/>
    <w:rsid w:val="002955D9"/>
    <w:rsid w:val="003019D2"/>
    <w:rsid w:val="00303F99"/>
    <w:rsid w:val="0033314D"/>
    <w:rsid w:val="003706B4"/>
    <w:rsid w:val="0043351C"/>
    <w:rsid w:val="004521DD"/>
    <w:rsid w:val="00453058"/>
    <w:rsid w:val="00480C61"/>
    <w:rsid w:val="004849B6"/>
    <w:rsid w:val="004B5988"/>
    <w:rsid w:val="004C4BA4"/>
    <w:rsid w:val="004C6204"/>
    <w:rsid w:val="00504A14"/>
    <w:rsid w:val="00567F0F"/>
    <w:rsid w:val="005E4205"/>
    <w:rsid w:val="00665D2C"/>
    <w:rsid w:val="006704E5"/>
    <w:rsid w:val="00694D14"/>
    <w:rsid w:val="006E2638"/>
    <w:rsid w:val="007345A7"/>
    <w:rsid w:val="00765841"/>
    <w:rsid w:val="00766DA9"/>
    <w:rsid w:val="0077389B"/>
    <w:rsid w:val="00801E9F"/>
    <w:rsid w:val="0085063C"/>
    <w:rsid w:val="00886EC8"/>
    <w:rsid w:val="009254EF"/>
    <w:rsid w:val="00953F50"/>
    <w:rsid w:val="009B71B2"/>
    <w:rsid w:val="009C6069"/>
    <w:rsid w:val="00A201DE"/>
    <w:rsid w:val="00A22ECC"/>
    <w:rsid w:val="00A62577"/>
    <w:rsid w:val="00AB3851"/>
    <w:rsid w:val="00AC0F11"/>
    <w:rsid w:val="00AD12FA"/>
    <w:rsid w:val="00C458E2"/>
    <w:rsid w:val="00D1779D"/>
    <w:rsid w:val="00D87235"/>
    <w:rsid w:val="00E11C46"/>
    <w:rsid w:val="00E42AA9"/>
    <w:rsid w:val="00E5102B"/>
    <w:rsid w:val="00E72318"/>
    <w:rsid w:val="00E77C42"/>
    <w:rsid w:val="00F07259"/>
    <w:rsid w:val="00F37515"/>
    <w:rsid w:val="00F44F48"/>
    <w:rsid w:val="00F60240"/>
    <w:rsid w:val="00FB3002"/>
    <w:rsid w:val="05AB0F6B"/>
    <w:rsid w:val="0AA53C5E"/>
    <w:rsid w:val="0CC60B8A"/>
    <w:rsid w:val="208654E6"/>
    <w:rsid w:val="209A6661"/>
    <w:rsid w:val="23284958"/>
    <w:rsid w:val="249508A9"/>
    <w:rsid w:val="27DA4691"/>
    <w:rsid w:val="2BA713F1"/>
    <w:rsid w:val="2BD5779C"/>
    <w:rsid w:val="2E070EC8"/>
    <w:rsid w:val="2FCB6051"/>
    <w:rsid w:val="33990A01"/>
    <w:rsid w:val="34B34A81"/>
    <w:rsid w:val="43A2100A"/>
    <w:rsid w:val="48A33169"/>
    <w:rsid w:val="4C5F4DFE"/>
    <w:rsid w:val="4EB754CA"/>
    <w:rsid w:val="569513FD"/>
    <w:rsid w:val="59082AB2"/>
    <w:rsid w:val="5A9874D5"/>
    <w:rsid w:val="5B4D2403"/>
    <w:rsid w:val="5D5500FA"/>
    <w:rsid w:val="7673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  <w:style w:type="table" w:customStyle="1" w:styleId="9">
    <w:name w:val="网格型1"/>
    <w:basedOn w:val="4"/>
    <w:qFormat/>
    <w:uiPriority w:val="0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0">
    <w:name w:val="viiyi"/>
    <w:basedOn w:val="6"/>
    <w:qFormat/>
    <w:uiPriority w:val="0"/>
  </w:style>
  <w:style w:type="character" w:customStyle="1" w:styleId="11">
    <w:name w:val="jlqj4b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216</Words>
  <Characters>1132</Characters>
  <Lines>3</Lines>
  <Paragraphs>1</Paragraphs>
  <TotalTime>2380</TotalTime>
  <ScaleCrop>false</ScaleCrop>
  <LinksUpToDate>false</LinksUpToDate>
  <CharactersWithSpaces>1241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2022-03-16T07:52:00Z</dcterms:created>
  <dc:creator>29932</dc:creator>
  <cp:lastModifiedBy>翼</cp:lastModifiedBy>
  <dcterms:modified xsi:type="dcterms:W3CDTF">2022-09-28T08:44:11Z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B18C8D790B1D46AA96CE4040809ECB72</vt:lpwstr>
  </property>
  <property fmtid="{D5CDD505-2E9C-101B-9397-08002B2CF9AE}" pid="4" name="commondata">
    <vt:lpwstr>eyJoZGlkIjoiNGM4ODI2YWVjNzUwN2FhNWE4NDA0NzhiMDY2NTQ3MWEifQ==</vt:lpwstr>
  </property>
</Properties>
</file>