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68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3"/>
        <w:gridCol w:w="1169"/>
        <w:gridCol w:w="1259"/>
        <w:gridCol w:w="1198"/>
        <w:gridCol w:w="1346"/>
        <w:gridCol w:w="1198"/>
        <w:gridCol w:w="881"/>
        <w:gridCol w:w="988"/>
        <w:gridCol w:w="1198"/>
        <w:gridCol w:w="1242"/>
        <w:gridCol w:w="1260"/>
      </w:tblGrid>
      <w:tr w:rsidR="008246C5" w:rsidRPr="008246C5" w:rsidTr="008246C5">
        <w:trPr>
          <w:trHeight w:val="68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1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val="en-US"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  <w:lang w:val="en-US" w:eastAsia="es-ES"/>
              </w:rPr>
              <w:t>Pre-intervention vs Post-intervention</w:t>
            </w:r>
          </w:p>
        </w:tc>
        <w:tc>
          <w:tcPr>
            <w:tcW w:w="556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val="en-US"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  <w:lang w:val="en-US" w:eastAsia="es-ES"/>
              </w:rPr>
              <w:t>Post-intervention vs 3 months post-intervention</w:t>
            </w:r>
          </w:p>
        </w:tc>
      </w:tr>
      <w:tr w:rsidR="008246C5" w:rsidRPr="008246C5" w:rsidTr="008246C5">
        <w:trPr>
          <w:trHeight w:val="680"/>
        </w:trPr>
        <w:tc>
          <w:tcPr>
            <w:tcW w:w="94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proofErr w:type="spellStart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Participant</w:t>
            </w:r>
            <w:proofErr w:type="spellEnd"/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 xml:space="preserve">LAC </w:t>
            </w:r>
            <w:proofErr w:type="spellStart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diff</w:t>
            </w:r>
            <w:proofErr w:type="spellEnd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 xml:space="preserve"> (</w:t>
            </w:r>
            <w:proofErr w:type="spellStart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seconds</w:t>
            </w:r>
            <w:proofErr w:type="spellEnd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)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 xml:space="preserve">SPPB </w:t>
            </w:r>
            <w:proofErr w:type="spellStart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diff</w:t>
            </w:r>
            <w:proofErr w:type="spellEnd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 xml:space="preserve"> (</w:t>
            </w:r>
            <w:proofErr w:type="spellStart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points</w:t>
            </w:r>
            <w:proofErr w:type="spellEnd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)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C</w:t>
            </w: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irc_0079284         FC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Circ</w:t>
            </w: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_0101802</w:t>
            </w: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br/>
              <w:t>FC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C</w:t>
            </w: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irc_0075737</w:t>
            </w: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br/>
              <w:t>FC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 xml:space="preserve">LAC </w:t>
            </w:r>
            <w:proofErr w:type="spellStart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diff</w:t>
            </w:r>
            <w:proofErr w:type="spellEnd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 xml:space="preserve"> (</w:t>
            </w:r>
            <w:proofErr w:type="spellStart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seconds</w:t>
            </w:r>
            <w:proofErr w:type="spellEnd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 xml:space="preserve">SPPB </w:t>
            </w:r>
            <w:proofErr w:type="spellStart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diff</w:t>
            </w:r>
            <w:proofErr w:type="spellEnd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 xml:space="preserve"> (</w:t>
            </w:r>
            <w:proofErr w:type="spellStart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points</w:t>
            </w:r>
            <w:proofErr w:type="spellEnd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)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C</w:t>
            </w: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irc_0079284         FC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C</w:t>
            </w: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irc_0101802</w:t>
            </w: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br/>
              <w:t>FC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C</w:t>
            </w: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irc_0075737</w:t>
            </w: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br/>
              <w:t>FC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-0,46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-1,37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-1,62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-1,29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1,56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-2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1,23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-1,34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-1,22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-0,91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-1,48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-1,03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-1,18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0,86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1,25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1,52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-1,06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0,23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-1,58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-1,10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-1,38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5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-0,42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0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-1,20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1,51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-1,12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1,04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-2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1,27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-1,23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-1,10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6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0,91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-1,78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-1,23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-1,09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7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-1,21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-3,27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-2,94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-2,65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8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-0,48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-4,11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-2,74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-3,07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9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0,07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-2,78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-1,38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-1,09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10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-1,18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-8,18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-3,72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-2,49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-0,67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-2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2,40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3,92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3,79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11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-1,16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1,72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1,35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2,24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0,42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0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1,29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1,65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1,09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12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0,25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5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1"/>
                <w:szCs w:val="21"/>
                <w:lang w:eastAsia="es-ES"/>
              </w:rPr>
              <w:t>-1,13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1,74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1,42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-0,66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-5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1,29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-1,46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sz w:val="21"/>
                <w:szCs w:val="21"/>
                <w:lang w:eastAsia="es-ES"/>
              </w:rPr>
              <w:t>-1,37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 xml:space="preserve">Mean </w:t>
            </w:r>
            <w:proofErr w:type="spellStart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diff</w:t>
            </w:r>
            <w:proofErr w:type="spellEnd"/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-0,29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0,92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lang w:eastAsia="es-ES"/>
              </w:rPr>
              <w:t>-1,44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-1,08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-1,11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0,34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-2,20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1,50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1,56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1,47</w:t>
            </w:r>
          </w:p>
        </w:tc>
      </w:tr>
      <w:tr w:rsidR="008246C5" w:rsidRPr="008246C5" w:rsidTr="008246C5">
        <w:trPr>
          <w:trHeight w:val="34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p-</w:t>
            </w:r>
            <w:proofErr w:type="spellStart"/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value</w:t>
            </w:r>
            <w:proofErr w:type="spellEnd"/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0,21</w:t>
            </w:r>
          </w:p>
        </w:tc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0,13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lang w:eastAsia="es-ES"/>
              </w:rPr>
              <w:t>0,02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0,22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0,15</w:t>
            </w:r>
          </w:p>
        </w:tc>
        <w:tc>
          <w:tcPr>
            <w:tcW w:w="88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0,49</w:t>
            </w: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0,05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0,05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0,58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246C5" w:rsidRPr="008246C5" w:rsidRDefault="008246C5" w:rsidP="008246C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246C5">
              <w:rPr>
                <w:rFonts w:ascii="Calibri Light" w:eastAsia="Times New Roman" w:hAnsi="Calibri Light" w:cs="Arial"/>
                <w:color w:val="000000"/>
                <w:kern w:val="24"/>
                <w:lang w:eastAsia="es-ES"/>
              </w:rPr>
              <w:t>1</w:t>
            </w:r>
          </w:p>
        </w:tc>
      </w:tr>
    </w:tbl>
    <w:p w:rsidR="008246C5" w:rsidRDefault="006030AF">
      <w:r w:rsidRPr="006030A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AEB75" wp14:editId="1A17BF19">
                <wp:simplePos x="0" y="0"/>
                <wp:positionH relativeFrom="margin">
                  <wp:align>left</wp:align>
                </wp:positionH>
                <wp:positionV relativeFrom="paragraph">
                  <wp:posOffset>255270</wp:posOffset>
                </wp:positionV>
                <wp:extent cx="8044962" cy="752475"/>
                <wp:effectExtent l="0" t="0" r="0" b="0"/>
                <wp:wrapNone/>
                <wp:docPr id="3" name="Cuadro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23207B-01AF-4841-9340-C9B5CD0ADE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4962" cy="752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0AF" w:rsidRPr="006030AF" w:rsidRDefault="006030AF" w:rsidP="006030AF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0AF">
                              <w:rPr>
                                <w:rFonts w:asciiTheme="majorHAnsi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Supplementary table 4. Differences in </w:t>
                            </w:r>
                            <w:proofErr w:type="spellStart"/>
                            <w:r w:rsidRPr="006030AF">
                              <w:rPr>
                                <w:rFonts w:asciiTheme="majorHAnsi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circRNA</w:t>
                            </w:r>
                            <w:proofErr w:type="spellEnd"/>
                            <w:r w:rsidRPr="006030AF">
                              <w:rPr>
                                <w:rFonts w:asciiTheme="majorHAnsi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expression and TUG and SPPB frailty scales’ scores between different intervention conditions for each of the participants. </w:t>
                            </w:r>
                            <w:r w:rsidRPr="006030AF">
                              <w:rPr>
                                <w:rFonts w:asciiTheme="majorHAnsi" w:hAnsi="Calibri Light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For frailty scales the difference in seconds or points is calculated from clinical records, the change in </w:t>
                            </w:r>
                            <w:proofErr w:type="spellStart"/>
                            <w:r w:rsidRPr="006030AF">
                              <w:rPr>
                                <w:rFonts w:asciiTheme="majorHAnsi" w:hAnsi="Calibri Light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circRNA</w:t>
                            </w:r>
                            <w:proofErr w:type="spellEnd"/>
                            <w:r w:rsidRPr="006030AF">
                              <w:rPr>
                                <w:rFonts w:asciiTheme="majorHAnsi" w:hAnsi="Calibri Light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expression is depicted by the Fold Change (FC) </w:t>
                            </w:r>
                            <w:proofErr w:type="spellStart"/>
                            <w:r w:rsidRPr="006030AF">
                              <w:rPr>
                                <w:rFonts w:asciiTheme="majorHAnsi" w:hAnsi="Calibri Light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assesed</w:t>
                            </w:r>
                            <w:proofErr w:type="spellEnd"/>
                            <w:r w:rsidRPr="006030AF">
                              <w:rPr>
                                <w:rFonts w:asciiTheme="majorHAnsi" w:hAnsi="Calibri Light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by qPCR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AEB75" id="_x0000_t202" coordsize="21600,21600" o:spt="202" path="m,l,21600r21600,l21600,xe">
                <v:stroke joinstyle="miter"/>
                <v:path gradientshapeok="t" o:connecttype="rect"/>
              </v:shapetype>
              <v:shape id="CuadroTexto 2" o:spid="_x0000_s1026" type="#_x0000_t202" style="position:absolute;margin-left:0;margin-top:20.1pt;width:633.45pt;height:5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" filled="f" stroked="f">
                <v:textbox>
                  <w:txbxContent>
                    <w:p w:rsidR="006030AF" w:rsidRPr="006030AF" w:rsidRDefault="006030AF" w:rsidP="006030AF">
                      <w:p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030AF">
                        <w:rPr>
                          <w:rFonts w:asciiTheme="majorHAnsi" w:hAnsi="Calibri Ligh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Supplementary table 4. Differences in </w:t>
                      </w:r>
                      <w:proofErr w:type="spellStart"/>
                      <w:r w:rsidRPr="006030AF">
                        <w:rPr>
                          <w:rFonts w:asciiTheme="majorHAnsi" w:hAnsi="Calibri Ligh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circRNA</w:t>
                      </w:r>
                      <w:proofErr w:type="spellEnd"/>
                      <w:r w:rsidRPr="006030AF">
                        <w:rPr>
                          <w:rFonts w:asciiTheme="majorHAnsi" w:hAnsi="Calibri Ligh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expression and TUG and SPPB frailty scales’ scores between different intervention conditions for each of the participants. </w:t>
                      </w:r>
                      <w:r w:rsidRPr="006030AF">
                        <w:rPr>
                          <w:rFonts w:asciiTheme="majorHAnsi" w:hAnsi="Calibri Light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For frailty scales the difference in seconds or points is calculated from clinical records, the change in </w:t>
                      </w:r>
                      <w:proofErr w:type="spellStart"/>
                      <w:r w:rsidRPr="006030AF">
                        <w:rPr>
                          <w:rFonts w:asciiTheme="majorHAnsi" w:hAnsi="Calibri Light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circRNA</w:t>
                      </w:r>
                      <w:proofErr w:type="spellEnd"/>
                      <w:r w:rsidRPr="006030AF">
                        <w:rPr>
                          <w:rFonts w:asciiTheme="majorHAnsi" w:hAnsi="Calibri Light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expression is depicted by the Fold Change (FC) </w:t>
                      </w:r>
                      <w:proofErr w:type="spellStart"/>
                      <w:r w:rsidRPr="006030AF">
                        <w:rPr>
                          <w:rFonts w:asciiTheme="majorHAnsi" w:hAnsi="Calibri Light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assesed</w:t>
                      </w:r>
                      <w:proofErr w:type="spellEnd"/>
                      <w:r w:rsidRPr="006030AF">
                        <w:rPr>
                          <w:rFonts w:asciiTheme="majorHAnsi" w:hAnsi="Calibri Light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by qPCR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30AF" w:rsidRDefault="006030AF">
      <w:bookmarkStart w:id="0" w:name="_GoBack"/>
      <w:bookmarkEnd w:id="0"/>
    </w:p>
    <w:sectPr w:rsidR="006030AF" w:rsidSect="008246C5">
      <w:pgSz w:w="16838" w:h="11906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sDQ1MDAxsjQAAiUdpeDU4uLM/DyQAsNaAGESkqEsAAAA"/>
  </w:docVars>
  <w:rsids>
    <w:rsidRoot w:val="008246C5"/>
    <w:rsid w:val="006030AF"/>
    <w:rsid w:val="0082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6A12"/>
  <w15:chartTrackingRefBased/>
  <w15:docId w15:val="{B9A754A6-B5B5-4279-A8DF-83B5C1E4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otaegui</dc:creator>
  <cp:keywords/>
  <dc:description/>
  <cp:lastModifiedBy>David otaegui</cp:lastModifiedBy>
  <cp:revision>2</cp:revision>
  <dcterms:created xsi:type="dcterms:W3CDTF">2022-06-20T09:05:00Z</dcterms:created>
  <dcterms:modified xsi:type="dcterms:W3CDTF">2022-06-20T09:09:00Z</dcterms:modified>
</cp:coreProperties>
</file>