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CDA2F" w14:textId="07E3EAEE" w:rsidR="00056BB6" w:rsidRDefault="00DC368C" w:rsidP="00056BB6">
      <w:pPr>
        <w:pStyle w:val="Ttulo1"/>
        <w:spacing w:line="480" w:lineRule="auto"/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</w:pPr>
      <w:r w:rsidRPr="00DC368C">
        <w:rPr>
          <w:rFonts w:ascii="Times New Roman" w:hAnsi="Times New Roman" w:cs="Times New Roman"/>
          <w:b/>
          <w:bCs/>
          <w:color w:val="auto"/>
          <w:sz w:val="22"/>
          <w:szCs w:val="22"/>
          <w:lang w:val="en-US"/>
        </w:rPr>
        <w:t xml:space="preserve">SUPPLEMENTARY TABLES </w:t>
      </w:r>
    </w:p>
    <w:p w14:paraId="4DB84FE7" w14:textId="1B19F590" w:rsidR="00DC368C" w:rsidRPr="00103639" w:rsidRDefault="00DC368C" w:rsidP="00DC368C">
      <w:pPr>
        <w:rPr>
          <w:rFonts w:ascii="Times New Roman" w:hAnsi="Times New Roman" w:cs="Times New Roman"/>
          <w:b/>
          <w:bCs/>
          <w:lang w:val="en-US"/>
        </w:rPr>
      </w:pPr>
      <w:r w:rsidRPr="00103639">
        <w:rPr>
          <w:rFonts w:ascii="Times New Roman" w:hAnsi="Times New Roman" w:cs="Times New Roman"/>
          <w:b/>
          <w:bCs/>
          <w:lang w:val="en-US"/>
        </w:rPr>
        <w:t>Table 1. Demographic and clinical characteristics of patients hospitalized with confirmed COVID-19 with non-life-threatening illness.</w:t>
      </w:r>
    </w:p>
    <w:tbl>
      <w:tblPr>
        <w:tblW w:w="5257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36"/>
        <w:gridCol w:w="922"/>
        <w:gridCol w:w="1283"/>
        <w:gridCol w:w="919"/>
        <w:gridCol w:w="1285"/>
        <w:gridCol w:w="1056"/>
        <w:gridCol w:w="1264"/>
        <w:gridCol w:w="957"/>
        <w:gridCol w:w="1053"/>
      </w:tblGrid>
      <w:tr w:rsidR="00056BB6" w:rsidRPr="00CB369A" w14:paraId="301E6D7B" w14:textId="77777777" w:rsidTr="00103639">
        <w:trPr>
          <w:trHeight w:val="239"/>
        </w:trPr>
        <w:tc>
          <w:tcPr>
            <w:tcW w:w="180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2D81F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Variables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0E03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Discharge</w:t>
            </w:r>
          </w:p>
        </w:tc>
        <w:tc>
          <w:tcPr>
            <w:tcW w:w="119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4E8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In-Hospital Death</w:t>
            </w:r>
          </w:p>
        </w:tc>
        <w:tc>
          <w:tcPr>
            <w:tcW w:w="119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7395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In-Hospital Death or ICU admission</w:t>
            </w:r>
          </w:p>
        </w:tc>
      </w:tr>
      <w:tr w:rsidR="00103639" w:rsidRPr="00C32455" w14:paraId="2141B194" w14:textId="77777777" w:rsidTr="00103639">
        <w:trPr>
          <w:trHeight w:val="239"/>
        </w:trPr>
        <w:tc>
          <w:tcPr>
            <w:tcW w:w="180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A5AE31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</w:p>
        </w:tc>
        <w:tc>
          <w:tcPr>
            <w:tcW w:w="8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700A3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9435 (76.3 %)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03CC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2925 (23.7 %)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8E77A" w14:textId="2759BE49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p-value**</w:t>
            </w: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501D8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5030 (40.7 %)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4A318" w14:textId="38E5CC2A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p-value**</w:t>
            </w:r>
          </w:p>
        </w:tc>
      </w:tr>
      <w:tr w:rsidR="00DC368C" w:rsidRPr="00C32455" w14:paraId="1CE2C726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36C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 xml:space="preserve">Sociodemographic variables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837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C91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249E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E96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17BD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37DE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1BB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7E5F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DC368C" w:rsidRPr="00C32455" w14:paraId="50CC1EE7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BEF7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Sex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F27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2FF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54B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15C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5415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DD8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405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31F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DC368C" w:rsidRPr="00C32455" w14:paraId="0A8F7203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65C6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Female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3F50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3451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A67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81.10%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261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804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EC9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18.90%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30BF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E07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1395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D6D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32.78%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183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DC368C" w:rsidRPr="00C32455" w14:paraId="7F74926D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9EE1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Male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E3A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5984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1CD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73.83%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2D2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2121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5B8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26.17%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7325F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53E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3635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CC9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44.85%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7B0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103639" w:rsidRPr="00C32455" w14:paraId="7C61CC66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6139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Age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AAD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56.7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B97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28.7)*</w:t>
            </w:r>
            <w:proofErr w:type="gramEnd"/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0A3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9C7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17.1)*</w:t>
            </w:r>
            <w:proofErr w:type="gramEnd"/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7D7C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0.001***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BC03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64.9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A21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20.0)*</w:t>
            </w:r>
            <w:proofErr w:type="gramEnd"/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645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0.001***</w:t>
            </w:r>
          </w:p>
        </w:tc>
      </w:tr>
      <w:tr w:rsidR="00103639" w:rsidRPr="00C32455" w14:paraId="24788B9E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60FD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 18 - 39 years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998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1666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E00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96.19%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9D7E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D2C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3.81%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DD44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027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310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F0F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17.90%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FEB1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0432876F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F288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40 - 59 years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25D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3807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B28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85.22%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9D7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660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AF7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14.78%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ACB1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CB9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1586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DCA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35.50%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13F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103639" w:rsidRPr="00C32455" w14:paraId="245618EA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503E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≥ 60 years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26B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3962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7CF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64.31%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0AC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2199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E49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35.69%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73C5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942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3134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293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50.87%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C70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103639" w:rsidRPr="00C32455" w14:paraId="2B6CE703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7EA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Number of comorbidities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CEF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D51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9FE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39A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5D81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B4D7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3E5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B68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DC368C" w:rsidRPr="00C32455" w14:paraId="42B0824C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22E1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Without comorbidities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BB7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5315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F17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79.92%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3A4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1335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535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20.08%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213A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F31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2370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668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35.64%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83E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DC368C" w:rsidRPr="00C32455" w14:paraId="65559DE0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72BB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1 comorbidity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309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2490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2E0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73.39%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AC13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185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26.61%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9875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D8B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1525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E8A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44.95%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5E7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DC368C" w:rsidRPr="00C32455" w14:paraId="34EA8DAE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8A9F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2 or more comorbidities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ACF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1630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145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70.35%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254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DBE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29.65%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014F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7FC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1135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A6E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48.99%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A89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103639" w:rsidRPr="00C32455" w14:paraId="3C1AD1A2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1F3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 xml:space="preserve">Type of comorbidities 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FE2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 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620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9F6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0BB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EF28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017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D77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FB13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103639" w:rsidRPr="00C32455" w14:paraId="0CC0D54C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9037F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Obesity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228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1012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B8D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74.36%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EC3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349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1CC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25.64%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EB30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0.069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C843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691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943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50.77%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248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09092D62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79B2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Cardiovascular diseases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82E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424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F8C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41.14%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107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172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142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28.86%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6BFC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0.002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75A1B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299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957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50.17%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30BA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01C4FF42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CBF6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Hypertension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818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2048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AD6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70.50%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F30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212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29.50%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C959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172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1367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D21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47.06%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7D1F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03FDA6B8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3727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Diabetes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CB8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1710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F9D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74.35%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8F1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157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26.65%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140F7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0.013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146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1006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8B7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43.74%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17D9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5C2045A4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8DE0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Chronic kidney disease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AA9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498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F8A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61.48%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3FC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312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0A0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38.52%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5C2B5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6AC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446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2F2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55.06%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B81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2E46B2EA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9066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Pulmonary disease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818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299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13A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74.19%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7C5B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104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799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25.81%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4B9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0.304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5C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188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AEC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46.65%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DD11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0.013</w:t>
            </w:r>
          </w:p>
        </w:tc>
      </w:tr>
      <w:tr w:rsidR="00103639" w:rsidRPr="00C32455" w14:paraId="39D1A289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7766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Neoplasia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6D5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165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113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64.96%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8C2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89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82D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35.04%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867D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A47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130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B73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51.18%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52C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103639" w:rsidRPr="00C32455" w14:paraId="26406E59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353E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Liver disease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4C5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5DA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66.42%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A46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46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3AC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33.58%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15D41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373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65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1AF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47.45%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56C17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0.106</w:t>
            </w:r>
          </w:p>
        </w:tc>
      </w:tr>
      <w:tr w:rsidR="00103639" w:rsidRPr="00C32455" w14:paraId="12FF92D8" w14:textId="77777777" w:rsidTr="00103639">
        <w:trPr>
          <w:trHeight w:val="239"/>
        </w:trPr>
        <w:tc>
          <w:tcPr>
            <w:tcW w:w="18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60475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Rheumatic disease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5B1D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4DEA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75.23%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D5F4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27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D787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24.77%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1269B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0.785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F0D3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BC2F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47.71%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4459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0.135</w:t>
            </w:r>
          </w:p>
        </w:tc>
      </w:tr>
    </w:tbl>
    <w:p w14:paraId="283BDAA4" w14:textId="77777777" w:rsidR="00DC368C" w:rsidRPr="00DC368C" w:rsidRDefault="00DC368C" w:rsidP="00DC368C">
      <w:pPr>
        <w:spacing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C368C">
        <w:rPr>
          <w:rFonts w:ascii="Times New Roman" w:hAnsi="Times New Roman" w:cs="Times New Roman"/>
          <w:sz w:val="16"/>
          <w:szCs w:val="16"/>
          <w:lang w:val="en-US"/>
        </w:rPr>
        <w:t xml:space="preserve">In-Hospital Death and ICU admission are not mutually exclusive. </w:t>
      </w:r>
      <w:r w:rsidRPr="00DC368C">
        <w:rPr>
          <w:rFonts w:ascii="Times New Roman" w:hAnsi="Times New Roman" w:cs="Times New Roman"/>
          <w:sz w:val="16"/>
          <w:szCs w:val="16"/>
          <w:lang w:val="en-US"/>
        </w:rPr>
        <w:tab/>
      </w:r>
    </w:p>
    <w:p w14:paraId="04F7560F" w14:textId="1FAD20BE" w:rsidR="00DC368C" w:rsidRDefault="00DC368C" w:rsidP="00DC368C">
      <w:pPr>
        <w:spacing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C368C">
        <w:rPr>
          <w:rFonts w:ascii="Times New Roman" w:hAnsi="Times New Roman" w:cs="Times New Roman"/>
          <w:sz w:val="16"/>
          <w:szCs w:val="16"/>
          <w:lang w:val="en-US"/>
        </w:rPr>
        <w:t>For categorical variables, absolute frequency (n) and percentage in rows (%) are reported.</w:t>
      </w:r>
      <w:r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DC368C">
        <w:rPr>
          <w:rFonts w:ascii="Times New Roman" w:hAnsi="Times New Roman" w:cs="Times New Roman"/>
          <w:sz w:val="16"/>
          <w:szCs w:val="16"/>
          <w:lang w:val="en-US"/>
        </w:rPr>
        <w:t>* For numerical variables, median (interquartile range) is reported</w:t>
      </w:r>
      <w:r w:rsidRPr="00DC368C">
        <w:rPr>
          <w:rFonts w:ascii="Times New Roman" w:hAnsi="Times New Roman" w:cs="Times New Roman"/>
          <w:sz w:val="16"/>
          <w:szCs w:val="16"/>
          <w:lang w:val="en-US"/>
        </w:rPr>
        <w:tab/>
      </w:r>
    </w:p>
    <w:p w14:paraId="3732BAAF" w14:textId="5FD2E37B" w:rsidR="00056BB6" w:rsidRDefault="00DC368C" w:rsidP="00DC368C">
      <w:pPr>
        <w:spacing w:line="24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C368C">
        <w:rPr>
          <w:rFonts w:ascii="Times New Roman" w:hAnsi="Times New Roman" w:cs="Times New Roman"/>
          <w:sz w:val="16"/>
          <w:szCs w:val="16"/>
          <w:lang w:val="en-US"/>
        </w:rPr>
        <w:t xml:space="preserve">** p-value was assessed using chi2 for categorical variables </w:t>
      </w:r>
      <w:r w:rsidRPr="00DC368C">
        <w:rPr>
          <w:rFonts w:ascii="Times New Roman" w:hAnsi="Times New Roman" w:cs="Times New Roman"/>
          <w:sz w:val="16"/>
          <w:szCs w:val="16"/>
          <w:lang w:val="en-US"/>
        </w:rPr>
        <w:tab/>
        <w:t>*** p-value was assessed using the non-parametric Kruskal Wallis test for numerical variables</w:t>
      </w:r>
      <w:r w:rsidRPr="00DC368C">
        <w:rPr>
          <w:rFonts w:ascii="Times New Roman" w:hAnsi="Times New Roman" w:cs="Times New Roman"/>
          <w:sz w:val="16"/>
          <w:szCs w:val="16"/>
          <w:lang w:val="en-US"/>
        </w:rPr>
        <w:tab/>
      </w:r>
    </w:p>
    <w:p w14:paraId="4E55E73B" w14:textId="77777777" w:rsidR="00103639" w:rsidRDefault="00103639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386DD8A0" w14:textId="62D63256" w:rsidR="00DC368C" w:rsidRPr="00DC368C" w:rsidRDefault="00DC368C" w:rsidP="00DC368C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  <w:r w:rsidRPr="00DC368C">
        <w:rPr>
          <w:rFonts w:ascii="Times New Roman" w:hAnsi="Times New Roman" w:cs="Times New Roman"/>
          <w:b/>
          <w:bCs/>
          <w:lang w:val="en-US"/>
        </w:rPr>
        <w:lastRenderedPageBreak/>
        <w:t>Table 2b. Demographic and clinical characteristics of patients hospitalized with confirmed COVID-19 with a life-threatening illness.</w:t>
      </w:r>
    </w:p>
    <w:tbl>
      <w:tblPr>
        <w:tblW w:w="129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0"/>
        <w:gridCol w:w="622"/>
        <w:gridCol w:w="928"/>
        <w:gridCol w:w="550"/>
        <w:gridCol w:w="895"/>
        <w:gridCol w:w="1649"/>
        <w:gridCol w:w="699"/>
        <w:gridCol w:w="908"/>
        <w:gridCol w:w="1844"/>
      </w:tblGrid>
      <w:tr w:rsidR="00056BB6" w:rsidRPr="00CB369A" w14:paraId="156C5DB6" w14:textId="77777777" w:rsidTr="00DC368C">
        <w:trPr>
          <w:trHeight w:val="250"/>
        </w:trPr>
        <w:tc>
          <w:tcPr>
            <w:tcW w:w="4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078117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Variables</w:t>
            </w:r>
          </w:p>
        </w:tc>
        <w:tc>
          <w:tcPr>
            <w:tcW w:w="1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425F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Discharge</w:t>
            </w:r>
          </w:p>
        </w:tc>
        <w:tc>
          <w:tcPr>
            <w:tcW w:w="30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096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In-Hospital Death</w:t>
            </w:r>
          </w:p>
        </w:tc>
        <w:tc>
          <w:tcPr>
            <w:tcW w:w="34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7CA66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In-Hospital Death or ICU admission</w:t>
            </w:r>
          </w:p>
        </w:tc>
      </w:tr>
      <w:tr w:rsidR="00056BB6" w:rsidRPr="00C32455" w14:paraId="6C952725" w14:textId="77777777" w:rsidTr="00103639">
        <w:trPr>
          <w:trHeight w:val="250"/>
        </w:trPr>
        <w:tc>
          <w:tcPr>
            <w:tcW w:w="4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53BA7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</w:p>
        </w:tc>
        <w:tc>
          <w:tcPr>
            <w:tcW w:w="15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6A0D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2226 (69.6 %)</w:t>
            </w:r>
          </w:p>
        </w:tc>
        <w:tc>
          <w:tcPr>
            <w:tcW w:w="14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5E22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971 (30.4 %)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2B269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p-value **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34CB8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 = 1477 (46.20 %)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3223D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p-value **</w:t>
            </w:r>
          </w:p>
        </w:tc>
      </w:tr>
      <w:tr w:rsidR="00056BB6" w:rsidRPr="00C32455" w14:paraId="00D07ADE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0B9DF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 xml:space="preserve">Sociodemographic variables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B8F45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816F2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9175E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64A66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A50EA46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38815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C76F8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0F58D9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056BB6" w:rsidRPr="00C32455" w14:paraId="7872FB89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0637D7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Sex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991ED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417E2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9108F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11B60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F823E7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A3D72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814D7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863383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056BB6" w:rsidRPr="00C32455" w14:paraId="3E45C9D3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28AA88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Female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2315A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649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03417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70.70%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F39E9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269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16F1D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29.30%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D47FAA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0.404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66B73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399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8EE8B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43.46%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83399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0.049</w:t>
            </w:r>
          </w:p>
        </w:tc>
      </w:tr>
      <w:tr w:rsidR="00056BB6" w:rsidRPr="00C32455" w14:paraId="76319269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5C6751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Male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F442B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1577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B0AB2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69.20%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A3631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702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1E4F3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30.80%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D1B83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95CC0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1078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C1410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47.30%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E84F29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056BB6" w:rsidRPr="00C32455" w14:paraId="65BF774F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C106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Age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FF3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58.0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9F8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20.5)*</w:t>
            </w:r>
            <w:proofErr w:type="gramEnd"/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64F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69.5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512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18.3)*</w:t>
            </w:r>
            <w:proofErr w:type="gramEnd"/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0630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0.001***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7A5B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65.3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DB5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(</w:t>
            </w:r>
            <w:proofErr w:type="gramStart"/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20.1)*</w:t>
            </w:r>
            <w:proofErr w:type="gramEnd"/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49C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0.001***</w:t>
            </w:r>
          </w:p>
        </w:tc>
      </w:tr>
      <w:tr w:rsidR="00056BB6" w:rsidRPr="00C32455" w14:paraId="0AEC257A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F7C0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 18 - 39 years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D69B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CA7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92.28%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963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22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AB6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7.72%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45B8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5944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731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28.07%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676B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16F3A215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6763D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40 - 59 years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CF7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976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B34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81.74%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352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218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35B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18.26%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16C1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FBA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449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2A8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37.60%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4B1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056BB6" w:rsidRPr="00C32455" w14:paraId="2CBC051D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AD7D" w14:textId="77777777" w:rsidR="00056BB6" w:rsidRPr="00C32455" w:rsidRDefault="00056BB6" w:rsidP="00DC368C">
            <w:pPr>
              <w:spacing w:after="0" w:line="240" w:lineRule="auto"/>
              <w:ind w:firstLineChars="200" w:firstLine="44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≥ 60 years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4E2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987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164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57.45%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53E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731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4C1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42.55%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6FF0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37F0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948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B2D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55.18%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25A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056BB6" w:rsidRPr="00C32455" w14:paraId="62CE82E0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1CE3E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Number of comorbidities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36001D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34592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4DB75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47E591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E2CD02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3B1BC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A4609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19E0B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056BB6" w:rsidRPr="00C32455" w14:paraId="772AA4B7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7FC6A2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Without comorbidities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F406F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1027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BC5B4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74.69%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407282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348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9D680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25.31%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EAD4715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8CEFB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541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D4CEF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39.35%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15B0C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4D02D368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9FE010F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1 comorbidity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7B6A9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696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9B55AB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66.22%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D66880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355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7D7B7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33.78%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5F7496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AC873F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519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716ED9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49.38%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5A52ED8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056BB6" w:rsidRPr="00C32455" w14:paraId="0A33D86E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0752CCE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 xml:space="preserve">2 or more comorbidities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447D2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503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82225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65.24%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6CAC3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268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1800E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34.76%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AE684C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80228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417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6BA62C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54.09%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76C20D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</w:p>
        </w:tc>
      </w:tr>
      <w:tr w:rsidR="00056BB6" w:rsidRPr="00C32455" w14:paraId="4CC16BE3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BA0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 xml:space="preserve">Type of comorbidities 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254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b/>
                <w:bCs/>
                <w:lang w:val="en-US" w:eastAsia="es-P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48B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CA1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2CF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904E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B6C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824AD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D5E5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 </w:t>
            </w:r>
          </w:p>
        </w:tc>
      </w:tr>
      <w:tr w:rsidR="00056BB6" w:rsidRPr="00C32455" w14:paraId="3BA52A7C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B80F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Obesity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F40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414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D0C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71.38%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EFEE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166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598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28.62%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232C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0.311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5A0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312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7E3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53.79%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CCA1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74A61FD4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A366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Cardiovascular diseases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5D6B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116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91C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56.31%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A38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9E9A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43.69%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5FF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A29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129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26F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62.62%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D77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088722B1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0C0B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Hypertension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B79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607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310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63.69%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F2F6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346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D46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36.31%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87BE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838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495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980F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51.94%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3723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23C06557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A622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Diabetes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4B4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489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D65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70.26%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582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207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2290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29.74%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F05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0.682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0C9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333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13C2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47.84%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EF315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0.325</w:t>
            </w:r>
          </w:p>
        </w:tc>
      </w:tr>
      <w:tr w:rsidR="00056BB6" w:rsidRPr="00C32455" w14:paraId="3F475896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85FC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Chronic kidney disease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E40C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6F7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50.55%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BAB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134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FF8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49.45%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8A99A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F4991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173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2A99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63.84%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1124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0.001</w:t>
            </w:r>
          </w:p>
        </w:tc>
      </w:tr>
      <w:tr w:rsidR="00056BB6" w:rsidRPr="00C32455" w14:paraId="24A1D254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4969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Pulmonary disease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0F9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1AE1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76.38%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E95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03B3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23.62%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8F159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0.091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BEF9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0F8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48.82%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7DCD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0.546</w:t>
            </w:r>
          </w:p>
        </w:tc>
      </w:tr>
      <w:tr w:rsidR="00056BB6" w:rsidRPr="00C32455" w14:paraId="7054FFF2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A479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Neoplasia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AC7F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4566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55.56%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3BEA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20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3C2E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44.44%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D5EB8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0.039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808D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25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748B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55.56%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D1B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0.205</w:t>
            </w:r>
          </w:p>
        </w:tc>
      </w:tr>
      <w:tr w:rsidR="00056BB6" w:rsidRPr="00C32455" w14:paraId="3BB6970A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E147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Liver disease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05BB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C5D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51.85%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2943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13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C19C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48.15%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76872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0.044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B108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7505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55.56%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16F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0.327</w:t>
            </w:r>
          </w:p>
        </w:tc>
      </w:tr>
      <w:tr w:rsidR="00056BB6" w:rsidRPr="00C32455" w14:paraId="4C575565" w14:textId="77777777" w:rsidTr="00103639">
        <w:trPr>
          <w:trHeight w:val="250"/>
        </w:trPr>
        <w:tc>
          <w:tcPr>
            <w:tcW w:w="4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D3E23" w14:textId="77777777" w:rsidR="00056BB6" w:rsidRPr="00C32455" w:rsidRDefault="00056BB6" w:rsidP="00DC368C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Rheumatic disease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5A6F2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270C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64.00%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D344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B1AD4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36.00%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30EFBC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0.539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9EC65" w14:textId="77777777" w:rsidR="00056BB6" w:rsidRPr="00C32455" w:rsidRDefault="00056BB6" w:rsidP="00DC36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15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EA427" w14:textId="77777777" w:rsidR="00056BB6" w:rsidRPr="00C32455" w:rsidRDefault="00056BB6" w:rsidP="00DC368C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60.00%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C2E40" w14:textId="77777777" w:rsidR="00056BB6" w:rsidRPr="00C32455" w:rsidRDefault="00056BB6" w:rsidP="00DC36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 w:eastAsia="es-PE"/>
              </w:rPr>
            </w:pPr>
            <w:r w:rsidRPr="00C32455">
              <w:rPr>
                <w:rFonts w:ascii="Times New Roman" w:eastAsia="Times New Roman" w:hAnsi="Times New Roman" w:cs="Times New Roman"/>
                <w:lang w:val="en-US" w:eastAsia="es-PE"/>
              </w:rPr>
              <w:t>0.165</w:t>
            </w:r>
          </w:p>
        </w:tc>
      </w:tr>
    </w:tbl>
    <w:p w14:paraId="2C87CC36" w14:textId="77777777" w:rsidR="00103639" w:rsidRPr="00103639" w:rsidRDefault="00103639" w:rsidP="00103639">
      <w:pPr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03639">
        <w:rPr>
          <w:rFonts w:ascii="Times New Roman" w:hAnsi="Times New Roman" w:cs="Times New Roman"/>
          <w:sz w:val="20"/>
          <w:szCs w:val="20"/>
          <w:lang w:val="en-US"/>
        </w:rPr>
        <w:t xml:space="preserve">In-Hospital Death and ICU admission are not mutually exclusive. </w:t>
      </w:r>
    </w:p>
    <w:p w14:paraId="70B209DB" w14:textId="77777777" w:rsidR="00103639" w:rsidRPr="00103639" w:rsidRDefault="00103639" w:rsidP="00103639">
      <w:pPr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03639">
        <w:rPr>
          <w:rFonts w:ascii="Times New Roman" w:hAnsi="Times New Roman" w:cs="Times New Roman"/>
          <w:sz w:val="20"/>
          <w:szCs w:val="20"/>
          <w:lang w:val="en-US"/>
        </w:rPr>
        <w:t xml:space="preserve">For categorical variables, absolute frequency (n) and percentage in rows (%) are reported. </w:t>
      </w:r>
    </w:p>
    <w:p w14:paraId="79311961" w14:textId="77777777" w:rsidR="00103639" w:rsidRPr="00103639" w:rsidRDefault="00103639" w:rsidP="00103639">
      <w:pPr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03639">
        <w:rPr>
          <w:rFonts w:ascii="Times New Roman" w:hAnsi="Times New Roman" w:cs="Times New Roman"/>
          <w:sz w:val="20"/>
          <w:szCs w:val="20"/>
          <w:lang w:val="en-US"/>
        </w:rPr>
        <w:t>* For numerical variables, median (interquartile range) is reported</w:t>
      </w:r>
    </w:p>
    <w:p w14:paraId="6BA7A422" w14:textId="77777777" w:rsidR="00103639" w:rsidRPr="00103639" w:rsidRDefault="00103639" w:rsidP="00103639">
      <w:pPr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03639">
        <w:rPr>
          <w:rFonts w:ascii="Times New Roman" w:hAnsi="Times New Roman" w:cs="Times New Roman"/>
          <w:sz w:val="20"/>
          <w:szCs w:val="20"/>
          <w:lang w:val="en-US"/>
        </w:rPr>
        <w:t xml:space="preserve">** p-value was assessed using chi2 for categorical variables </w:t>
      </w:r>
    </w:p>
    <w:p w14:paraId="05613496" w14:textId="19509CF9" w:rsidR="00056BB6" w:rsidRPr="00103639" w:rsidRDefault="00103639" w:rsidP="00103639">
      <w:pPr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03639">
        <w:rPr>
          <w:rFonts w:ascii="Times New Roman" w:hAnsi="Times New Roman" w:cs="Times New Roman"/>
          <w:sz w:val="20"/>
          <w:szCs w:val="20"/>
          <w:lang w:val="en-US"/>
        </w:rPr>
        <w:t>*** p-value was assessed using the non-parametric Kruskal Wallis test for numerical variables</w:t>
      </w:r>
    </w:p>
    <w:sectPr w:rsidR="00056BB6" w:rsidRPr="00103639" w:rsidSect="00DC368C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BB6"/>
    <w:rsid w:val="00056BB6"/>
    <w:rsid w:val="00103639"/>
    <w:rsid w:val="00DC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87FA736"/>
  <w15:chartTrackingRefBased/>
  <w15:docId w15:val="{6487B868-9402-2F47-9461-886E4DF90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BB6"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056BB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56B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573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yamilee hurtado</dc:creator>
  <cp:keywords/>
  <dc:description/>
  <cp:lastModifiedBy>yamilee hurtado</cp:lastModifiedBy>
  <cp:revision>1</cp:revision>
  <dcterms:created xsi:type="dcterms:W3CDTF">2021-02-04T19:43:00Z</dcterms:created>
  <dcterms:modified xsi:type="dcterms:W3CDTF">2021-02-04T20:19:00Z</dcterms:modified>
</cp:coreProperties>
</file>