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5E1AEE" w14:textId="2EABB4EC" w:rsidR="00F57E4C" w:rsidRPr="00F3108F" w:rsidRDefault="000F02B2" w:rsidP="000F02B2">
      <w:pPr>
        <w:widowControl/>
        <w:spacing w:after="100" w:afterAutospacing="1" w:line="240" w:lineRule="auto"/>
        <w:jc w:val="center"/>
        <w:rPr>
          <w:b/>
          <w:kern w:val="0"/>
          <w:sz w:val="44"/>
          <w:szCs w:val="44"/>
        </w:rPr>
      </w:pPr>
      <w:r w:rsidRPr="00F3108F">
        <w:rPr>
          <w:b/>
          <w:kern w:val="0"/>
          <w:sz w:val="44"/>
          <w:szCs w:val="44"/>
        </w:rPr>
        <w:t>Supporting Information</w:t>
      </w:r>
    </w:p>
    <w:p w14:paraId="1F70AD8F" w14:textId="77777777" w:rsidR="00AB6B65" w:rsidRDefault="00AB6B65" w:rsidP="00AB6B65">
      <w:pPr>
        <w:spacing w:line="300" w:lineRule="auto"/>
        <w:rPr>
          <w:rFonts w:eastAsiaTheme="minorEastAsia"/>
          <w:b/>
          <w:bCs/>
          <w:color w:val="000000" w:themeColor="text1"/>
          <w:kern w:val="0"/>
          <w:sz w:val="32"/>
          <w:szCs w:val="32"/>
        </w:rPr>
      </w:pPr>
      <w:bookmarkStart w:id="0" w:name="OLE_LINK39"/>
      <w:r>
        <w:rPr>
          <w:b/>
          <w:bCs/>
          <w:color w:val="000000" w:themeColor="text1"/>
          <w:kern w:val="0"/>
          <w:sz w:val="32"/>
          <w:szCs w:val="32"/>
        </w:rPr>
        <w:t>Sequential UV and chlorine disinfection induced change of biofilm-originated disinfection byproducts formation potential in drinking water distribution system: Effect of UV dose and influencing mechanism</w:t>
      </w:r>
    </w:p>
    <w:p w14:paraId="1D9ACD5A" w14:textId="77777777" w:rsidR="00CB5551" w:rsidRPr="00C20277" w:rsidRDefault="00CB5551" w:rsidP="00CB5551">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00" w:lineRule="auto"/>
        <w:jc w:val="center"/>
        <w:rPr>
          <w:color w:val="000000" w:themeColor="text1"/>
          <w:kern w:val="0"/>
          <w:sz w:val="24"/>
          <w:lang w:val="en-GB"/>
        </w:rPr>
      </w:pPr>
      <w:proofErr w:type="spellStart"/>
      <w:r w:rsidRPr="00C20277">
        <w:rPr>
          <w:color w:val="000000" w:themeColor="text1"/>
          <w:kern w:val="0"/>
          <w:sz w:val="24"/>
          <w:lang w:val="en-GB"/>
        </w:rPr>
        <w:t>Tuqiao</w:t>
      </w:r>
      <w:proofErr w:type="spellEnd"/>
      <w:r w:rsidRPr="00C20277">
        <w:rPr>
          <w:rFonts w:hint="eastAsia"/>
          <w:color w:val="000000" w:themeColor="text1"/>
          <w:kern w:val="0"/>
          <w:sz w:val="24"/>
          <w:lang w:val="en-GB"/>
        </w:rPr>
        <w:t xml:space="preserve"> </w:t>
      </w:r>
      <w:r w:rsidRPr="00C20277">
        <w:rPr>
          <w:color w:val="000000" w:themeColor="text1"/>
          <w:kern w:val="0"/>
          <w:sz w:val="24"/>
          <w:lang w:val="en-GB"/>
        </w:rPr>
        <w:t>Zhang</w:t>
      </w:r>
      <w:r w:rsidRPr="00C20277">
        <w:rPr>
          <w:color w:val="000000" w:themeColor="text1"/>
          <w:kern w:val="0"/>
          <w:sz w:val="24"/>
          <w:vertAlign w:val="superscript"/>
        </w:rPr>
        <w:t>1</w:t>
      </w:r>
      <w:r w:rsidRPr="005139B1">
        <w:rPr>
          <w:color w:val="000000" w:themeColor="text1"/>
          <w:kern w:val="0"/>
          <w:sz w:val="24"/>
          <w:lang w:val="en-GB"/>
        </w:rPr>
        <w:t xml:space="preserve"> · </w:t>
      </w:r>
      <w:proofErr w:type="spellStart"/>
      <w:r w:rsidRPr="00C20277">
        <w:rPr>
          <w:color w:val="000000" w:themeColor="text1"/>
          <w:kern w:val="0"/>
          <w:sz w:val="24"/>
          <w:lang w:val="en-GB"/>
        </w:rPr>
        <w:t>Chengzhuo</w:t>
      </w:r>
      <w:proofErr w:type="spellEnd"/>
      <w:r w:rsidRPr="00C20277">
        <w:rPr>
          <w:rFonts w:hint="eastAsia"/>
          <w:color w:val="000000" w:themeColor="text1"/>
          <w:kern w:val="0"/>
          <w:sz w:val="24"/>
          <w:lang w:val="en-GB"/>
        </w:rPr>
        <w:t xml:space="preserve"> L</w:t>
      </w:r>
      <w:r w:rsidRPr="00C20277">
        <w:rPr>
          <w:color w:val="000000" w:themeColor="text1"/>
          <w:kern w:val="0"/>
          <w:sz w:val="24"/>
          <w:lang w:val="en-GB"/>
        </w:rPr>
        <w:t>i</w:t>
      </w:r>
      <w:r w:rsidRPr="00C20277">
        <w:rPr>
          <w:color w:val="000000" w:themeColor="text1"/>
          <w:kern w:val="0"/>
          <w:sz w:val="24"/>
          <w:vertAlign w:val="superscript"/>
        </w:rPr>
        <w:t>1</w:t>
      </w:r>
      <w:r w:rsidRPr="005139B1">
        <w:rPr>
          <w:color w:val="000000" w:themeColor="text1"/>
          <w:kern w:val="0"/>
          <w:sz w:val="24"/>
          <w:lang w:val="en-GB"/>
        </w:rPr>
        <w:t xml:space="preserve"> · </w:t>
      </w:r>
      <w:proofErr w:type="spellStart"/>
      <w:r w:rsidRPr="00C20277">
        <w:rPr>
          <w:color w:val="000000" w:themeColor="text1"/>
          <w:kern w:val="0"/>
          <w:sz w:val="24"/>
          <w:lang w:val="en-GB"/>
        </w:rPr>
        <w:t>Xiaowei</w:t>
      </w:r>
      <w:proofErr w:type="spellEnd"/>
      <w:r w:rsidRPr="00C20277">
        <w:rPr>
          <w:rFonts w:hint="eastAsia"/>
          <w:color w:val="000000" w:themeColor="text1"/>
          <w:kern w:val="0"/>
          <w:sz w:val="24"/>
          <w:lang w:val="en-GB"/>
        </w:rPr>
        <w:t xml:space="preserve"> L</w:t>
      </w:r>
      <w:r w:rsidRPr="00C20277">
        <w:rPr>
          <w:color w:val="000000" w:themeColor="text1"/>
          <w:kern w:val="0"/>
          <w:sz w:val="24"/>
          <w:lang w:val="en-GB"/>
        </w:rPr>
        <w:t>iu</w:t>
      </w:r>
      <w:r w:rsidRPr="00C20277">
        <w:rPr>
          <w:color w:val="000000" w:themeColor="text1"/>
          <w:kern w:val="0"/>
          <w:sz w:val="24"/>
          <w:vertAlign w:val="superscript"/>
        </w:rPr>
        <w:t>1</w:t>
      </w:r>
      <w:r w:rsidRPr="00C20277">
        <w:rPr>
          <w:rFonts w:hint="eastAsia"/>
          <w:color w:val="000000" w:themeColor="text1"/>
          <w:kern w:val="0"/>
          <w:sz w:val="24"/>
          <w:vertAlign w:val="superscript"/>
        </w:rPr>
        <w:t>,</w:t>
      </w:r>
      <w:r w:rsidRPr="00C20277">
        <w:rPr>
          <w:color w:val="000000" w:themeColor="text1"/>
          <w:kern w:val="0"/>
          <w:sz w:val="24"/>
          <w:vertAlign w:val="superscript"/>
        </w:rPr>
        <w:t>2</w:t>
      </w:r>
      <w:r w:rsidRPr="00C20277">
        <w:rPr>
          <w:rFonts w:hint="eastAsia"/>
          <w:color w:val="000000" w:themeColor="text1"/>
          <w:kern w:val="0"/>
          <w:sz w:val="24"/>
          <w:vertAlign w:val="superscript"/>
          <w:lang w:val="en-GB" w:eastAsia="en-US"/>
        </w:rPr>
        <w:t>*</w:t>
      </w:r>
    </w:p>
    <w:p w14:paraId="56C4B276" w14:textId="77777777" w:rsidR="00CB5551" w:rsidRPr="00C20277" w:rsidRDefault="00CB5551" w:rsidP="00CB5551">
      <w:pPr>
        <w:tabs>
          <w:tab w:val="left" w:pos="-879"/>
          <w:tab w:val="left" w:pos="0"/>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00" w:lineRule="auto"/>
        <w:rPr>
          <w:bCs/>
          <w:color w:val="000000" w:themeColor="text1"/>
          <w:kern w:val="0"/>
          <w:sz w:val="24"/>
        </w:rPr>
      </w:pPr>
      <w:r w:rsidRPr="00C20277">
        <w:rPr>
          <w:color w:val="000000" w:themeColor="text1"/>
          <w:kern w:val="0"/>
          <w:sz w:val="24"/>
          <w:vertAlign w:val="superscript"/>
        </w:rPr>
        <w:t>1</w:t>
      </w:r>
      <w:r w:rsidRPr="00C20277">
        <w:rPr>
          <w:rFonts w:hint="eastAsia"/>
          <w:i/>
          <w:color w:val="000000" w:themeColor="text1"/>
          <w:kern w:val="0"/>
          <w:sz w:val="24"/>
          <w:vertAlign w:val="superscript"/>
        </w:rPr>
        <w:t xml:space="preserve"> </w:t>
      </w:r>
      <w:r w:rsidRPr="00C20277">
        <w:rPr>
          <w:rFonts w:eastAsia="Times New Roman"/>
          <w:color w:val="000000" w:themeColor="text1"/>
          <w:kern w:val="0"/>
          <w:sz w:val="24"/>
          <w:lang w:val="en-GB" w:eastAsia="en-US"/>
        </w:rPr>
        <w:t>Zhejiang Key Laboratory of Drinking Water Safety and Distribution Technology, Zhejiang University, Hangzhou 310058, PR China</w:t>
      </w:r>
    </w:p>
    <w:p w14:paraId="52FF3E9E" w14:textId="77777777" w:rsidR="00CB5551" w:rsidRPr="00C20277" w:rsidRDefault="00CB5551" w:rsidP="00CB5551">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00" w:lineRule="auto"/>
        <w:rPr>
          <w:bCs/>
          <w:color w:val="000000" w:themeColor="text1"/>
          <w:kern w:val="0"/>
          <w:sz w:val="24"/>
        </w:rPr>
      </w:pPr>
      <w:r w:rsidRPr="00C20277">
        <w:rPr>
          <w:color w:val="000000" w:themeColor="text1"/>
          <w:kern w:val="0"/>
          <w:sz w:val="24"/>
          <w:vertAlign w:val="superscript"/>
        </w:rPr>
        <w:t>2</w:t>
      </w:r>
      <w:r w:rsidRPr="00C20277">
        <w:rPr>
          <w:rFonts w:hint="eastAsia"/>
          <w:color w:val="000000" w:themeColor="text1"/>
          <w:kern w:val="0"/>
          <w:sz w:val="24"/>
          <w:vertAlign w:val="superscript"/>
        </w:rPr>
        <w:t xml:space="preserve"> </w:t>
      </w:r>
      <w:r w:rsidRPr="00C20277">
        <w:rPr>
          <w:rFonts w:eastAsia="Times New Roman"/>
          <w:color w:val="000000" w:themeColor="text1"/>
          <w:kern w:val="0"/>
          <w:sz w:val="24"/>
          <w:lang w:val="en-GB" w:eastAsia="en-US"/>
        </w:rPr>
        <w:t>Ocean College, Zhejiang University, Hangzhou 310058, PR China</w:t>
      </w:r>
    </w:p>
    <w:p w14:paraId="5736B539" w14:textId="251226DD" w:rsidR="0043695D" w:rsidRDefault="00CB5551" w:rsidP="00CB5551">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bCs/>
          <w:kern w:val="0"/>
          <w:sz w:val="24"/>
        </w:rPr>
      </w:pPr>
      <w:r w:rsidRPr="00C20277">
        <w:rPr>
          <w:rFonts w:eastAsia="Times New Roman"/>
          <w:bCs/>
          <w:color w:val="000000" w:themeColor="text1"/>
          <w:kern w:val="0"/>
          <w:sz w:val="24"/>
          <w:lang w:eastAsia="en-US"/>
        </w:rPr>
        <w:t>*Correspond</w:t>
      </w:r>
      <w:r w:rsidRPr="00C20277">
        <w:rPr>
          <w:rFonts w:eastAsia="Times New Roman" w:hint="eastAsia"/>
          <w:bCs/>
          <w:color w:val="000000" w:themeColor="text1"/>
          <w:kern w:val="0"/>
          <w:sz w:val="24"/>
          <w:lang w:eastAsia="en-US"/>
        </w:rPr>
        <w:t>ence</w:t>
      </w:r>
      <w:r w:rsidRPr="00C20277">
        <w:rPr>
          <w:rFonts w:eastAsia="Times New Roman"/>
          <w:bCs/>
          <w:color w:val="000000" w:themeColor="text1"/>
          <w:kern w:val="0"/>
          <w:sz w:val="24"/>
          <w:lang w:eastAsia="en-US"/>
        </w:rPr>
        <w:t>:</w:t>
      </w:r>
      <w:r w:rsidRPr="00C20277">
        <w:rPr>
          <w:rFonts w:hint="eastAsia"/>
          <w:bCs/>
          <w:color w:val="000000" w:themeColor="text1"/>
          <w:kern w:val="0"/>
          <w:sz w:val="24"/>
        </w:rPr>
        <w:t xml:space="preserve"> </w:t>
      </w:r>
      <w:proofErr w:type="spellStart"/>
      <w:r w:rsidRPr="00C20277">
        <w:rPr>
          <w:rFonts w:hint="eastAsia"/>
          <w:bCs/>
          <w:color w:val="000000" w:themeColor="text1"/>
          <w:kern w:val="0"/>
          <w:sz w:val="24"/>
        </w:rPr>
        <w:t>X</w:t>
      </w:r>
      <w:r w:rsidRPr="00C20277">
        <w:rPr>
          <w:bCs/>
          <w:color w:val="000000" w:themeColor="text1"/>
          <w:kern w:val="0"/>
          <w:sz w:val="24"/>
        </w:rPr>
        <w:t>iaowei</w:t>
      </w:r>
      <w:proofErr w:type="spellEnd"/>
      <w:r w:rsidRPr="00C20277">
        <w:rPr>
          <w:bCs/>
          <w:color w:val="000000" w:themeColor="text1"/>
          <w:kern w:val="0"/>
          <w:sz w:val="24"/>
        </w:rPr>
        <w:t xml:space="preserve"> Liu (liuxiaowei@zju.edu.cn)</w:t>
      </w:r>
    </w:p>
    <w:p w14:paraId="0DA114A2" w14:textId="255EFB95" w:rsidR="000F02B2" w:rsidRDefault="000F02B2"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bCs/>
          <w:kern w:val="0"/>
          <w:sz w:val="24"/>
        </w:rPr>
      </w:pPr>
    </w:p>
    <w:p w14:paraId="2EFE0684" w14:textId="29820A57" w:rsidR="000F02B2" w:rsidRDefault="000F02B2"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bCs/>
          <w:kern w:val="0"/>
          <w:sz w:val="24"/>
        </w:rPr>
      </w:pPr>
    </w:p>
    <w:p w14:paraId="7CD37136" w14:textId="1E6B46FB" w:rsidR="00F56395" w:rsidRDefault="00F56395"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bCs/>
          <w:kern w:val="0"/>
          <w:sz w:val="24"/>
        </w:rPr>
      </w:pPr>
    </w:p>
    <w:p w14:paraId="148EDC2F" w14:textId="47A1B81D" w:rsidR="00CB5551" w:rsidRDefault="00CB5551"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bCs/>
          <w:kern w:val="0"/>
          <w:sz w:val="24"/>
        </w:rPr>
      </w:pPr>
    </w:p>
    <w:p w14:paraId="2220FD7D" w14:textId="77777777" w:rsidR="00CB5551" w:rsidRPr="000F02B2" w:rsidRDefault="00CB5551"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bCs/>
          <w:kern w:val="0"/>
          <w:sz w:val="24"/>
        </w:rPr>
      </w:pPr>
    </w:p>
    <w:p w14:paraId="7635A991" w14:textId="77777777" w:rsidR="000F02B2" w:rsidRDefault="000F02B2" w:rsidP="00CB5551">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jc w:val="center"/>
        <w:rPr>
          <w:rFonts w:eastAsia="黑体"/>
          <w:b/>
          <w:bCs/>
          <w:iCs/>
          <w:kern w:val="0"/>
          <w:sz w:val="32"/>
          <w:szCs w:val="32"/>
          <w:lang w:val="en-GB" w:eastAsia="en-US"/>
        </w:rPr>
      </w:pPr>
      <w:r>
        <w:rPr>
          <w:noProof/>
        </w:rPr>
        <w:drawing>
          <wp:inline distT="0" distB="0" distL="0" distR="0" wp14:anchorId="3ADC0C12" wp14:editId="6F5CC77F">
            <wp:extent cx="4284000" cy="2507682"/>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4000" cy="2507682"/>
                    </a:xfrm>
                    <a:prstGeom prst="rect">
                      <a:avLst/>
                    </a:prstGeom>
                    <a:noFill/>
                    <a:ln>
                      <a:noFill/>
                    </a:ln>
                  </pic:spPr>
                </pic:pic>
              </a:graphicData>
            </a:graphic>
          </wp:inline>
        </w:drawing>
      </w:r>
    </w:p>
    <w:p w14:paraId="4C4378A0" w14:textId="77286987" w:rsidR="000F02B2" w:rsidRPr="00F56395" w:rsidRDefault="000F02B2"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jc w:val="center"/>
        <w:rPr>
          <w:color w:val="000000"/>
          <w:szCs w:val="21"/>
        </w:rPr>
      </w:pPr>
      <w:r w:rsidRPr="00F56395">
        <w:rPr>
          <w:b/>
          <w:szCs w:val="21"/>
        </w:rPr>
        <w:t>Fig</w:t>
      </w:r>
      <w:r w:rsidR="007E2998">
        <w:rPr>
          <w:rFonts w:hint="eastAsia"/>
          <w:b/>
          <w:szCs w:val="21"/>
        </w:rPr>
        <w:t>.</w:t>
      </w:r>
      <w:r w:rsidRPr="00F56395">
        <w:rPr>
          <w:b/>
          <w:szCs w:val="21"/>
        </w:rPr>
        <w:t xml:space="preserve"> S1</w:t>
      </w:r>
      <w:r w:rsidRPr="00F56395">
        <w:rPr>
          <w:color w:val="000000"/>
          <w:szCs w:val="21"/>
        </w:rPr>
        <w:t xml:space="preserve"> Annular reactors used for simulating DWDS experiment</w:t>
      </w:r>
    </w:p>
    <w:p w14:paraId="751CF4FF" w14:textId="47077522" w:rsidR="000F02B2" w:rsidRDefault="000F02B2" w:rsidP="000F02B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jc w:val="center"/>
        <w:rPr>
          <w:rFonts w:eastAsia="黑体"/>
          <w:b/>
          <w:bCs/>
          <w:iCs/>
          <w:kern w:val="0"/>
          <w:sz w:val="32"/>
          <w:szCs w:val="32"/>
          <w:lang w:val="en-GB" w:eastAsia="en-US"/>
        </w:rPr>
      </w:pPr>
    </w:p>
    <w:p w14:paraId="3CB63958" w14:textId="3D51F94A" w:rsidR="000F02B2" w:rsidRPr="00F56395" w:rsidRDefault="000F02B2" w:rsidP="00F56395">
      <w:pPr>
        <w:spacing w:line="480" w:lineRule="auto"/>
        <w:ind w:firstLineChars="200" w:firstLine="482"/>
        <w:rPr>
          <w:b/>
          <w:sz w:val="24"/>
        </w:rPr>
      </w:pPr>
      <w:bookmarkStart w:id="1" w:name="s1"/>
      <w:r w:rsidRPr="000F02B2">
        <w:rPr>
          <w:b/>
          <w:sz w:val="24"/>
        </w:rPr>
        <w:lastRenderedPageBreak/>
        <w:t>Text S1</w:t>
      </w:r>
      <w:r w:rsidR="00F56395">
        <w:rPr>
          <w:rFonts w:hint="eastAsia"/>
          <w:b/>
          <w:sz w:val="24"/>
        </w:rPr>
        <w:t xml:space="preserve"> </w:t>
      </w:r>
      <w:r w:rsidRPr="000F02B2">
        <w:rPr>
          <w:bCs/>
          <w:sz w:val="24"/>
        </w:rPr>
        <w:t>The determination of total organic halogen (TOX) using the ultraviolet (ozone) oxidation method, take a 30mL water sample under the irradiation of a 185nm ultraviolet lamp (Heraeus GPH212T5VH/4) for 30min to oxidize organochlorine to inorganic ions. Then, the difference in inorganic halogen ion concentration before and after the reaction was calculated to obtain the TOX, and the recovery rate of the method was</w:t>
      </w:r>
      <w:r>
        <w:rPr>
          <w:bCs/>
          <w:sz w:val="24"/>
        </w:rPr>
        <w:t xml:space="preserve"> </w:t>
      </w:r>
      <w:r w:rsidRPr="000F02B2">
        <w:rPr>
          <w:bCs/>
          <w:sz w:val="24"/>
        </w:rPr>
        <w:t>&gt;85% by pre-experiment verification.</w:t>
      </w:r>
    </w:p>
    <w:p w14:paraId="30222462" w14:textId="77777777" w:rsidR="000F02B2" w:rsidRPr="000F02B2" w:rsidRDefault="000F02B2" w:rsidP="000F02B2">
      <w:pPr>
        <w:spacing w:line="480" w:lineRule="auto"/>
        <w:ind w:firstLineChars="200" w:firstLine="480"/>
        <w:rPr>
          <w:bCs/>
          <w:sz w:val="24"/>
        </w:rPr>
      </w:pPr>
    </w:p>
    <w:p w14:paraId="5A1553F9" w14:textId="49D08188" w:rsidR="000F02B2" w:rsidRDefault="000F02B2" w:rsidP="00CB5551">
      <w:pPr>
        <w:spacing w:line="480" w:lineRule="auto"/>
        <w:jc w:val="center"/>
      </w:pPr>
      <w:r>
        <w:rPr>
          <w:noProof/>
        </w:rPr>
        <w:drawing>
          <wp:inline distT="0" distB="0" distL="0" distR="0" wp14:anchorId="419055F5" wp14:editId="41D1FB17">
            <wp:extent cx="4284000" cy="3027580"/>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4000" cy="3027580"/>
                    </a:xfrm>
                    <a:prstGeom prst="rect">
                      <a:avLst/>
                    </a:prstGeom>
                    <a:noFill/>
                    <a:ln>
                      <a:noFill/>
                    </a:ln>
                  </pic:spPr>
                </pic:pic>
              </a:graphicData>
            </a:graphic>
          </wp:inline>
        </w:drawing>
      </w:r>
    </w:p>
    <w:p w14:paraId="2CB6790D" w14:textId="204F80E1" w:rsidR="00222240" w:rsidRPr="00F56395" w:rsidRDefault="00222240" w:rsidP="00222240">
      <w:pPr>
        <w:spacing w:line="480" w:lineRule="auto"/>
        <w:ind w:firstLineChars="200" w:firstLine="442"/>
        <w:jc w:val="center"/>
        <w:rPr>
          <w:color w:val="000000"/>
          <w:sz w:val="22"/>
          <w:szCs w:val="22"/>
        </w:rPr>
      </w:pPr>
      <w:r w:rsidRPr="00F56395">
        <w:rPr>
          <w:b/>
          <w:sz w:val="22"/>
          <w:szCs w:val="22"/>
        </w:rPr>
        <w:t>Fig</w:t>
      </w:r>
      <w:r w:rsidR="007E2998">
        <w:rPr>
          <w:b/>
          <w:sz w:val="22"/>
          <w:szCs w:val="22"/>
        </w:rPr>
        <w:t>.</w:t>
      </w:r>
      <w:r w:rsidRPr="00F56395">
        <w:rPr>
          <w:b/>
          <w:sz w:val="22"/>
          <w:szCs w:val="22"/>
        </w:rPr>
        <w:t xml:space="preserve"> S</w:t>
      </w:r>
      <w:bookmarkEnd w:id="1"/>
      <w:r w:rsidR="000F02B2" w:rsidRPr="00F56395">
        <w:rPr>
          <w:b/>
          <w:sz w:val="22"/>
          <w:szCs w:val="22"/>
        </w:rPr>
        <w:t>2</w:t>
      </w:r>
      <w:r w:rsidRPr="00F56395">
        <w:rPr>
          <w:color w:val="0000FF"/>
          <w:sz w:val="22"/>
          <w:szCs w:val="22"/>
        </w:rPr>
        <w:t xml:space="preserve"> </w:t>
      </w:r>
      <w:r w:rsidR="0083381F" w:rsidRPr="00F56395">
        <w:rPr>
          <w:color w:val="000000"/>
          <w:sz w:val="22"/>
          <w:szCs w:val="22"/>
        </w:rPr>
        <w:t xml:space="preserve">Chlorine decay </w:t>
      </w:r>
      <w:r w:rsidR="0083381F" w:rsidRPr="00F56395">
        <w:rPr>
          <w:rFonts w:hint="eastAsia"/>
          <w:color w:val="000000"/>
          <w:sz w:val="22"/>
          <w:szCs w:val="22"/>
        </w:rPr>
        <w:t>in</w:t>
      </w:r>
      <w:r w:rsidR="0083381F" w:rsidRPr="00F56395">
        <w:rPr>
          <w:color w:val="000000"/>
          <w:sz w:val="22"/>
          <w:szCs w:val="22"/>
        </w:rPr>
        <w:t xml:space="preserve"> the DWDS(-ln</w:t>
      </w:r>
      <m:oMath>
        <m:f>
          <m:fPr>
            <m:ctrlPr>
              <w:rPr>
                <w:rFonts w:ascii="Cambria Math" w:hAnsi="Cambria Math"/>
                <w:i/>
                <w:color w:val="000000"/>
                <w:sz w:val="22"/>
                <w:szCs w:val="22"/>
              </w:rPr>
            </m:ctrlPr>
          </m:fPr>
          <m:num>
            <m:r>
              <w:rPr>
                <w:rFonts w:ascii="Cambria Math" w:hAnsi="Cambria Math"/>
                <w:color w:val="000000"/>
                <w:sz w:val="22"/>
                <w:szCs w:val="22"/>
              </w:rPr>
              <m:t>C</m:t>
            </m:r>
          </m:num>
          <m:den>
            <m:r>
              <w:rPr>
                <w:rFonts w:ascii="Cambria Math" w:hAnsi="Cambria Math"/>
                <w:color w:val="000000"/>
                <w:sz w:val="22"/>
                <w:szCs w:val="22"/>
              </w:rPr>
              <m:t>C</m:t>
            </m:r>
            <m:r>
              <w:rPr>
                <w:rFonts w:ascii="Cambria Math" w:hAnsi="Cambria Math"/>
                <w:color w:val="000000"/>
                <w:sz w:val="22"/>
                <w:szCs w:val="22"/>
                <w:vertAlign w:val="subscript"/>
              </w:rPr>
              <m:t>0</m:t>
            </m:r>
          </m:den>
        </m:f>
      </m:oMath>
      <w:r w:rsidR="0083381F" w:rsidRPr="00F56395">
        <w:rPr>
          <w:color w:val="000000"/>
          <w:sz w:val="22"/>
          <w:szCs w:val="22"/>
        </w:rPr>
        <w:t>)</w:t>
      </w:r>
    </w:p>
    <w:p w14:paraId="5905BE71" w14:textId="312AE9E1" w:rsidR="000F02B2" w:rsidRDefault="000F02B2" w:rsidP="000F02B2">
      <w:pPr>
        <w:spacing w:line="480" w:lineRule="auto"/>
        <w:rPr>
          <w:color w:val="000000"/>
          <w:sz w:val="24"/>
        </w:rPr>
      </w:pPr>
    </w:p>
    <w:p w14:paraId="210AA4DA" w14:textId="1291EDC8" w:rsidR="00222240" w:rsidRDefault="0026649B" w:rsidP="00222240">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rFonts w:eastAsia="黑体"/>
          <w:b/>
          <w:bCs/>
          <w:iCs/>
          <w:kern w:val="0"/>
          <w:sz w:val="32"/>
          <w:szCs w:val="32"/>
          <w:lang w:val="en-GB" w:eastAsia="en-US"/>
        </w:rPr>
      </w:pPr>
      <w:r>
        <w:rPr>
          <w:noProof/>
        </w:rPr>
        <w:lastRenderedPageBreak/>
        <w:drawing>
          <wp:inline distT="0" distB="0" distL="0" distR="0" wp14:anchorId="624F9B74" wp14:editId="01A5ED85">
            <wp:extent cx="5274310" cy="65741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6574155"/>
                    </a:xfrm>
                    <a:prstGeom prst="rect">
                      <a:avLst/>
                    </a:prstGeom>
                    <a:noFill/>
                    <a:ln>
                      <a:noFill/>
                    </a:ln>
                  </pic:spPr>
                </pic:pic>
              </a:graphicData>
            </a:graphic>
          </wp:inline>
        </w:drawing>
      </w:r>
    </w:p>
    <w:p w14:paraId="40E5CDCA" w14:textId="58E7B91D" w:rsidR="0026649B" w:rsidRPr="00F56395" w:rsidRDefault="0026649B" w:rsidP="0026649B">
      <w:pPr>
        <w:spacing w:line="480" w:lineRule="auto"/>
        <w:ind w:firstLineChars="200" w:firstLine="422"/>
        <w:jc w:val="center"/>
        <w:rPr>
          <w:color w:val="000000"/>
          <w:szCs w:val="21"/>
        </w:rPr>
      </w:pPr>
      <w:r w:rsidRPr="00F56395">
        <w:rPr>
          <w:b/>
          <w:bCs/>
          <w:color w:val="000000" w:themeColor="text1"/>
          <w:szCs w:val="21"/>
        </w:rPr>
        <w:t>Fig</w:t>
      </w:r>
      <w:r w:rsidR="007E2998">
        <w:rPr>
          <w:b/>
          <w:bCs/>
          <w:color w:val="000000" w:themeColor="text1"/>
          <w:szCs w:val="21"/>
        </w:rPr>
        <w:t>.</w:t>
      </w:r>
      <w:r w:rsidRPr="00F56395">
        <w:rPr>
          <w:b/>
          <w:bCs/>
          <w:color w:val="000000" w:themeColor="text1"/>
          <w:szCs w:val="21"/>
        </w:rPr>
        <w:t xml:space="preserve"> S</w:t>
      </w:r>
      <w:r w:rsidR="000F02B2" w:rsidRPr="00F56395">
        <w:rPr>
          <w:b/>
          <w:bCs/>
          <w:color w:val="000000" w:themeColor="text1"/>
          <w:szCs w:val="21"/>
        </w:rPr>
        <w:t>3</w:t>
      </w:r>
      <w:r w:rsidR="007E2998">
        <w:rPr>
          <w:b/>
          <w:bCs/>
          <w:color w:val="000000" w:themeColor="text1"/>
          <w:szCs w:val="21"/>
        </w:rPr>
        <w:t xml:space="preserve"> </w:t>
      </w:r>
      <w:r w:rsidR="00186106" w:rsidRPr="00F56395">
        <w:rPr>
          <w:color w:val="000000"/>
          <w:szCs w:val="21"/>
        </w:rPr>
        <w:t>Bacterial community functional relative abundance</w:t>
      </w:r>
    </w:p>
    <w:p w14:paraId="0346E915" w14:textId="52AE5687" w:rsidR="000F02B2" w:rsidRPr="00EB3EA3" w:rsidRDefault="000F02B2" w:rsidP="0026649B">
      <w:pPr>
        <w:spacing w:line="480" w:lineRule="auto"/>
        <w:ind w:firstLineChars="200" w:firstLine="480"/>
        <w:jc w:val="center"/>
        <w:rPr>
          <w:sz w:val="24"/>
        </w:rPr>
      </w:pPr>
    </w:p>
    <w:p w14:paraId="0B10DBAF" w14:textId="77777777" w:rsidR="00CB5551" w:rsidRDefault="00270AE0" w:rsidP="00CB5551">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jc w:val="center"/>
        <w:rPr>
          <w:b/>
          <w:bCs/>
          <w:color w:val="000000" w:themeColor="text1"/>
          <w:szCs w:val="21"/>
        </w:rPr>
      </w:pPr>
      <w:r>
        <w:rPr>
          <w:noProof/>
        </w:rPr>
        <w:lastRenderedPageBreak/>
        <w:drawing>
          <wp:inline distT="0" distB="0" distL="0" distR="0" wp14:anchorId="5E51F272" wp14:editId="76971E1D">
            <wp:extent cx="5019449" cy="810508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7695" cy="8150696"/>
                    </a:xfrm>
                    <a:prstGeom prst="rect">
                      <a:avLst/>
                    </a:prstGeom>
                    <a:noFill/>
                    <a:ln>
                      <a:noFill/>
                    </a:ln>
                  </pic:spPr>
                </pic:pic>
              </a:graphicData>
            </a:graphic>
          </wp:inline>
        </w:drawing>
      </w:r>
      <w:bookmarkEnd w:id="0"/>
    </w:p>
    <w:p w14:paraId="33A37D9A" w14:textId="65404B92" w:rsidR="00222240" w:rsidRPr="00DD47B3" w:rsidRDefault="00270AE0" w:rsidP="00DD47B3">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480" w:lineRule="auto"/>
        <w:rPr>
          <w:rFonts w:eastAsia="黑体"/>
          <w:b/>
          <w:bCs/>
          <w:iCs/>
          <w:kern w:val="0"/>
          <w:sz w:val="32"/>
          <w:szCs w:val="32"/>
          <w:lang w:val="en-GB" w:eastAsia="en-US"/>
        </w:rPr>
      </w:pPr>
      <w:r w:rsidRPr="00F56395">
        <w:rPr>
          <w:b/>
          <w:bCs/>
          <w:color w:val="000000" w:themeColor="text1"/>
          <w:szCs w:val="21"/>
        </w:rPr>
        <w:t>Fig</w:t>
      </w:r>
      <w:r w:rsidR="007E2998">
        <w:rPr>
          <w:b/>
          <w:bCs/>
          <w:color w:val="000000" w:themeColor="text1"/>
          <w:szCs w:val="21"/>
        </w:rPr>
        <w:t>.</w:t>
      </w:r>
      <w:r w:rsidRPr="00F56395">
        <w:rPr>
          <w:b/>
          <w:bCs/>
          <w:color w:val="000000" w:themeColor="text1"/>
          <w:szCs w:val="21"/>
        </w:rPr>
        <w:t xml:space="preserve"> S</w:t>
      </w:r>
      <w:r w:rsidR="000F02B2" w:rsidRPr="00F56395">
        <w:rPr>
          <w:b/>
          <w:bCs/>
          <w:color w:val="000000" w:themeColor="text1"/>
          <w:szCs w:val="21"/>
        </w:rPr>
        <w:t>4</w:t>
      </w:r>
      <w:r w:rsidRPr="00F56395">
        <w:rPr>
          <w:color w:val="0000FF"/>
          <w:szCs w:val="21"/>
        </w:rPr>
        <w:t xml:space="preserve"> </w:t>
      </w:r>
      <w:r w:rsidR="00DD47B3" w:rsidRPr="00F56395">
        <w:rPr>
          <w:color w:val="000000"/>
          <w:szCs w:val="21"/>
        </w:rPr>
        <w:t xml:space="preserve">Changes in the water quality parameters under different </w:t>
      </w:r>
      <w:r w:rsidR="005F0DD0" w:rsidRPr="00F56395">
        <w:rPr>
          <w:color w:val="000000"/>
          <w:szCs w:val="21"/>
        </w:rPr>
        <w:t xml:space="preserve">disinfection </w:t>
      </w:r>
      <w:r w:rsidR="00DD47B3" w:rsidRPr="00F56395">
        <w:rPr>
          <w:color w:val="000000"/>
          <w:szCs w:val="21"/>
        </w:rPr>
        <w:t>process operating conditions</w:t>
      </w:r>
      <w:r w:rsidR="005F0DD0" w:rsidRPr="00F56395">
        <w:rPr>
          <w:color w:val="000000"/>
          <w:szCs w:val="21"/>
        </w:rPr>
        <w:t>:</w:t>
      </w:r>
      <w:r w:rsidR="000F02B2" w:rsidRPr="00F56395">
        <w:rPr>
          <w:color w:val="000000"/>
          <w:szCs w:val="21"/>
        </w:rPr>
        <w:t xml:space="preserve"> </w:t>
      </w:r>
      <w:r w:rsidR="005F0DD0" w:rsidRPr="00F56395">
        <w:rPr>
          <w:color w:val="000000"/>
          <w:szCs w:val="21"/>
        </w:rPr>
        <w:t>(</w:t>
      </w:r>
      <w:r w:rsidR="005F0DD0" w:rsidRPr="00F56395">
        <w:rPr>
          <w:b/>
          <w:bCs/>
          <w:color w:val="000000"/>
          <w:szCs w:val="21"/>
        </w:rPr>
        <w:t>a</w:t>
      </w:r>
      <w:r w:rsidR="005F0DD0" w:rsidRPr="00F56395">
        <w:rPr>
          <w:color w:val="000000"/>
          <w:szCs w:val="21"/>
        </w:rPr>
        <w:t>) EC, (</w:t>
      </w:r>
      <w:r w:rsidR="005F0DD0" w:rsidRPr="00F56395">
        <w:rPr>
          <w:b/>
          <w:bCs/>
          <w:color w:val="000000"/>
          <w:szCs w:val="21"/>
        </w:rPr>
        <w:t>b</w:t>
      </w:r>
      <w:r w:rsidR="005F0DD0" w:rsidRPr="00F56395">
        <w:rPr>
          <w:color w:val="000000"/>
          <w:szCs w:val="21"/>
        </w:rPr>
        <w:t>) ORP</w:t>
      </w:r>
      <w:r w:rsidR="00F56395" w:rsidRPr="00F56395">
        <w:rPr>
          <w:color w:val="000000"/>
          <w:szCs w:val="21"/>
        </w:rPr>
        <w:t>,</w:t>
      </w:r>
      <w:r w:rsidR="005F0DD0" w:rsidRPr="00F56395">
        <w:rPr>
          <w:color w:val="000000"/>
          <w:szCs w:val="21"/>
        </w:rPr>
        <w:t xml:space="preserve"> (</w:t>
      </w:r>
      <w:r w:rsidR="005F0DD0" w:rsidRPr="00F56395">
        <w:rPr>
          <w:b/>
          <w:bCs/>
          <w:color w:val="000000"/>
          <w:szCs w:val="21"/>
        </w:rPr>
        <w:t>c</w:t>
      </w:r>
      <w:r w:rsidR="005F0DD0" w:rsidRPr="00F56395">
        <w:rPr>
          <w:color w:val="000000"/>
          <w:szCs w:val="21"/>
        </w:rPr>
        <w:t>) NH</w:t>
      </w:r>
      <w:r w:rsidR="005F0DD0" w:rsidRPr="00F56395">
        <w:rPr>
          <w:color w:val="000000"/>
          <w:szCs w:val="21"/>
          <w:eastAsianLayout w:id="-1479822592" w:combine="1"/>
        </w:rPr>
        <w:t>+ 4</w:t>
      </w:r>
      <w:r w:rsidR="005F0DD0" w:rsidRPr="00F56395">
        <w:rPr>
          <w:color w:val="000000"/>
          <w:szCs w:val="21"/>
        </w:rPr>
        <w:t>, (</w:t>
      </w:r>
      <w:r w:rsidR="005F0DD0" w:rsidRPr="00F56395">
        <w:rPr>
          <w:b/>
          <w:bCs/>
          <w:color w:val="000000"/>
          <w:szCs w:val="21"/>
        </w:rPr>
        <w:t>d</w:t>
      </w:r>
      <w:r w:rsidR="005F0DD0" w:rsidRPr="00F56395">
        <w:rPr>
          <w:color w:val="000000"/>
          <w:szCs w:val="21"/>
        </w:rPr>
        <w:t>) TN, (</w:t>
      </w:r>
      <w:r w:rsidR="005F0DD0" w:rsidRPr="00F56395">
        <w:rPr>
          <w:b/>
          <w:bCs/>
          <w:color w:val="000000"/>
          <w:szCs w:val="21"/>
        </w:rPr>
        <w:t>e</w:t>
      </w:r>
      <w:r w:rsidR="005F0DD0" w:rsidRPr="00F56395">
        <w:rPr>
          <w:color w:val="000000"/>
          <w:szCs w:val="21"/>
        </w:rPr>
        <w:t>) NO</w:t>
      </w:r>
      <w:r w:rsidR="005F0DD0" w:rsidRPr="00F56395">
        <w:rPr>
          <w:color w:val="000000"/>
          <w:szCs w:val="21"/>
          <w:eastAsianLayout w:id="-1479822592" w:combine="1"/>
        </w:rPr>
        <w:t>- 3</w:t>
      </w:r>
      <w:r w:rsidR="005F0DD0" w:rsidRPr="00F56395">
        <w:rPr>
          <w:color w:val="000000"/>
          <w:szCs w:val="21"/>
        </w:rPr>
        <w:t>, (</w:t>
      </w:r>
      <w:r w:rsidR="005F0DD0" w:rsidRPr="00F56395">
        <w:rPr>
          <w:b/>
          <w:bCs/>
          <w:color w:val="000000"/>
          <w:szCs w:val="21"/>
        </w:rPr>
        <w:t>f</w:t>
      </w:r>
      <w:r w:rsidR="005F0DD0" w:rsidRPr="00F56395">
        <w:rPr>
          <w:color w:val="000000"/>
          <w:szCs w:val="21"/>
        </w:rPr>
        <w:t>) phosphate, (</w:t>
      </w:r>
      <w:r w:rsidR="005F0DD0" w:rsidRPr="00F56395">
        <w:rPr>
          <w:b/>
          <w:bCs/>
          <w:color w:val="000000"/>
          <w:szCs w:val="21"/>
        </w:rPr>
        <w:t>g</w:t>
      </w:r>
      <w:r w:rsidR="005F0DD0" w:rsidRPr="00F56395">
        <w:rPr>
          <w:color w:val="000000"/>
          <w:szCs w:val="21"/>
        </w:rPr>
        <w:t>) D</w:t>
      </w:r>
      <w:r w:rsidR="00FB0255" w:rsidRPr="00F56395">
        <w:rPr>
          <w:color w:val="000000"/>
          <w:szCs w:val="21"/>
        </w:rPr>
        <w:t>O</w:t>
      </w:r>
      <w:r w:rsidR="005F0DD0" w:rsidRPr="00F56395">
        <w:rPr>
          <w:color w:val="000000"/>
          <w:szCs w:val="21"/>
        </w:rPr>
        <w:t>C and (</w:t>
      </w:r>
      <w:r w:rsidR="005F0DD0" w:rsidRPr="00F56395">
        <w:rPr>
          <w:b/>
          <w:bCs/>
          <w:color w:val="000000"/>
          <w:szCs w:val="21"/>
        </w:rPr>
        <w:t>h</w:t>
      </w:r>
      <w:r w:rsidR="005F0DD0" w:rsidRPr="00F56395">
        <w:rPr>
          <w:color w:val="000000"/>
          <w:szCs w:val="21"/>
        </w:rPr>
        <w:t>) SUVA</w:t>
      </w:r>
    </w:p>
    <w:sectPr w:rsidR="00222240" w:rsidRPr="00DD47B3">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0B4C1" w14:textId="77777777" w:rsidR="002F73E8" w:rsidRDefault="002F73E8" w:rsidP="00DD47B3">
      <w:pPr>
        <w:spacing w:line="240" w:lineRule="auto"/>
      </w:pPr>
      <w:r>
        <w:separator/>
      </w:r>
    </w:p>
  </w:endnote>
  <w:endnote w:type="continuationSeparator" w:id="0">
    <w:p w14:paraId="55451386" w14:textId="77777777" w:rsidR="002F73E8" w:rsidRDefault="002F73E8" w:rsidP="00DD47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4698657"/>
      <w:docPartObj>
        <w:docPartGallery w:val="Page Numbers (Bottom of Page)"/>
        <w:docPartUnique/>
      </w:docPartObj>
    </w:sdtPr>
    <w:sdtContent>
      <w:p w14:paraId="7BF509AC" w14:textId="2A514034" w:rsidR="00906263" w:rsidRDefault="00906263">
        <w:pPr>
          <w:pStyle w:val="a5"/>
          <w:jc w:val="center"/>
        </w:pPr>
        <w:r>
          <w:fldChar w:fldCharType="begin"/>
        </w:r>
        <w:r>
          <w:instrText>PAGE   \* MERGEFORMAT</w:instrText>
        </w:r>
        <w:r>
          <w:fldChar w:fldCharType="separate"/>
        </w:r>
        <w:r>
          <w:rPr>
            <w:lang w:val="zh-CN"/>
          </w:rPr>
          <w:t>2</w:t>
        </w:r>
        <w:r>
          <w:fldChar w:fldCharType="end"/>
        </w:r>
      </w:p>
    </w:sdtContent>
  </w:sdt>
  <w:p w14:paraId="2825C1D9" w14:textId="77777777" w:rsidR="00906263" w:rsidRDefault="0090626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53658" w14:textId="77777777" w:rsidR="002F73E8" w:rsidRDefault="002F73E8" w:rsidP="00DD47B3">
      <w:pPr>
        <w:spacing w:line="240" w:lineRule="auto"/>
      </w:pPr>
      <w:r>
        <w:separator/>
      </w:r>
    </w:p>
  </w:footnote>
  <w:footnote w:type="continuationSeparator" w:id="0">
    <w:p w14:paraId="4CC27799" w14:textId="77777777" w:rsidR="002F73E8" w:rsidRDefault="002F73E8" w:rsidP="00DD47B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I0NTM2ArJMDYzNzZV0lIJTi4sz8/NACsxqAXdpuTgsAAAA"/>
  </w:docVars>
  <w:rsids>
    <w:rsidRoot w:val="003B72A2"/>
    <w:rsid w:val="00071C13"/>
    <w:rsid w:val="000F02B2"/>
    <w:rsid w:val="00152592"/>
    <w:rsid w:val="00166BBF"/>
    <w:rsid w:val="00186106"/>
    <w:rsid w:val="001C0B69"/>
    <w:rsid w:val="00222240"/>
    <w:rsid w:val="0026649B"/>
    <w:rsid w:val="00270AE0"/>
    <w:rsid w:val="00294BA7"/>
    <w:rsid w:val="002F73E8"/>
    <w:rsid w:val="00323EAC"/>
    <w:rsid w:val="003B72A2"/>
    <w:rsid w:val="0043695D"/>
    <w:rsid w:val="005E5881"/>
    <w:rsid w:val="005F0DD0"/>
    <w:rsid w:val="005F16A0"/>
    <w:rsid w:val="006476F2"/>
    <w:rsid w:val="007E2998"/>
    <w:rsid w:val="0083381F"/>
    <w:rsid w:val="00842C50"/>
    <w:rsid w:val="00883695"/>
    <w:rsid w:val="008D429F"/>
    <w:rsid w:val="00906263"/>
    <w:rsid w:val="009445F1"/>
    <w:rsid w:val="00997641"/>
    <w:rsid w:val="00AB6B65"/>
    <w:rsid w:val="00C43135"/>
    <w:rsid w:val="00CB5551"/>
    <w:rsid w:val="00DD47B3"/>
    <w:rsid w:val="00E360CD"/>
    <w:rsid w:val="00EF6C77"/>
    <w:rsid w:val="00F3108F"/>
    <w:rsid w:val="00F46365"/>
    <w:rsid w:val="00F56395"/>
    <w:rsid w:val="00F57E4C"/>
    <w:rsid w:val="00FB0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BC4FD8"/>
  <w15:chartTrackingRefBased/>
  <w15:docId w15:val="{2C72C382-D816-4FBE-877D-A56969A97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0AE0"/>
    <w:pPr>
      <w:widowControl w:val="0"/>
      <w:spacing w:line="36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47B3"/>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DD47B3"/>
    <w:rPr>
      <w:rFonts w:ascii="Times New Roman" w:eastAsia="宋体" w:hAnsi="Times New Roman" w:cs="Times New Roman"/>
      <w:sz w:val="18"/>
      <w:szCs w:val="18"/>
    </w:rPr>
  </w:style>
  <w:style w:type="paragraph" w:styleId="a5">
    <w:name w:val="footer"/>
    <w:basedOn w:val="a"/>
    <w:link w:val="a6"/>
    <w:uiPriority w:val="99"/>
    <w:unhideWhenUsed/>
    <w:rsid w:val="00DD47B3"/>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DD47B3"/>
    <w:rPr>
      <w:rFonts w:ascii="Times New Roman" w:eastAsia="宋体" w:hAnsi="Times New Roman" w:cs="Times New Roman"/>
      <w:sz w:val="18"/>
      <w:szCs w:val="18"/>
    </w:rPr>
  </w:style>
  <w:style w:type="character" w:styleId="a7">
    <w:name w:val="Hyperlink"/>
    <w:basedOn w:val="a0"/>
    <w:uiPriority w:val="99"/>
    <w:unhideWhenUsed/>
    <w:rsid w:val="000F02B2"/>
    <w:rPr>
      <w:color w:val="0563C1" w:themeColor="hyperlink"/>
      <w:u w:val="single"/>
    </w:rPr>
  </w:style>
  <w:style w:type="character" w:styleId="a8">
    <w:name w:val="Unresolved Mention"/>
    <w:basedOn w:val="a0"/>
    <w:uiPriority w:val="99"/>
    <w:semiHidden/>
    <w:unhideWhenUsed/>
    <w:rsid w:val="000F02B2"/>
    <w:rPr>
      <w:color w:val="605E5C"/>
      <w:shd w:val="clear" w:color="auto" w:fill="E1DFDD"/>
    </w:rPr>
  </w:style>
  <w:style w:type="character" w:customStyle="1" w:styleId="ts-alignment-element">
    <w:name w:val="ts-alignment-element"/>
    <w:basedOn w:val="a0"/>
    <w:rsid w:val="000F02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175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1</Pages>
  <Words>201</Words>
  <Characters>1151</Characters>
  <Application>Microsoft Office Word</Application>
  <DocSecurity>0</DocSecurity>
  <Lines>9</Lines>
  <Paragraphs>2</Paragraphs>
  <ScaleCrop>false</ScaleCrop>
  <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成卓 李</dc:creator>
  <cp:keywords/>
  <dc:description/>
  <cp:lastModifiedBy>成卓 李</cp:lastModifiedBy>
  <cp:revision>21</cp:revision>
  <dcterms:created xsi:type="dcterms:W3CDTF">2022-07-22T09:38:00Z</dcterms:created>
  <dcterms:modified xsi:type="dcterms:W3CDTF">2022-09-27T07:49:00Z</dcterms:modified>
</cp:coreProperties>
</file>