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0A8A" w14:textId="77777777" w:rsidR="0010259D" w:rsidRDefault="00000000">
      <w:pPr>
        <w:pStyle w:val="Title"/>
        <w:spacing w:after="0" w:line="240" w:lineRule="auto"/>
        <w:jc w:val="both"/>
      </w:pPr>
      <w:bookmarkStart w:id="0" w:name="_rhm5g4apcf88" w:colFirst="0" w:colLast="0"/>
      <w:bookmarkEnd w:id="0"/>
      <w:r>
        <w:t>Supplementary Information</w:t>
      </w:r>
    </w:p>
    <w:p w14:paraId="69FC0614" w14:textId="77777777" w:rsidR="0010259D" w:rsidRDefault="0010259D"/>
    <w:p w14:paraId="04822514" w14:textId="77777777" w:rsidR="0010259D" w:rsidRDefault="00000000" w:rsidP="00285CF2">
      <w:pPr>
        <w:pStyle w:val="Heading1"/>
      </w:pPr>
      <w:bookmarkStart w:id="1" w:name="_22i2le9rc7v2" w:colFirst="0" w:colLast="0"/>
      <w:bookmarkEnd w:id="1"/>
      <w:r w:rsidRPr="00285CF2">
        <w:rPr>
          <w:sz w:val="32"/>
          <w:szCs w:val="32"/>
        </w:rPr>
        <w:t>NN</w:t>
      </w:r>
      <w:r>
        <w:t xml:space="preserve"> </w:t>
      </w:r>
      <w:r w:rsidRPr="00285CF2">
        <w:rPr>
          <w:sz w:val="32"/>
          <w:szCs w:val="32"/>
        </w:rPr>
        <w:t>training</w:t>
      </w:r>
    </w:p>
    <w:p w14:paraId="0FD534C1" w14:textId="6D427EA8" w:rsidR="0010259D" w:rsidRDefault="00000000">
      <w:pPr>
        <w:jc w:val="both"/>
      </w:pPr>
      <w:r>
        <w:t xml:space="preserve">The dataset was split in the ratio 14:1:1 for training:validation:testing. An initial learning rate of 0.001 is used with a batchsize of 32. Early stopping is utilized in the training of each network, whereby if a model fails to improve its validation set predictions within 50 </w:t>
      </w:r>
      <w:r w:rsidR="0044137C">
        <w:t>epochs,</w:t>
      </w:r>
      <w:r>
        <w:t xml:space="preserve"> then training is stopped. Learning rate annealing is utilized such that once a model stops early, training is restarted with a learning rate 0.5 times that of the previous learning rate. Termination of training is achieved when the learning rate is less than 10</w:t>
      </w:r>
      <w:r>
        <w:rPr>
          <w:vertAlign w:val="superscript"/>
        </w:rPr>
        <w:t>-5</w:t>
      </w:r>
      <w:r>
        <w:t xml:space="preserve"> . The Adam</w:t>
      </w:r>
      <w:hyperlink r:id="rId4">
        <w:r>
          <w:rPr>
            <w:vertAlign w:val="superscript"/>
          </w:rPr>
          <w:t>1</w:t>
        </w:r>
      </w:hyperlink>
      <w:r>
        <w:t xml:space="preserve"> optimizer is used to update the weights during training. More details on ANI-type potentials and AL technique can be found in original works.</w:t>
      </w:r>
      <w:hyperlink r:id="rId5">
        <w:r>
          <w:rPr>
            <w:vertAlign w:val="superscript"/>
          </w:rPr>
          <w:t>2–4</w:t>
        </w:r>
      </w:hyperlink>
    </w:p>
    <w:p w14:paraId="01558458" w14:textId="77777777" w:rsidR="0010259D" w:rsidRDefault="00000000">
      <w:pPr>
        <w:jc w:val="both"/>
      </w:pPr>
      <w:r>
        <w:t>For the final models, the average number of training epochs is 695 on NVIDIA TITAN V GPUs with the average of 0.098 s per epoch.</w:t>
      </w:r>
    </w:p>
    <w:p w14:paraId="48C2C83C" w14:textId="77777777" w:rsidR="0010259D" w:rsidRDefault="00000000">
      <w:pPr>
        <w:jc w:val="both"/>
      </w:pPr>
      <w:r>
        <w:t>For acetylacetone MD simulations, a pre-trained ANI-1x model was used.</w:t>
      </w:r>
      <w:hyperlink r:id="rId6">
        <w:r>
          <w:rPr>
            <w:vertAlign w:val="superscript"/>
          </w:rPr>
          <w:t>4</w:t>
        </w:r>
      </w:hyperlink>
    </w:p>
    <w:p w14:paraId="73887C56" w14:textId="77777777" w:rsidR="0010259D" w:rsidRDefault="0010259D">
      <w:pPr>
        <w:jc w:val="both"/>
      </w:pPr>
    </w:p>
    <w:tbl>
      <w:tblPr>
        <w:tblStyle w:val="a"/>
        <w:tblW w:w="9360" w:type="dxa"/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10259D" w14:paraId="4976B3F4" w14:textId="77777777" w:rsidTr="00A26AE3">
        <w:trPr>
          <w:trHeight w:val="420"/>
        </w:trPr>
        <w:tc>
          <w:tcPr>
            <w:tcW w:w="9360" w:type="dxa"/>
            <w:gridSpan w:val="3"/>
            <w:tcBorders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F30A" w14:textId="77777777" w:rsidR="0010259D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Supplementary Table 1: Energy and force prediction timing (on Intel Xeon Gold 6138 CPU)</w:t>
            </w:r>
          </w:p>
        </w:tc>
      </w:tr>
      <w:tr w:rsidR="0010259D" w14:paraId="33B8BC6C" w14:textId="77777777" w:rsidTr="00A26AE3">
        <w:tc>
          <w:tcPr>
            <w:tcW w:w="3120" w:type="dxa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27200" w14:textId="77777777" w:rsidR="0010259D" w:rsidRDefault="00000000">
            <w:pPr>
              <w:widowControl w:val="0"/>
              <w:spacing w:line="240" w:lineRule="auto"/>
            </w:pPr>
            <w:r>
              <w:t>System</w:t>
            </w:r>
          </w:p>
        </w:tc>
        <w:tc>
          <w:tcPr>
            <w:tcW w:w="3120" w:type="dxa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6C74" w14:textId="77777777" w:rsidR="0010259D" w:rsidRDefault="00000000">
            <w:pPr>
              <w:widowControl w:val="0"/>
              <w:spacing w:line="240" w:lineRule="auto"/>
            </w:pPr>
            <w:r>
              <w:t># of atoms</w:t>
            </w:r>
          </w:p>
        </w:tc>
        <w:tc>
          <w:tcPr>
            <w:tcW w:w="3120" w:type="dxa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95AAF" w14:textId="77777777" w:rsidR="0010259D" w:rsidRDefault="00000000">
            <w:pPr>
              <w:widowControl w:val="0"/>
              <w:spacing w:line="240" w:lineRule="auto"/>
            </w:pPr>
            <w:r>
              <w:t>Time (ms) per configuration</w:t>
            </w:r>
          </w:p>
        </w:tc>
      </w:tr>
      <w:tr w:rsidR="0010259D" w14:paraId="68762BF5" w14:textId="77777777" w:rsidTr="00A26AE3">
        <w:tc>
          <w:tcPr>
            <w:tcW w:w="3120" w:type="dxa"/>
            <w:tcBorders>
              <w:top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154B3" w14:textId="77777777" w:rsidR="0010259D" w:rsidRDefault="00000000">
            <w:pPr>
              <w:widowControl w:val="0"/>
              <w:spacing w:line="240" w:lineRule="auto"/>
            </w:pPr>
            <w:r>
              <w:t>Glycine</w:t>
            </w:r>
          </w:p>
        </w:tc>
        <w:tc>
          <w:tcPr>
            <w:tcW w:w="3120" w:type="dxa"/>
            <w:tcBorders>
              <w:top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2C3A" w14:textId="77777777" w:rsidR="0010259D" w:rsidRDefault="00000000">
            <w:pPr>
              <w:widowControl w:val="0"/>
              <w:spacing w:line="240" w:lineRule="auto"/>
            </w:pPr>
            <w:r>
              <w:t>10</w:t>
            </w:r>
          </w:p>
        </w:tc>
        <w:tc>
          <w:tcPr>
            <w:tcW w:w="3120" w:type="dxa"/>
            <w:tcBorders>
              <w:top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C4E56" w14:textId="77777777" w:rsidR="0010259D" w:rsidRDefault="00000000">
            <w:pPr>
              <w:widowControl w:val="0"/>
              <w:spacing w:line="240" w:lineRule="auto"/>
            </w:pPr>
            <w:r>
              <w:t>2.5 (Newly trained ANI)</w:t>
            </w:r>
          </w:p>
        </w:tc>
      </w:tr>
      <w:tr w:rsidR="0010259D" w14:paraId="681EA459" w14:textId="77777777" w:rsidTr="00A26AE3">
        <w:tc>
          <w:tcPr>
            <w:tcW w:w="3120" w:type="dxa"/>
            <w:tcBorders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1335E" w14:textId="77777777" w:rsidR="0010259D" w:rsidRDefault="00000000">
            <w:pPr>
              <w:widowControl w:val="0"/>
              <w:spacing w:line="240" w:lineRule="auto"/>
            </w:pPr>
            <w:r>
              <w:t>Acetylacetone</w:t>
            </w:r>
          </w:p>
        </w:tc>
        <w:tc>
          <w:tcPr>
            <w:tcW w:w="3120" w:type="dxa"/>
            <w:tcBorders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C5D10" w14:textId="77777777" w:rsidR="0010259D" w:rsidRDefault="00000000">
            <w:pPr>
              <w:widowControl w:val="0"/>
              <w:spacing w:line="240" w:lineRule="auto"/>
            </w:pPr>
            <w:r>
              <w:t>15</w:t>
            </w:r>
          </w:p>
        </w:tc>
        <w:tc>
          <w:tcPr>
            <w:tcW w:w="3120" w:type="dxa"/>
            <w:tcBorders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B0655" w14:textId="77777777" w:rsidR="0010259D" w:rsidRDefault="00000000">
            <w:pPr>
              <w:widowControl w:val="0"/>
              <w:spacing w:line="240" w:lineRule="auto"/>
            </w:pPr>
            <w:r>
              <w:t>2.7 (ANI-1x)</w:t>
            </w:r>
          </w:p>
        </w:tc>
      </w:tr>
    </w:tbl>
    <w:p w14:paraId="13AE2894" w14:textId="77777777" w:rsidR="0010259D" w:rsidRPr="00285CF2" w:rsidRDefault="00000000" w:rsidP="00285CF2">
      <w:pPr>
        <w:pStyle w:val="Heading1"/>
        <w:rPr>
          <w:sz w:val="32"/>
          <w:szCs w:val="32"/>
        </w:rPr>
      </w:pPr>
      <w:bookmarkStart w:id="2" w:name="_v6u1bg452tor" w:colFirst="0" w:colLast="0"/>
      <w:bookmarkEnd w:id="2"/>
      <w:r w:rsidRPr="00285CF2">
        <w:rPr>
          <w:sz w:val="32"/>
          <w:szCs w:val="32"/>
        </w:rPr>
        <w:t>Analysis of higher energy profiles</w:t>
      </w:r>
    </w:p>
    <w:p w14:paraId="1B577BAD" w14:textId="5D9B18B0" w:rsidR="0010259D" w:rsidRDefault="00000000">
      <w:pPr>
        <w:ind w:firstLine="720"/>
        <w:jc w:val="both"/>
      </w:pPr>
      <w:r>
        <w:t>The first choice of high-energy test case is the –OH rotation around the C-O bond with a 15 kcal/mol barrier, which was evidently sampled better by high-</w:t>
      </w:r>
      <w:r w:rsidR="00FE097E">
        <w:t>T</w:t>
      </w:r>
      <w:r>
        <w:t xml:space="preserve"> MD-AL and low-</w:t>
      </w:r>
      <w:r w:rsidR="00FE097E">
        <w:t>T</w:t>
      </w:r>
      <w:r>
        <w:t xml:space="preserve"> UDD-AL according to Fig.2</w:t>
      </w:r>
      <w:r w:rsidR="00516342">
        <w:t xml:space="preserve"> (in main text)</w:t>
      </w:r>
      <w:r>
        <w:t xml:space="preserve">. Indeed, as we can see in </w:t>
      </w:r>
      <w:r w:rsidR="00516342">
        <w:t xml:space="preserve">Supplementary </w:t>
      </w:r>
      <w:r>
        <w:t>Fig</w:t>
      </w:r>
      <w:r w:rsidR="00516342">
        <w:t xml:space="preserve">ure </w:t>
      </w:r>
      <w:r>
        <w:t>1a (top), the model trained on low-</w:t>
      </w:r>
      <w:r w:rsidR="00FE097E">
        <w:t>T</w:t>
      </w:r>
      <w:r>
        <w:t xml:space="preserve"> MD-AL data (blue) significantly deviates from the reference DFT data (black) with the total RMSE of 13.8 kcal/mol. The model trained on low-</w:t>
      </w:r>
      <w:r w:rsidR="00FE097E">
        <w:t>T</w:t>
      </w:r>
      <w:r>
        <w:t xml:space="preserve"> UDD-AL data (orange), in turn, exhibits excellent quantitative agreement with the DFT profile having the RMSE of 0.8 kcal/mol. This is also reflected by the disagreement plot in </w:t>
      </w:r>
      <w:r w:rsidR="00516342">
        <w:t xml:space="preserve">Supplementary Figure </w:t>
      </w:r>
      <w:r>
        <w:t>1a (bottom) where the model trained on low-</w:t>
      </w:r>
      <w:r w:rsidR="00FE097E">
        <w:t>T</w:t>
      </w:r>
      <w:r>
        <w:t xml:space="preserve"> MD-AL data has large </w:t>
      </w:r>
      <w:r>
        <w:rPr>
          <w:i/>
        </w:rPr>
        <w:t>ρ</w:t>
      </w:r>
      <w:r>
        <w:t xml:space="preserve"> values at the angle &gt; 80</w:t>
      </w:r>
      <w:r>
        <w:rPr>
          <w:color w:val="202124"/>
        </w:rPr>
        <w:t>° while the model trained on UDD-AL data is certain over the entire transition path.</w:t>
      </w:r>
      <w:r>
        <w:t xml:space="preserve"> Models trained on high-</w:t>
      </w:r>
      <w:r w:rsidR="00FE097E">
        <w:t>T</w:t>
      </w:r>
      <w:r>
        <w:t xml:space="preserve"> (600K and 1000K) MD-AL data sets (green and cyan) also agree well with the DFT data.</w:t>
      </w:r>
    </w:p>
    <w:p w14:paraId="06306163" w14:textId="72678B7E" w:rsidR="0010259D" w:rsidRDefault="00000000">
      <w:pPr>
        <w:ind w:firstLine="720"/>
        <w:jc w:val="both"/>
      </w:pPr>
      <w:r>
        <w:t xml:space="preserve">In </w:t>
      </w:r>
      <w:r w:rsidR="001211FB">
        <w:t xml:space="preserve">Supplementary Figure </w:t>
      </w:r>
      <w:r>
        <w:t>1b, we examine the models’ accuracy on an even higher energy profile, C-C-N angle bend, which has 80 kcal/mol relative energy at the 180</w:t>
      </w:r>
      <w:r>
        <w:rPr>
          <w:color w:val="202124"/>
        </w:rPr>
        <w:t>° bend coordinate</w:t>
      </w:r>
      <w:r>
        <w:t xml:space="preserve">. Notably, here the 600K MD-AL model performs substantially worse </w:t>
      </w:r>
      <w:r>
        <w:rPr>
          <w:sz w:val="21"/>
          <w:szCs w:val="21"/>
          <w:highlight w:val="white"/>
        </w:rPr>
        <w:t>at the highest angles</w:t>
      </w:r>
      <w:r>
        <w:t xml:space="preserve"> compared to the UDD-AL model having RMSE of 4.5 </w:t>
      </w:r>
      <w:r>
        <w:rPr>
          <w:i/>
        </w:rPr>
        <w:t>vs.</w:t>
      </w:r>
      <w:r>
        <w:t xml:space="preserve"> 1.5 kcal/mol. This observation becomes even more interesting when bearing in mind the fact that 350K UDD-Al and regular 600K MD-AL training sets </w:t>
      </w:r>
      <w:r>
        <w:lastRenderedPageBreak/>
        <w:t>result in nearly the same UMAP plots (Figures 2d and 2e</w:t>
      </w:r>
      <w:r w:rsidR="001211FB">
        <w:t xml:space="preserve"> in main text</w:t>
      </w:r>
      <w:r>
        <w:t>). Moreover, according to the histogram plot in Fig.1b</w:t>
      </w:r>
      <w:r w:rsidR="001211FB">
        <w:t xml:space="preserve"> (main text)</w:t>
      </w:r>
      <w:r>
        <w:t xml:space="preserve">, the 600K MD-AL training set has a higher mean energy of 22.0 kcal/mol </w:t>
      </w:r>
      <w:r>
        <w:rPr>
          <w:i/>
        </w:rPr>
        <w:t>vs.</w:t>
      </w:r>
      <w:r>
        <w:t xml:space="preserve"> 19.1 kcal/mol in 350K UDD-Al training data. Meanwhile, the model trained on 1000K MD-AL data outperforms the UDD-AL model on a C-C-N bend profile. Therefore, the minimum sampling temperature required for accurate prediction of C-C-N bend energies lies somewhere in the range 600-1000K for the regular MD-AL approach. At the same time, biased UDD-AL handles this task at a relatively low 350K.</w:t>
      </w:r>
    </w:p>
    <w:p w14:paraId="0914B5A9" w14:textId="77777777" w:rsidR="0010259D" w:rsidRDefault="0010259D">
      <w:pPr>
        <w:jc w:val="both"/>
      </w:pPr>
    </w:p>
    <w:p w14:paraId="13582117" w14:textId="77777777" w:rsidR="0010259D" w:rsidRDefault="00000000">
      <w:r>
        <w:rPr>
          <w:noProof/>
        </w:rPr>
        <w:drawing>
          <wp:inline distT="114300" distB="114300" distL="114300" distR="114300" wp14:anchorId="71B3C8E3" wp14:editId="192E92AB">
            <wp:extent cx="5943600" cy="37719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FA3677" w14:textId="31571ACD" w:rsidR="0010259D" w:rsidRPr="00516342" w:rsidRDefault="00FB4815">
      <w:pPr>
        <w:jc w:val="both"/>
        <w:rPr>
          <w:sz w:val="20"/>
          <w:szCs w:val="20"/>
        </w:rPr>
      </w:pPr>
      <w:r w:rsidRPr="00516342">
        <w:rPr>
          <w:b/>
          <w:bCs/>
          <w:sz w:val="20"/>
          <w:szCs w:val="20"/>
        </w:rPr>
        <w:t>Supplementary Figure 1 | Models’ performance on angle scans.</w:t>
      </w:r>
      <w:r w:rsidRPr="00516342">
        <w:rPr>
          <w:sz w:val="20"/>
          <w:szCs w:val="20"/>
        </w:rPr>
        <w:t xml:space="preserve"> Each subplot shows a relaxed potential surface scan generated from reference DFT and models trained on 350K MD-AL (blue), 600K MD-AL (green), 1000K (cyan) MD-AL, and 350K UDD-AL (orange) data. Each line is averaged over three ensembles, each trained on data from an independent AL procedure.</w:t>
      </w:r>
      <w:r w:rsidRPr="00516342">
        <w:rPr>
          <w:b/>
          <w:sz w:val="20"/>
          <w:szCs w:val="20"/>
        </w:rPr>
        <w:t xml:space="preserve"> a</w:t>
      </w:r>
      <w:r w:rsidRPr="00516342">
        <w:rPr>
          <w:sz w:val="20"/>
          <w:szCs w:val="20"/>
        </w:rPr>
        <w:t xml:space="preserve"> Potential energy scan of -OH rotation around the C-O bond (top) and the corresponding ensemble uncertainty (bottom). Here, the O-C-C-N dihedral angle is fixed. </w:t>
      </w:r>
      <w:r w:rsidRPr="00516342">
        <w:rPr>
          <w:b/>
          <w:sz w:val="20"/>
          <w:szCs w:val="20"/>
        </w:rPr>
        <w:t>b</w:t>
      </w:r>
      <w:r w:rsidRPr="00516342">
        <w:rPr>
          <w:sz w:val="20"/>
          <w:szCs w:val="20"/>
        </w:rPr>
        <w:t xml:space="preserve"> Potential energy scan of C-C-N angle bend (top) and the corresponding ensemble uncertainty (bottom).</w:t>
      </w:r>
    </w:p>
    <w:p w14:paraId="3808352B" w14:textId="77777777" w:rsidR="0010259D" w:rsidRDefault="0010259D">
      <w:pPr>
        <w:jc w:val="both"/>
        <w:rPr>
          <w:sz w:val="18"/>
          <w:szCs w:val="18"/>
        </w:rPr>
      </w:pPr>
    </w:p>
    <w:p w14:paraId="2DEC8678" w14:textId="361584E8" w:rsidR="0010259D" w:rsidRDefault="00000000">
      <w:pPr>
        <w:ind w:firstLine="720"/>
        <w:jc w:val="both"/>
        <w:rPr>
          <w:color w:val="202124"/>
        </w:rPr>
      </w:pPr>
      <w:r>
        <w:t xml:space="preserve">In </w:t>
      </w:r>
      <w:r w:rsidR="001211FB">
        <w:t xml:space="preserve">Supplementary Figure </w:t>
      </w:r>
      <w:r>
        <w:t xml:space="preserve">2, we examine the models’ performances on bond length scans. For the N-H length in </w:t>
      </w:r>
      <w:r w:rsidR="001211FB">
        <w:t xml:space="preserve">Supplementary Figure </w:t>
      </w:r>
      <w:r>
        <w:t>2a, the model trained on low-</w:t>
      </w:r>
      <w:r w:rsidR="00FE097E">
        <w:t>T</w:t>
      </w:r>
      <w:r>
        <w:t xml:space="preserve"> MD-AL data fails to extrapolate to conformations with extreme stretch coordinates. At the same time, both models trained on 350K UDD-AL and 600K/1000K MD-AL data successfully reproduce DFT energies at boundary bond length regions, with the UDD-AL model slightly outperforming high</w:t>
      </w:r>
      <w:r w:rsidR="00FE097E">
        <w:t>-T</w:t>
      </w:r>
      <w:r>
        <w:t xml:space="preserve"> MD-AL models.</w:t>
      </w:r>
    </w:p>
    <w:p w14:paraId="65EF66E2" w14:textId="5E3C6E32" w:rsidR="0010259D" w:rsidRDefault="00000000">
      <w:pPr>
        <w:ind w:firstLine="720"/>
        <w:jc w:val="both"/>
      </w:pPr>
      <w:r>
        <w:t>The situation is more interesting in C=O double bond scan (</w:t>
      </w:r>
      <w:r w:rsidR="001211FB">
        <w:t xml:space="preserve">Supplementary Figure </w:t>
      </w:r>
      <w:r>
        <w:t xml:space="preserve">2b). The model trained on 350K MD-AL data significantly deviates from the reference DFT curve </w:t>
      </w:r>
      <w:r>
        <w:lastRenderedPageBreak/>
        <w:t>beyond 1.36 Å separation with the overall RMSE of 3.9 kcal/mol. The 600K MD-AL model also exhibits poor performance with substantial underestimation of long stretch energies and the overall RMSE of 2.14 kcal/mol. Meanwhile, the model trained on low-</w:t>
      </w:r>
      <w:r w:rsidR="00FE097E">
        <w:t>T</w:t>
      </w:r>
      <w:r>
        <w:t xml:space="preserve"> 350K UDD-AL data performs reasonably well over the entire bond length coordinate with the RMSE of only 0.92 kcal/mol. This observation becomes even more interesting when bearing in mind the fact that 350K UDD-Al and regular 600K MD-AL training sets result in nearly the same UMAP plots (Figures 2d and 2e</w:t>
      </w:r>
      <w:r w:rsidR="001211FB">
        <w:t xml:space="preserve"> in main text</w:t>
      </w:r>
      <w:r>
        <w:t>). Moreover, according to the histogram plot in Fig.1b</w:t>
      </w:r>
      <w:r w:rsidR="001211FB">
        <w:t xml:space="preserve"> (main text)</w:t>
      </w:r>
      <w:r>
        <w:t xml:space="preserve">, the 600K MD-AL training set has a higher mean energy of 22.0 kcal/mol </w:t>
      </w:r>
      <w:r>
        <w:rPr>
          <w:i/>
        </w:rPr>
        <w:t>vs.</w:t>
      </w:r>
      <w:r>
        <w:t xml:space="preserve"> 19.1 kcal/mol in 350K UDD-Al training data. The 1000K MD-AL model achieves nearly the same overall accuracy with an RMSE of 0.90 kcal/mol. Therefore, the minimum sampling temperature required for accurate prediction of C=O stretch energies lies somewhere in the range 600-1000K for the regular MD-AL approach. At the same time, UDD-AL handles this task at a relatively low 350K. </w:t>
      </w:r>
    </w:p>
    <w:p w14:paraId="2C4ADC45" w14:textId="77777777" w:rsidR="0010259D" w:rsidRDefault="0010259D">
      <w:pPr>
        <w:ind w:firstLine="720"/>
        <w:jc w:val="both"/>
      </w:pPr>
    </w:p>
    <w:p w14:paraId="12732784" w14:textId="77777777" w:rsidR="0010259D" w:rsidRDefault="00000000">
      <w:pPr>
        <w:jc w:val="both"/>
      </w:pPr>
      <w:r>
        <w:rPr>
          <w:noProof/>
        </w:rPr>
        <w:drawing>
          <wp:inline distT="114300" distB="114300" distL="114300" distR="114300" wp14:anchorId="2ABD7AAC" wp14:editId="4217D613">
            <wp:extent cx="5943600" cy="4000500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BFBDBB" w14:textId="375D4CE9" w:rsidR="0010259D" w:rsidRPr="00516342" w:rsidRDefault="00516342">
      <w:pPr>
        <w:jc w:val="both"/>
        <w:rPr>
          <w:sz w:val="20"/>
          <w:szCs w:val="20"/>
        </w:rPr>
      </w:pPr>
      <w:r w:rsidRPr="00516342">
        <w:rPr>
          <w:b/>
          <w:bCs/>
          <w:sz w:val="20"/>
          <w:szCs w:val="20"/>
        </w:rPr>
        <w:t>Supplementary Figure 2 | Models’ performance on bond length scans.</w:t>
      </w:r>
      <w:r w:rsidRPr="00516342">
        <w:rPr>
          <w:sz w:val="20"/>
          <w:szCs w:val="20"/>
        </w:rPr>
        <w:t xml:space="preserve"> Each subplot shows a potential energy scan generated from reference DFT and models trained on 350K MD-AL (blue), 600K MD-AL (green), 1000K (cyan) MD-AL, and 350K UDD-AL (orange) data and also the corresponding ensemble uncertainty (bottom). Each line is averaged over three ensembles, each trained on data from an independent AL procedure.</w:t>
      </w:r>
      <w:r w:rsidRPr="00516342">
        <w:rPr>
          <w:b/>
          <w:sz w:val="20"/>
          <w:szCs w:val="20"/>
        </w:rPr>
        <w:t xml:space="preserve"> a</w:t>
      </w:r>
      <w:r w:rsidRPr="00516342">
        <w:rPr>
          <w:sz w:val="20"/>
          <w:szCs w:val="20"/>
        </w:rPr>
        <w:t xml:space="preserve"> Potential energy scan of N-H bond. </w:t>
      </w:r>
      <w:r w:rsidRPr="00516342">
        <w:rPr>
          <w:b/>
          <w:sz w:val="20"/>
          <w:szCs w:val="20"/>
        </w:rPr>
        <w:t>b</w:t>
      </w:r>
      <w:r w:rsidRPr="00516342">
        <w:rPr>
          <w:sz w:val="20"/>
          <w:szCs w:val="20"/>
        </w:rPr>
        <w:t xml:space="preserve"> Potential energy scan of C=O bond.</w:t>
      </w:r>
    </w:p>
    <w:p w14:paraId="64DE9369" w14:textId="77777777" w:rsidR="0010259D" w:rsidRDefault="0010259D">
      <w:pPr>
        <w:jc w:val="both"/>
      </w:pPr>
    </w:p>
    <w:p w14:paraId="49CA133D" w14:textId="77777777" w:rsidR="0010259D" w:rsidRDefault="0010259D">
      <w:pPr>
        <w:jc w:val="both"/>
      </w:pPr>
    </w:p>
    <w:p w14:paraId="6850DACF" w14:textId="77777777" w:rsidR="0010259D" w:rsidRDefault="0010259D">
      <w:pPr>
        <w:jc w:val="both"/>
      </w:pPr>
    </w:p>
    <w:p w14:paraId="00E71444" w14:textId="47943209" w:rsidR="0010259D" w:rsidRDefault="00000000">
      <w:pPr>
        <w:ind w:firstLine="720"/>
        <w:jc w:val="both"/>
      </w:pPr>
      <w:r>
        <w:lastRenderedPageBreak/>
        <w:t xml:space="preserve">The rest of the bond length scans are provided in </w:t>
      </w:r>
      <w:r w:rsidR="001211FB">
        <w:t xml:space="preserve">Supplementary Figures </w:t>
      </w:r>
      <w:r>
        <w:t>3 and 4. The general trend is that UDD-AL model performs better than the rest of models (except for the C-C bond scan where UDD-AL model has RMSE of 0.43 kcal/mol against 0.39 for 1000K MD-AL)</w:t>
      </w:r>
    </w:p>
    <w:p w14:paraId="759B946B" w14:textId="77777777" w:rsidR="00516342" w:rsidRDefault="00516342" w:rsidP="00516342">
      <w:pPr>
        <w:jc w:val="both"/>
      </w:pPr>
    </w:p>
    <w:p w14:paraId="710FE4FA" w14:textId="77777777" w:rsidR="0010259D" w:rsidRDefault="00000000">
      <w:pPr>
        <w:jc w:val="both"/>
      </w:pPr>
      <w:r>
        <w:rPr>
          <w:noProof/>
        </w:rPr>
        <w:drawing>
          <wp:inline distT="114300" distB="114300" distL="114300" distR="114300" wp14:anchorId="277C7C95" wp14:editId="6DC42642">
            <wp:extent cx="5943600" cy="40005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D036F2" w14:textId="670276CA" w:rsidR="0010259D" w:rsidRDefault="00516342">
      <w:pPr>
        <w:jc w:val="both"/>
        <w:rPr>
          <w:sz w:val="18"/>
          <w:szCs w:val="18"/>
        </w:rPr>
      </w:pPr>
      <w:r w:rsidRPr="00516342">
        <w:rPr>
          <w:b/>
          <w:bCs/>
          <w:sz w:val="18"/>
          <w:szCs w:val="18"/>
        </w:rPr>
        <w:t>Supplementary Figure 3</w:t>
      </w:r>
      <w:r>
        <w:rPr>
          <w:b/>
          <w:bCs/>
          <w:sz w:val="18"/>
          <w:szCs w:val="18"/>
        </w:rPr>
        <w:t xml:space="preserve"> |</w:t>
      </w:r>
      <w:r w:rsidRPr="00516342">
        <w:rPr>
          <w:b/>
          <w:bCs/>
          <w:sz w:val="18"/>
          <w:szCs w:val="18"/>
        </w:rPr>
        <w:t xml:space="preserve"> Models’ performance on bond length scans involving H atom.</w:t>
      </w:r>
      <w:r>
        <w:rPr>
          <w:sz w:val="18"/>
          <w:szCs w:val="18"/>
        </w:rPr>
        <w:t xml:space="preserve"> Each subplot shows a potential energy scan generated from reference DFT and models trained on 350K MD-AL (blue), 600K MD-AL (green), 1000K (cyan) MD-AL, and 350K UDD-AL (orange) data and also the corresponding ensemble uncertainty (bottom). Each line is averaged over three ensembles, each trained on data from an independent AL procedure.</w:t>
      </w:r>
      <w:r>
        <w:rPr>
          <w:b/>
          <w:sz w:val="18"/>
          <w:szCs w:val="18"/>
        </w:rPr>
        <w:t xml:space="preserve"> a</w:t>
      </w:r>
      <w:r>
        <w:rPr>
          <w:sz w:val="18"/>
          <w:szCs w:val="18"/>
        </w:rPr>
        <w:t xml:space="preserve"> Potential energy scan of O-H bond length. </w:t>
      </w:r>
      <w:r>
        <w:rPr>
          <w:b/>
          <w:sz w:val="18"/>
          <w:szCs w:val="18"/>
        </w:rPr>
        <w:t>b</w:t>
      </w:r>
      <w:r>
        <w:rPr>
          <w:sz w:val="18"/>
          <w:szCs w:val="18"/>
        </w:rPr>
        <w:t xml:space="preserve"> Potential energy scan of C-H bond length.</w:t>
      </w:r>
    </w:p>
    <w:p w14:paraId="2FCC4C0F" w14:textId="4B8E9B5D" w:rsidR="00891C91" w:rsidRDefault="00891C91">
      <w:pPr>
        <w:jc w:val="both"/>
        <w:rPr>
          <w:sz w:val="18"/>
          <w:szCs w:val="18"/>
        </w:rPr>
      </w:pPr>
    </w:p>
    <w:p w14:paraId="38EB164D" w14:textId="77777777" w:rsidR="00891C91" w:rsidRDefault="00891C91">
      <w:pPr>
        <w:jc w:val="both"/>
        <w:rPr>
          <w:sz w:val="18"/>
          <w:szCs w:val="18"/>
        </w:rPr>
      </w:pPr>
    </w:p>
    <w:p w14:paraId="13D89997" w14:textId="77777777" w:rsidR="0010259D" w:rsidRDefault="00000000">
      <w:pPr>
        <w:jc w:val="both"/>
        <w:rPr>
          <w:sz w:val="18"/>
          <w:szCs w:val="18"/>
        </w:rPr>
      </w:pPr>
      <w:r>
        <w:br w:type="page"/>
      </w:r>
    </w:p>
    <w:p w14:paraId="5A2FD644" w14:textId="77777777" w:rsidR="0010259D" w:rsidRDefault="00000000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8FCB2C8" wp14:editId="1589A291">
            <wp:extent cx="5267325" cy="6962775"/>
            <wp:effectExtent l="0" t="0" r="9525" b="9525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637" cy="6963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AE120C" w14:textId="7D6FC5EB" w:rsidR="006837D4" w:rsidRPr="00516342" w:rsidRDefault="00516342" w:rsidP="00FB4815">
      <w:pPr>
        <w:jc w:val="both"/>
        <w:rPr>
          <w:sz w:val="20"/>
          <w:szCs w:val="20"/>
        </w:rPr>
      </w:pPr>
      <w:r w:rsidRPr="00516342">
        <w:rPr>
          <w:b/>
          <w:bCs/>
          <w:sz w:val="20"/>
          <w:szCs w:val="20"/>
        </w:rPr>
        <w:t>Supplementary Figure 4</w:t>
      </w:r>
      <w:r>
        <w:rPr>
          <w:b/>
          <w:bCs/>
          <w:sz w:val="20"/>
          <w:szCs w:val="20"/>
        </w:rPr>
        <w:t xml:space="preserve"> |</w:t>
      </w:r>
      <w:r w:rsidRPr="00516342">
        <w:rPr>
          <w:b/>
          <w:bCs/>
          <w:sz w:val="20"/>
          <w:szCs w:val="20"/>
        </w:rPr>
        <w:t xml:space="preserve"> Models’ performance on bond length scans not involving H atom.</w:t>
      </w:r>
      <w:r w:rsidRPr="00516342">
        <w:rPr>
          <w:sz w:val="20"/>
          <w:szCs w:val="20"/>
        </w:rPr>
        <w:t xml:space="preserve"> Each subplot shows a potential energy scan generated from reference DFT and models trained on 350K MD-AL (blue), 600K MD-AL (green), 1000K (cyan) MD-AL, and 350K UDD-AL (orange) data and also the corresponding ensemble uncertainty (bottom). Each line is averaged over three ensembles, each trained on data from an independent AL procedure.</w:t>
      </w:r>
      <w:r w:rsidRPr="00516342">
        <w:rPr>
          <w:b/>
          <w:sz w:val="20"/>
          <w:szCs w:val="20"/>
        </w:rPr>
        <w:t xml:space="preserve"> a</w:t>
      </w:r>
      <w:r w:rsidRPr="00516342">
        <w:rPr>
          <w:sz w:val="20"/>
          <w:szCs w:val="20"/>
        </w:rPr>
        <w:t xml:space="preserve"> Potential energy scan of C-OH bond length. </w:t>
      </w:r>
      <w:r w:rsidRPr="00516342">
        <w:rPr>
          <w:b/>
          <w:sz w:val="20"/>
          <w:szCs w:val="20"/>
        </w:rPr>
        <w:t>b</w:t>
      </w:r>
      <w:r w:rsidRPr="00516342">
        <w:rPr>
          <w:sz w:val="20"/>
          <w:szCs w:val="20"/>
        </w:rPr>
        <w:t xml:space="preserve"> Potential energy scan of C-N bond length. </w:t>
      </w:r>
      <w:r w:rsidRPr="00516342">
        <w:rPr>
          <w:b/>
          <w:sz w:val="20"/>
          <w:szCs w:val="20"/>
        </w:rPr>
        <w:t>c</w:t>
      </w:r>
      <w:r w:rsidRPr="00516342">
        <w:rPr>
          <w:sz w:val="20"/>
          <w:szCs w:val="20"/>
        </w:rPr>
        <w:t xml:space="preserve"> Potential energy scan of C-C bond length. </w:t>
      </w:r>
      <w:r w:rsidRPr="00516342">
        <w:rPr>
          <w:b/>
          <w:sz w:val="20"/>
          <w:szCs w:val="20"/>
        </w:rPr>
        <w:t>d</w:t>
      </w:r>
      <w:r w:rsidRPr="00516342">
        <w:rPr>
          <w:sz w:val="20"/>
          <w:szCs w:val="20"/>
        </w:rPr>
        <w:t xml:space="preserve"> Potential energy scan of C=O bond length.</w:t>
      </w:r>
    </w:p>
    <w:p w14:paraId="3C0362BD" w14:textId="2080E424" w:rsidR="006837D4" w:rsidRPr="00FB4815" w:rsidRDefault="006837D4" w:rsidP="00FB4815">
      <w:pPr>
        <w:pStyle w:val="Heading1"/>
        <w:rPr>
          <w:sz w:val="32"/>
          <w:szCs w:val="32"/>
        </w:rPr>
      </w:pPr>
      <w:r w:rsidRPr="00285CF2">
        <w:rPr>
          <w:sz w:val="32"/>
          <w:szCs w:val="32"/>
        </w:rPr>
        <w:lastRenderedPageBreak/>
        <w:t>Cross tests of UDD-AL and MD-AL models</w:t>
      </w:r>
    </w:p>
    <w:p w14:paraId="706CF7BC" w14:textId="44A5A1F0" w:rsidR="00343183" w:rsidRPr="00343183" w:rsidRDefault="00343183" w:rsidP="006837D4">
      <w:pPr>
        <w:ind w:firstLine="720"/>
        <w:jc w:val="both"/>
      </w:pPr>
      <w:r>
        <w:t xml:space="preserve">Supplementary </w:t>
      </w:r>
      <w:r w:rsidRPr="00343183">
        <w:t xml:space="preserve">Table </w:t>
      </w:r>
      <w:r w:rsidR="002B4361">
        <w:t>2</w:t>
      </w:r>
      <w:r w:rsidRPr="00343183">
        <w:t xml:space="preserve"> summarizes RMSEs of the four models on the test sets accumulated by each AL sampler: 350K MD-AL, 350K UDD-AL, 600K MD-AL, and 1000K MD-AL. Diagonal values (italic font) represent models’ performance on test sets that are generated using the same corresponding sampler. When considering the cross-tests without the diagonal elements, i.e. testing models on data that are not generated by the same corresponding sampler, the UDD-AL model outperforms all other models.</w:t>
      </w:r>
      <w:r>
        <w:t xml:space="preserve"> </w:t>
      </w:r>
      <w:r w:rsidRPr="00343183">
        <w:t>Below we provide a detailed discussion on cross-tests of UDD-AL and MD-AL model pairs.</w:t>
      </w:r>
    </w:p>
    <w:p w14:paraId="3A40B81C" w14:textId="7E5DD2CD" w:rsidR="006837D4" w:rsidRDefault="006837D4" w:rsidP="006837D4">
      <w:pPr>
        <w:ind w:firstLine="720"/>
        <w:jc w:val="both"/>
      </w:pPr>
      <w:r w:rsidRPr="004A5972">
        <w:rPr>
          <w:b/>
          <w:bCs/>
        </w:rPr>
        <w:t>350K MD-AL vs 350K UDD-AL</w:t>
      </w:r>
      <w:r>
        <w:t xml:space="preserve">. The 350K MD-AL model, expectedly, has the lowest RMSE of 0.25 kcal/mol on the low-energy 350K MD-AL test set but exhibits the largest RMSE (4.78 kcal/mol) on the UDD-AL test set. Meanwhile,  the UDD-AL model still has a relatively low RMSE of 0.34 kcal/mol on the 350K MD-AL test set and the lowest RMSE 0.65 kcal/mol on its own - 350K UDD-AL - test set. </w:t>
      </w:r>
    </w:p>
    <w:p w14:paraId="5FE3DA7E" w14:textId="77777777" w:rsidR="006837D4" w:rsidRDefault="006837D4" w:rsidP="006837D4">
      <w:pPr>
        <w:ind w:firstLine="720"/>
        <w:jc w:val="both"/>
      </w:pPr>
      <w:r w:rsidRPr="004A5972">
        <w:rPr>
          <w:b/>
          <w:bCs/>
        </w:rPr>
        <w:t>600K MD-AL vs 350K UDD-AL</w:t>
      </w:r>
      <w:r>
        <w:t>. The UDD-AL model has the lowest error on both 600K MD-AL and 350K UDD-AL test sets. Although the difference is not that large for the 600K MD-AL test set (RMSE 0.57 vs 0.62 kcal/mol), the UDD-AL model performs much better than the 600K MD-AL model on the 350K UDD-AL test set (RMSE 0.65 vs 0.92 kcal/mol). These results are very unexpected when considering that the 600K MD-AL training set has an energy histogram and UMAP plot quite similar to the ones of a UDD-AL training set.</w:t>
      </w:r>
    </w:p>
    <w:p w14:paraId="25ACB184" w14:textId="05CDDE2E" w:rsidR="00343183" w:rsidRDefault="006837D4" w:rsidP="00516342">
      <w:pPr>
        <w:ind w:firstLine="720"/>
        <w:jc w:val="both"/>
      </w:pPr>
      <w:r w:rsidRPr="004A5972">
        <w:rPr>
          <w:b/>
          <w:bCs/>
        </w:rPr>
        <w:t>1000K MD-AL vs 350K UDD-AL</w:t>
      </w:r>
      <w:r>
        <w:t xml:space="preserve">. It turns out that the 1000K MD-AL test set is the most challenging one: all models exhibit the highest RMSEs here including the 1000K MD-AL model. Only the 1000K MD-AL model trained mostly on the corresponding high energy data achieves the RMSE of 0.87 kcal/mol. However, among the rest of the models, UDD-AL has much lower RMSE of 1.28 kcal/mol than 9.93 and 2.72 kcal/mol for 350K MD-AL and 600K MD-AL models, respectively. </w:t>
      </w:r>
    </w:p>
    <w:p w14:paraId="45D14B73" w14:textId="77777777" w:rsidR="00343183" w:rsidRDefault="00343183">
      <w:r>
        <w:br w:type="page"/>
      </w:r>
    </w:p>
    <w:tbl>
      <w:tblPr>
        <w:tblW w:w="8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40"/>
        <w:gridCol w:w="1800"/>
        <w:gridCol w:w="1620"/>
        <w:gridCol w:w="1530"/>
        <w:gridCol w:w="1710"/>
      </w:tblGrid>
      <w:tr w:rsidR="006837D4" w14:paraId="2F603DE9" w14:textId="77777777" w:rsidTr="00A26AE3">
        <w:trPr>
          <w:trHeight w:val="420"/>
        </w:trPr>
        <w:tc>
          <w:tcPr>
            <w:tcW w:w="8900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7421D" w14:textId="1A09F965" w:rsidR="006837D4" w:rsidRPr="006D10D3" w:rsidRDefault="00516342" w:rsidP="00C410A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Supplementary </w:t>
            </w:r>
            <w:r w:rsidR="006837D4" w:rsidRPr="006D10D3">
              <w:rPr>
                <w:b/>
                <w:sz w:val="20"/>
                <w:szCs w:val="20"/>
              </w:rPr>
              <w:t xml:space="preserve">Table </w:t>
            </w:r>
            <w:r>
              <w:rPr>
                <w:b/>
                <w:sz w:val="20"/>
                <w:szCs w:val="20"/>
              </w:rPr>
              <w:t>2:</w:t>
            </w:r>
            <w:r w:rsidR="006837D4" w:rsidRPr="006D10D3">
              <w:rPr>
                <w:b/>
                <w:sz w:val="20"/>
                <w:szCs w:val="20"/>
              </w:rPr>
              <w:t xml:space="preserve"> Models’ RMSEs on the test set comprising data from 350K MD-AL, 350K UDD-AL, 600K MD-AL, and 1000K MD-AL</w:t>
            </w:r>
            <w:r w:rsidR="006837D4" w:rsidRPr="00892B47">
              <w:rPr>
                <w:b/>
                <w:sz w:val="20"/>
                <w:szCs w:val="20"/>
              </w:rPr>
              <w:t xml:space="preserve">. </w:t>
            </w:r>
            <w:r w:rsidR="006837D4" w:rsidRPr="006D10D3">
              <w:rPr>
                <w:sz w:val="20"/>
                <w:szCs w:val="20"/>
              </w:rPr>
              <w:t>Each of the four AL samplers was independently performed three times using the same</w:t>
            </w:r>
            <w:r w:rsidR="006837D4" w:rsidRPr="006D10D3">
              <w:rPr>
                <w:color w:val="222222"/>
                <w:sz w:val="20"/>
                <w:szCs w:val="20"/>
              </w:rPr>
              <w:t xml:space="preserve"> initial training set: one AL data set was used for training and two others were used as a test set. D</w:t>
            </w:r>
            <w:r w:rsidR="006837D4" w:rsidRPr="006D10D3">
              <w:rPr>
                <w:sz w:val="20"/>
                <w:szCs w:val="20"/>
              </w:rPr>
              <w:t xml:space="preserve">ata from iterations 0-14 is not included since the bias is off, or the temperature is not increased at this stage. Thus, each AL run provides 1280-240=1040 data points. That is, each test set contains 2x1040=2080 glycine conformers. </w:t>
            </w:r>
            <w:r w:rsidR="006837D4" w:rsidRPr="006D10D3">
              <w:rPr>
                <w:b/>
                <w:sz w:val="20"/>
                <w:szCs w:val="20"/>
              </w:rPr>
              <w:t xml:space="preserve">Bold </w:t>
            </w:r>
            <w:r w:rsidR="006837D4" w:rsidRPr="006D10D3">
              <w:rPr>
                <w:sz w:val="20"/>
                <w:szCs w:val="20"/>
              </w:rPr>
              <w:t xml:space="preserve">values represent the best performing model on a test set that </w:t>
            </w:r>
            <w:r w:rsidR="006837D4">
              <w:rPr>
                <w:sz w:val="20"/>
                <w:szCs w:val="20"/>
              </w:rPr>
              <w:t>is not</w:t>
            </w:r>
            <w:r w:rsidR="006837D4" w:rsidRPr="006D10D3">
              <w:rPr>
                <w:sz w:val="20"/>
                <w:szCs w:val="20"/>
              </w:rPr>
              <w:t xml:space="preserve"> generated using the corresponding sampler. </w:t>
            </w:r>
            <w:r w:rsidR="006837D4" w:rsidRPr="006D10D3">
              <w:rPr>
                <w:i/>
                <w:sz w:val="20"/>
                <w:szCs w:val="20"/>
              </w:rPr>
              <w:t xml:space="preserve">Italic </w:t>
            </w:r>
            <w:r w:rsidR="006837D4" w:rsidRPr="006D10D3">
              <w:rPr>
                <w:sz w:val="20"/>
                <w:szCs w:val="20"/>
              </w:rPr>
              <w:t xml:space="preserve">values represent models’ performance on a test set that </w:t>
            </w:r>
            <w:r w:rsidR="006837D4">
              <w:rPr>
                <w:sz w:val="20"/>
                <w:szCs w:val="20"/>
              </w:rPr>
              <w:t>is</w:t>
            </w:r>
            <w:r w:rsidR="006837D4" w:rsidRPr="006D10D3">
              <w:rPr>
                <w:sz w:val="20"/>
                <w:szCs w:val="20"/>
              </w:rPr>
              <w:t xml:space="preserve"> generated using the corresponding sampler.</w:t>
            </w:r>
          </w:p>
        </w:tc>
      </w:tr>
      <w:tr w:rsidR="006837D4" w14:paraId="348E09C5" w14:textId="77777777" w:rsidTr="00A26AE3">
        <w:trPr>
          <w:trHeight w:val="762"/>
        </w:trPr>
        <w:tc>
          <w:tcPr>
            <w:tcW w:w="2240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D24A" w14:textId="77777777" w:rsidR="006837D4" w:rsidRDefault="006837D4" w:rsidP="00C410AA">
            <w:pPr>
              <w:widowControl w:val="0"/>
              <w:spacing w:line="240" w:lineRule="auto"/>
              <w:jc w:val="right"/>
            </w:pPr>
            <w:r>
              <w:t>Training data</w:t>
            </w:r>
          </w:p>
          <w:p w14:paraId="51170EAA" w14:textId="77777777" w:rsidR="006837D4" w:rsidRDefault="006837D4" w:rsidP="00C410AA">
            <w:pPr>
              <w:widowControl w:val="0"/>
              <w:spacing w:line="240" w:lineRule="auto"/>
            </w:pPr>
          </w:p>
          <w:p w14:paraId="7C9A68EB" w14:textId="77777777" w:rsidR="006837D4" w:rsidRDefault="006837D4" w:rsidP="00C410AA">
            <w:pPr>
              <w:widowControl w:val="0"/>
              <w:spacing w:line="240" w:lineRule="auto"/>
            </w:pPr>
            <w:r>
              <w:t>Test data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nil"/>
              <w:tl2br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056B" w14:textId="77777777" w:rsidR="006837D4" w:rsidRDefault="006837D4" w:rsidP="00C410AA">
            <w:pPr>
              <w:widowControl w:val="0"/>
              <w:spacing w:line="240" w:lineRule="auto"/>
            </w:pPr>
            <w:r>
              <w:t>350K MD-AL</w:t>
            </w:r>
          </w:p>
        </w:tc>
        <w:tc>
          <w:tcPr>
            <w:tcW w:w="162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  <w:tl2br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4B211" w14:textId="77777777" w:rsidR="006837D4" w:rsidRDefault="006837D4" w:rsidP="00C410AA">
            <w:pPr>
              <w:widowControl w:val="0"/>
              <w:spacing w:line="240" w:lineRule="auto"/>
            </w:pPr>
            <w:r>
              <w:t>350K UDD-AL</w:t>
            </w:r>
          </w:p>
        </w:tc>
        <w:tc>
          <w:tcPr>
            <w:tcW w:w="153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  <w:tl2br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FE1A1" w14:textId="77777777" w:rsidR="006837D4" w:rsidRDefault="006837D4" w:rsidP="00C410AA">
            <w:pPr>
              <w:widowControl w:val="0"/>
              <w:spacing w:line="240" w:lineRule="auto"/>
            </w:pPr>
            <w:r>
              <w:t>600K MD-AL</w:t>
            </w:r>
          </w:p>
        </w:tc>
        <w:tc>
          <w:tcPr>
            <w:tcW w:w="171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  <w:tl2br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FEB2E" w14:textId="77777777" w:rsidR="006837D4" w:rsidRDefault="006837D4" w:rsidP="00C410AA">
            <w:pPr>
              <w:widowControl w:val="0"/>
              <w:spacing w:line="240" w:lineRule="auto"/>
            </w:pPr>
            <w:r>
              <w:t>1000K MD-AL</w:t>
            </w:r>
          </w:p>
        </w:tc>
      </w:tr>
      <w:tr w:rsidR="006837D4" w14:paraId="0E94321D" w14:textId="77777777" w:rsidTr="00A26AE3">
        <w:trPr>
          <w:trHeight w:val="535"/>
        </w:trPr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9E09" w14:textId="77777777" w:rsidR="006837D4" w:rsidRDefault="006837D4" w:rsidP="00C410AA">
            <w:pPr>
              <w:widowControl w:val="0"/>
              <w:spacing w:line="240" w:lineRule="auto"/>
            </w:pPr>
            <w:r>
              <w:t>350K MD-AL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A673" w14:textId="77777777" w:rsidR="006837D4" w:rsidRDefault="006837D4" w:rsidP="00C410AA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0.25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41D2" w14:textId="77777777" w:rsidR="006837D4" w:rsidRDefault="006837D4" w:rsidP="00C410A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0.34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01066" w14:textId="77777777" w:rsidR="006837D4" w:rsidRDefault="006837D4" w:rsidP="00C410AA">
            <w:pPr>
              <w:widowControl w:val="0"/>
              <w:spacing w:line="240" w:lineRule="auto"/>
            </w:pPr>
            <w:r>
              <w:t>0.41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DD51" w14:textId="77777777" w:rsidR="006837D4" w:rsidRDefault="006837D4" w:rsidP="00C410AA">
            <w:pPr>
              <w:widowControl w:val="0"/>
              <w:spacing w:line="240" w:lineRule="auto"/>
            </w:pPr>
            <w:r>
              <w:t>0.37</w:t>
            </w:r>
          </w:p>
        </w:tc>
      </w:tr>
      <w:tr w:rsidR="006837D4" w14:paraId="6DEB3B56" w14:textId="77777777" w:rsidTr="00FC18DD">
        <w:trPr>
          <w:trHeight w:val="53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33329" w14:textId="77777777" w:rsidR="006837D4" w:rsidRDefault="006837D4" w:rsidP="00C410AA">
            <w:pPr>
              <w:widowControl w:val="0"/>
              <w:spacing w:line="240" w:lineRule="auto"/>
            </w:pPr>
            <w:r>
              <w:t>350K UDD-AL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A7AE" w14:textId="77777777" w:rsidR="006837D4" w:rsidRDefault="006837D4" w:rsidP="00C410AA">
            <w:pPr>
              <w:widowControl w:val="0"/>
              <w:spacing w:line="240" w:lineRule="auto"/>
            </w:pPr>
            <w:r>
              <w:t>4.78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7463" w14:textId="77777777" w:rsidR="006837D4" w:rsidRDefault="006837D4" w:rsidP="00C410AA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0.65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4B9F5" w14:textId="77777777" w:rsidR="006837D4" w:rsidRDefault="006837D4" w:rsidP="00C410AA">
            <w:pPr>
              <w:widowControl w:val="0"/>
              <w:spacing w:line="240" w:lineRule="auto"/>
            </w:pPr>
            <w:r>
              <w:t>0.92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EA420" w14:textId="77777777" w:rsidR="006837D4" w:rsidRDefault="006837D4" w:rsidP="00C410A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0.73</w:t>
            </w:r>
          </w:p>
        </w:tc>
      </w:tr>
      <w:tr w:rsidR="006837D4" w14:paraId="1D8653F3" w14:textId="77777777" w:rsidTr="00A26AE3"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04FAB" w14:textId="77777777" w:rsidR="006837D4" w:rsidRDefault="006837D4" w:rsidP="00C410AA">
            <w:pPr>
              <w:widowControl w:val="0"/>
              <w:spacing w:line="240" w:lineRule="auto"/>
            </w:pPr>
            <w:r>
              <w:t>600K MD-AL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5605" w14:textId="77777777" w:rsidR="006837D4" w:rsidRDefault="006837D4" w:rsidP="00C410AA">
            <w:pPr>
              <w:widowControl w:val="0"/>
              <w:spacing w:line="240" w:lineRule="auto"/>
            </w:pPr>
            <w:r>
              <w:t>4.43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9E43E" w14:textId="77777777" w:rsidR="006837D4" w:rsidRDefault="006837D4" w:rsidP="00C410A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0.57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03FB" w14:textId="77777777" w:rsidR="006837D4" w:rsidRDefault="006837D4" w:rsidP="00C410AA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0.62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3656A" w14:textId="77777777" w:rsidR="006837D4" w:rsidRDefault="006837D4" w:rsidP="00C410AA">
            <w:pPr>
              <w:widowControl w:val="0"/>
              <w:spacing w:line="240" w:lineRule="auto"/>
            </w:pPr>
            <w:r>
              <w:t>0.67</w:t>
            </w:r>
          </w:p>
        </w:tc>
      </w:tr>
      <w:tr w:rsidR="00285CF2" w14:paraId="6EC0BD82" w14:textId="77777777" w:rsidTr="00A26AE3">
        <w:tc>
          <w:tcPr>
            <w:tcW w:w="224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31F27" w14:textId="50C7BCA2" w:rsidR="00285CF2" w:rsidRDefault="00285CF2" w:rsidP="00285CF2">
            <w:pPr>
              <w:widowControl w:val="0"/>
              <w:spacing w:line="240" w:lineRule="auto"/>
            </w:pPr>
            <w:r>
              <w:t>1000K MD-AL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F0065" w14:textId="199C6B6B" w:rsidR="00285CF2" w:rsidRDefault="00285CF2" w:rsidP="00285CF2">
            <w:pPr>
              <w:widowControl w:val="0"/>
              <w:spacing w:line="240" w:lineRule="auto"/>
            </w:pPr>
            <w:r>
              <w:t>9.93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0BD1" w14:textId="20D1B62C" w:rsidR="00285CF2" w:rsidRDefault="00285CF2" w:rsidP="00285CF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1.28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524C5" w14:textId="284688B5" w:rsidR="00285CF2" w:rsidRDefault="00285CF2" w:rsidP="00285CF2">
            <w:pPr>
              <w:widowControl w:val="0"/>
              <w:spacing w:line="240" w:lineRule="auto"/>
              <w:rPr>
                <w:i/>
              </w:rPr>
            </w:pPr>
            <w:r>
              <w:t>2.72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07D38" w14:textId="34F74F9C" w:rsidR="00285CF2" w:rsidRDefault="00285CF2" w:rsidP="00285CF2">
            <w:pPr>
              <w:widowControl w:val="0"/>
              <w:spacing w:line="240" w:lineRule="auto"/>
            </w:pPr>
            <w:r>
              <w:rPr>
                <w:i/>
              </w:rPr>
              <w:t>0.87</w:t>
            </w:r>
          </w:p>
        </w:tc>
      </w:tr>
    </w:tbl>
    <w:p w14:paraId="39B53145" w14:textId="77777777" w:rsidR="0010259D" w:rsidRDefault="0010259D">
      <w:pPr>
        <w:jc w:val="both"/>
        <w:rPr>
          <w:b/>
        </w:rPr>
      </w:pPr>
    </w:p>
    <w:p w14:paraId="29F37DE0" w14:textId="77777777" w:rsidR="0010259D" w:rsidRDefault="0010259D"/>
    <w:p w14:paraId="7D30BF3B" w14:textId="77777777" w:rsidR="0010259D" w:rsidRDefault="00000000">
      <w:pPr>
        <w:pStyle w:val="Heading1"/>
      </w:pPr>
      <w:bookmarkStart w:id="3" w:name="_9b3406vs2597" w:colFirst="0" w:colLast="0"/>
      <w:bookmarkEnd w:id="3"/>
      <w:r>
        <w:t>References</w:t>
      </w:r>
    </w:p>
    <w:p w14:paraId="522537DD" w14:textId="77777777" w:rsidR="0010259D" w:rsidRDefault="0010259D"/>
    <w:p w14:paraId="78DCF5D2" w14:textId="77777777" w:rsidR="0010259D" w:rsidRDefault="00000000">
      <w:pPr>
        <w:spacing w:line="480" w:lineRule="auto"/>
        <w:ind w:left="264" w:hanging="264"/>
      </w:pPr>
      <w:hyperlink r:id="rId11">
        <w:r>
          <w:t>1.</w:t>
        </w:r>
        <w:r>
          <w:tab/>
          <w:t>Kingma, D. P. &amp; Ba, J. Adam: A Method for Stochastic Optimization. (2017) doi:10.48550/arXiv.1412.6980.</w:t>
        </w:r>
      </w:hyperlink>
    </w:p>
    <w:p w14:paraId="4FCF5FA4" w14:textId="77777777" w:rsidR="0010259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64" w:hanging="264"/>
      </w:pPr>
      <w:hyperlink r:id="rId12">
        <w:r>
          <w:t>2.</w:t>
        </w:r>
        <w:r>
          <w:tab/>
          <w:t xml:space="preserve">Smith, J. S., Isayev, O. &amp; Roitberg, A. E. ANI-1: an extensible neural network potential with DFT accuracy at force field computational cost. </w:t>
        </w:r>
      </w:hyperlink>
      <w:hyperlink r:id="rId13">
        <w:r>
          <w:rPr>
            <w:i/>
          </w:rPr>
          <w:t xml:space="preserve">Chem. Sci. </w:t>
        </w:r>
      </w:hyperlink>
      <w:hyperlink r:id="rId14">
        <w:r>
          <w:rPr>
            <w:b/>
          </w:rPr>
          <w:t>8</w:t>
        </w:r>
      </w:hyperlink>
      <w:hyperlink r:id="rId15">
        <w:r>
          <w:t>, 3192–3203 (2017).</w:t>
        </w:r>
      </w:hyperlink>
    </w:p>
    <w:p w14:paraId="6194F536" w14:textId="77777777" w:rsidR="0010259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64" w:hanging="264"/>
      </w:pPr>
      <w:hyperlink r:id="rId16">
        <w:r>
          <w:t>3.</w:t>
        </w:r>
        <w:r>
          <w:tab/>
          <w:t xml:space="preserve">Smith, J. S., Nebgen, B., Lubbers, N., Isayev, O. &amp; Roitberg, A. E. Less is more: Sampling chemical space with active learning. </w:t>
        </w:r>
      </w:hyperlink>
      <w:hyperlink r:id="rId17">
        <w:r>
          <w:rPr>
            <w:i/>
          </w:rPr>
          <w:t xml:space="preserve">J. Chem. Phys. </w:t>
        </w:r>
      </w:hyperlink>
      <w:hyperlink r:id="rId18">
        <w:r>
          <w:rPr>
            <w:b/>
          </w:rPr>
          <w:t>148</w:t>
        </w:r>
      </w:hyperlink>
      <w:hyperlink r:id="rId19">
        <w:r>
          <w:t>, 241733 (2018).</w:t>
        </w:r>
      </w:hyperlink>
    </w:p>
    <w:p w14:paraId="2A900245" w14:textId="77777777" w:rsidR="0010259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64" w:hanging="264"/>
      </w:pPr>
      <w:hyperlink r:id="rId20">
        <w:r>
          <w:t>4.</w:t>
        </w:r>
        <w:r>
          <w:tab/>
          <w:t xml:space="preserve">Smith, J. S. </w:t>
        </w:r>
      </w:hyperlink>
      <w:hyperlink r:id="rId21">
        <w:r>
          <w:rPr>
            <w:i/>
          </w:rPr>
          <w:t>et al.</w:t>
        </w:r>
      </w:hyperlink>
      <w:hyperlink r:id="rId22">
        <w:r>
          <w:t xml:space="preserve"> The ANI-1ccx and ANI-1x data sets, coupled-cluster and density functional theory properties for molecules. </w:t>
        </w:r>
      </w:hyperlink>
      <w:hyperlink r:id="rId23">
        <w:r>
          <w:rPr>
            <w:i/>
          </w:rPr>
          <w:t xml:space="preserve">Sci Data </w:t>
        </w:r>
      </w:hyperlink>
      <w:hyperlink r:id="rId24">
        <w:r>
          <w:rPr>
            <w:b/>
          </w:rPr>
          <w:t>7</w:t>
        </w:r>
      </w:hyperlink>
      <w:hyperlink r:id="rId25">
        <w:r>
          <w:t>, 134 (2020).</w:t>
        </w:r>
      </w:hyperlink>
    </w:p>
    <w:sectPr w:rsidR="001025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9D"/>
    <w:rsid w:val="0010259D"/>
    <w:rsid w:val="001211FB"/>
    <w:rsid w:val="00285CF2"/>
    <w:rsid w:val="002B4361"/>
    <w:rsid w:val="00343183"/>
    <w:rsid w:val="0044137C"/>
    <w:rsid w:val="00516342"/>
    <w:rsid w:val="006837D4"/>
    <w:rsid w:val="00891C91"/>
    <w:rsid w:val="00941756"/>
    <w:rsid w:val="00A26AE3"/>
    <w:rsid w:val="00FB4815"/>
    <w:rsid w:val="00FC18DD"/>
    <w:rsid w:val="00F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39203"/>
  <w15:docId w15:val="{825B9B1F-DEE6-485E-BE08-7FBBEC0B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683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7D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37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zotero.org/google-docs/?2YeHQz" TargetMode="External"/><Relationship Id="rId18" Type="http://schemas.openxmlformats.org/officeDocument/2006/relationships/hyperlink" Target="https://www.zotero.org/google-docs/?2YeHQz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zotero.org/google-docs/?2YeHQz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www.zotero.org/google-docs/?2YeHQz" TargetMode="External"/><Relationship Id="rId17" Type="http://schemas.openxmlformats.org/officeDocument/2006/relationships/hyperlink" Target="https://www.zotero.org/google-docs/?2YeHQz" TargetMode="External"/><Relationship Id="rId25" Type="http://schemas.openxmlformats.org/officeDocument/2006/relationships/hyperlink" Target="https://www.zotero.org/google-docs/?2YeHQ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zotero.org/google-docs/?2YeHQz" TargetMode="External"/><Relationship Id="rId20" Type="http://schemas.openxmlformats.org/officeDocument/2006/relationships/hyperlink" Target="https://www.zotero.org/google-docs/?2YeHQz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otero.org/google-docs/?2DnlPI" TargetMode="External"/><Relationship Id="rId11" Type="http://schemas.openxmlformats.org/officeDocument/2006/relationships/hyperlink" Target="https://www.zotero.org/google-docs/?2YeHQz" TargetMode="External"/><Relationship Id="rId24" Type="http://schemas.openxmlformats.org/officeDocument/2006/relationships/hyperlink" Target="https://www.zotero.org/google-docs/?2YeHQz" TargetMode="External"/><Relationship Id="rId5" Type="http://schemas.openxmlformats.org/officeDocument/2006/relationships/hyperlink" Target="https://www.zotero.org/google-docs/?VfEOiw" TargetMode="External"/><Relationship Id="rId15" Type="http://schemas.openxmlformats.org/officeDocument/2006/relationships/hyperlink" Target="https://www.zotero.org/google-docs/?2YeHQz" TargetMode="External"/><Relationship Id="rId23" Type="http://schemas.openxmlformats.org/officeDocument/2006/relationships/hyperlink" Target="https://www.zotero.org/google-docs/?2YeHQz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s://www.zotero.org/google-docs/?2YeHQz" TargetMode="External"/><Relationship Id="rId4" Type="http://schemas.openxmlformats.org/officeDocument/2006/relationships/hyperlink" Target="https://www.zotero.org/google-docs/?saXSaI" TargetMode="External"/><Relationship Id="rId9" Type="http://schemas.openxmlformats.org/officeDocument/2006/relationships/image" Target="media/image3.jpg"/><Relationship Id="rId14" Type="http://schemas.openxmlformats.org/officeDocument/2006/relationships/hyperlink" Target="https://www.zotero.org/google-docs/?2YeHQz" TargetMode="External"/><Relationship Id="rId22" Type="http://schemas.openxmlformats.org/officeDocument/2006/relationships/hyperlink" Target="https://www.zotero.org/google-docs/?2YeHQz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Kulichenko, Maksim</cp:lastModifiedBy>
  <cp:revision>8</cp:revision>
  <dcterms:created xsi:type="dcterms:W3CDTF">2022-09-12T21:39:00Z</dcterms:created>
  <dcterms:modified xsi:type="dcterms:W3CDTF">2022-09-19T18:18:00Z</dcterms:modified>
</cp:coreProperties>
</file>