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6D7" w:rsidRDefault="00D816D7" w:rsidP="00D816D7">
      <w:pPr>
        <w:pStyle w:val="Heading2"/>
        <w:spacing w:line="360" w:lineRule="auto"/>
        <w:jc w:val="both"/>
      </w:pPr>
      <w:r>
        <w:t xml:space="preserve">Supplementary File 3. Gene ontology-based overrepresentation analysis </w:t>
      </w:r>
    </w:p>
    <w:p w:rsidR="00D816D7" w:rsidRDefault="00D816D7" w:rsidP="00D816D7">
      <w:pPr>
        <w:spacing w:line="360" w:lineRule="auto"/>
        <w:jc w:val="both"/>
        <w:rPr>
          <w:sz w:val="22"/>
          <w:szCs w:val="22"/>
        </w:rPr>
      </w:pPr>
      <w:r>
        <w:rPr>
          <w:b/>
          <w:i/>
          <w:color w:val="002060"/>
          <w:sz w:val="22"/>
          <w:szCs w:val="22"/>
        </w:rPr>
        <w:t>Supplementary Table 3.1.</w:t>
      </w:r>
      <w:r>
        <w:rPr>
          <w:i/>
          <w:color w:val="002060"/>
          <w:sz w:val="22"/>
          <w:szCs w:val="22"/>
        </w:rPr>
        <w:t xml:space="preserve"> Gene ontology (GO) terms of the 20 most enriched biological processes for 1030 differentially expressed genes.</w:t>
      </w:r>
      <w:r>
        <w:rPr>
          <w:b/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 xml:space="preserve">GO identifiers, </w:t>
      </w:r>
      <w:proofErr w:type="spellStart"/>
      <w:r>
        <w:rPr>
          <w:color w:val="000000"/>
          <w:sz w:val="22"/>
          <w:szCs w:val="22"/>
        </w:rPr>
        <w:t>Benjamini</w:t>
      </w:r>
      <w:proofErr w:type="spellEnd"/>
      <w:r>
        <w:rPr>
          <w:color w:val="000000"/>
          <w:sz w:val="22"/>
          <w:szCs w:val="22"/>
        </w:rPr>
        <w:t xml:space="preserve">-Hochberg </w:t>
      </w:r>
      <w:r>
        <w:rPr>
          <w:sz w:val="22"/>
          <w:szCs w:val="22"/>
        </w:rPr>
        <w:t>false discovery rate adjusted p-values and number of attributed differentially expressed genes (intersection size) were obtained through g</w:t>
      </w:r>
      <w:proofErr w:type="gramStart"/>
      <w:r>
        <w:rPr>
          <w:sz w:val="22"/>
          <w:szCs w:val="22"/>
        </w:rPr>
        <w:t>:Profiler</w:t>
      </w:r>
      <w:proofErr w:type="gramEnd"/>
      <w:r>
        <w:rPr>
          <w:sz w:val="22"/>
          <w:szCs w:val="22"/>
        </w:rPr>
        <w:t xml:space="preserve"> functional enrichment analysis.</w:t>
      </w:r>
    </w:p>
    <w:tbl>
      <w:tblPr>
        <w:tblW w:w="9067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400" w:firstRow="0" w:lastRow="0" w:firstColumn="0" w:lastColumn="0" w:noHBand="0" w:noVBand="1"/>
      </w:tblPr>
      <w:tblGrid>
        <w:gridCol w:w="4512"/>
        <w:gridCol w:w="2009"/>
        <w:gridCol w:w="1524"/>
        <w:gridCol w:w="1022"/>
      </w:tblGrid>
      <w:tr w:rsidR="00D816D7" w:rsidTr="003D4D6E">
        <w:trPr>
          <w:trHeight w:val="227"/>
        </w:trPr>
        <w:tc>
          <w:tcPr>
            <w:tcW w:w="65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GO:BP</w:t>
            </w:r>
          </w:p>
        </w:tc>
        <w:tc>
          <w:tcPr>
            <w:tcW w:w="254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STATS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Term name</w:t>
            </w:r>
            <w:r>
              <w:rPr>
                <w:b/>
                <w:color w:val="000000"/>
                <w:sz w:val="16"/>
                <w:szCs w:val="16"/>
              </w:rPr>
              <w:tab/>
            </w:r>
          </w:p>
        </w:tc>
        <w:tc>
          <w:tcPr>
            <w:tcW w:w="20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Term ID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b/>
                <w:color w:val="000000"/>
                <w:sz w:val="16"/>
                <w:szCs w:val="16"/>
              </w:rPr>
              <w:t>P</w:t>
            </w:r>
            <w:r>
              <w:rPr>
                <w:b/>
                <w:color w:val="000000"/>
                <w:sz w:val="16"/>
                <w:szCs w:val="16"/>
                <w:vertAlign w:val="subscript"/>
              </w:rPr>
              <w:t>adj</w:t>
            </w:r>
            <w:proofErr w:type="spellEnd"/>
          </w:p>
        </w:tc>
        <w:tc>
          <w:tcPr>
            <w:tcW w:w="10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Inter. size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Anatomical structure development</w:t>
            </w:r>
          </w:p>
        </w:tc>
        <w:tc>
          <w:tcPr>
            <w:tcW w:w="200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GO:0048856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6.10E-35</w:t>
            </w:r>
          </w:p>
        </w:tc>
        <w:tc>
          <w:tcPr>
            <w:tcW w:w="10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459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Multicellular organism development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GO:0007275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6.10E-35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437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System development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GO:0048731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1.15E-32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466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Developmental process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GO:0032502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1.15E-32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433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Nervous system development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GO:0007399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1.21E-32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286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Neurogenesis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GO:0022008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9.68E-32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221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Cell differentiation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GO:0030154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2.03E-29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412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Generation of neurons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GO:0048699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2.03E-29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206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Cellular developmental process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GO:0048869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1.05E-28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415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Anatomical structure morphogenesis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GO:0009653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1.35E-28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259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Neuron differentiation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GO:0030182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2.10E-28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191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Extracellular matrix organization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GO:0030198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3.51E-25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Extracellular structure organization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GO:0043062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3.67E-25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External encapsulating structure organization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GO:0045229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4.38E-25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Multicellular organismal process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GO:0032501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1.99E-24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528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Regulation of developmental process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GO:0050793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3.64E-24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216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Neuron development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GO:0048666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2.55E-23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157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Cell development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GO:0048468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3.04E-23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213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Animal organ development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GO:0048513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1.40E-21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193</w:t>
            </w:r>
          </w:p>
        </w:tc>
      </w:tr>
      <w:tr w:rsidR="00D816D7" w:rsidTr="003D4D6E">
        <w:trPr>
          <w:trHeight w:val="227"/>
        </w:trPr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Neuron projection development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GO:0031175</w:t>
            </w:r>
          </w:p>
        </w:tc>
        <w:tc>
          <w:tcPr>
            <w:tcW w:w="15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6.21E-20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134</w:t>
            </w:r>
          </w:p>
        </w:tc>
      </w:tr>
    </w:tbl>
    <w:p w:rsidR="00D816D7" w:rsidRDefault="00D816D7" w:rsidP="00D816D7">
      <w:pPr>
        <w:spacing w:line="360" w:lineRule="auto"/>
        <w:jc w:val="both"/>
        <w:rPr>
          <w:b/>
          <w:i/>
          <w:color w:val="002060"/>
        </w:rPr>
      </w:pPr>
    </w:p>
    <w:p w:rsidR="00D816D7" w:rsidRDefault="00D816D7" w:rsidP="00D816D7">
      <w:pPr>
        <w:spacing w:line="360" w:lineRule="auto"/>
        <w:jc w:val="both"/>
        <w:rPr>
          <w:sz w:val="22"/>
          <w:szCs w:val="22"/>
        </w:rPr>
      </w:pPr>
      <w:r>
        <w:rPr>
          <w:b/>
          <w:i/>
          <w:color w:val="002060"/>
          <w:sz w:val="22"/>
          <w:szCs w:val="22"/>
        </w:rPr>
        <w:t>Supplementary Table 3.2.</w:t>
      </w:r>
      <w:r>
        <w:rPr>
          <w:i/>
          <w:color w:val="002060"/>
          <w:sz w:val="22"/>
          <w:szCs w:val="22"/>
        </w:rPr>
        <w:t xml:space="preserve"> Gene ontology (GO) terms of the 10 most enriched </w:t>
      </w:r>
      <w:proofErr w:type="spellStart"/>
      <w:r>
        <w:rPr>
          <w:i/>
          <w:color w:val="002060"/>
          <w:sz w:val="22"/>
          <w:szCs w:val="22"/>
        </w:rPr>
        <w:t>Reactome</w:t>
      </w:r>
      <w:proofErr w:type="spellEnd"/>
      <w:r>
        <w:rPr>
          <w:i/>
          <w:color w:val="002060"/>
          <w:sz w:val="22"/>
          <w:szCs w:val="22"/>
        </w:rPr>
        <w:t xml:space="preserve"> biological pathways for 1030 differentially expressed genes.</w:t>
      </w:r>
      <w:r>
        <w:rPr>
          <w:b/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 xml:space="preserve">GO identifiers, </w:t>
      </w:r>
      <w:proofErr w:type="spellStart"/>
      <w:r>
        <w:rPr>
          <w:color w:val="000000"/>
          <w:sz w:val="22"/>
          <w:szCs w:val="22"/>
        </w:rPr>
        <w:t>Benjamini</w:t>
      </w:r>
      <w:proofErr w:type="spellEnd"/>
      <w:r>
        <w:rPr>
          <w:color w:val="000000"/>
          <w:sz w:val="22"/>
          <w:szCs w:val="22"/>
        </w:rPr>
        <w:t xml:space="preserve">-Hochberg </w:t>
      </w:r>
      <w:r>
        <w:rPr>
          <w:sz w:val="22"/>
          <w:szCs w:val="22"/>
        </w:rPr>
        <w:t>false discovery rate adjusted p-values and number of attributed differentially expressed genes (intersection size) were obtained through g</w:t>
      </w:r>
      <w:proofErr w:type="gramStart"/>
      <w:r>
        <w:rPr>
          <w:sz w:val="22"/>
          <w:szCs w:val="22"/>
        </w:rPr>
        <w:t>:Profiler</w:t>
      </w:r>
      <w:proofErr w:type="gramEnd"/>
      <w:r>
        <w:rPr>
          <w:sz w:val="22"/>
          <w:szCs w:val="22"/>
        </w:rPr>
        <w:t xml:space="preserve"> functional enrichment analysis. </w:t>
      </w:r>
    </w:p>
    <w:tbl>
      <w:tblPr>
        <w:tblW w:w="906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1848"/>
        <w:gridCol w:w="1412"/>
        <w:gridCol w:w="1134"/>
      </w:tblGrid>
      <w:tr w:rsidR="00D816D7" w:rsidTr="003D4D6E">
        <w:trPr>
          <w:trHeight w:val="227"/>
        </w:trPr>
        <w:tc>
          <w:tcPr>
            <w:tcW w:w="6521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REAC</w:t>
            </w:r>
          </w:p>
        </w:tc>
        <w:tc>
          <w:tcPr>
            <w:tcW w:w="254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STATS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  <w:tcBorders>
              <w:top w:val="single" w:sz="4" w:space="0" w:color="000000"/>
              <w:bottom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Term name</w:t>
            </w:r>
          </w:p>
        </w:tc>
        <w:tc>
          <w:tcPr>
            <w:tcW w:w="18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Term ID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b/>
                <w:color w:val="000000"/>
                <w:sz w:val="16"/>
                <w:szCs w:val="16"/>
              </w:rPr>
              <w:t>P</w:t>
            </w:r>
            <w:r>
              <w:rPr>
                <w:b/>
                <w:color w:val="000000"/>
                <w:sz w:val="16"/>
                <w:szCs w:val="16"/>
                <w:vertAlign w:val="subscript"/>
              </w:rPr>
              <w:t>adj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Inter. size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  <w:tcBorders>
              <w:top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Extracellular matrix organization</w:t>
            </w:r>
          </w:p>
        </w:tc>
        <w:tc>
          <w:tcPr>
            <w:tcW w:w="1848" w:type="dxa"/>
            <w:tcBorders>
              <w:top w:val="single" w:sz="4" w:space="0" w:color="000000"/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REAC:R-HSA-1474244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1.21E-12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Elastic fibre formation</w:t>
            </w:r>
          </w:p>
        </w:tc>
        <w:tc>
          <w:tcPr>
            <w:tcW w:w="1848" w:type="dxa"/>
            <w:tcBorders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REAC:R-HSA-1566948</w:t>
            </w:r>
          </w:p>
        </w:tc>
        <w:tc>
          <w:tcPr>
            <w:tcW w:w="1412" w:type="dxa"/>
            <w:tcBorders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1.45E-07</w:t>
            </w:r>
          </w:p>
        </w:tc>
        <w:tc>
          <w:tcPr>
            <w:tcW w:w="1134" w:type="dxa"/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Integrin cell surface interactions</w:t>
            </w:r>
          </w:p>
        </w:tc>
        <w:tc>
          <w:tcPr>
            <w:tcW w:w="1848" w:type="dxa"/>
            <w:tcBorders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REAC:R-HSA-216083</w:t>
            </w:r>
          </w:p>
        </w:tc>
        <w:tc>
          <w:tcPr>
            <w:tcW w:w="1412" w:type="dxa"/>
            <w:tcBorders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3.92E-06</w:t>
            </w:r>
          </w:p>
        </w:tc>
        <w:tc>
          <w:tcPr>
            <w:tcW w:w="1134" w:type="dxa"/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Molecules associated with elastic fibres</w:t>
            </w:r>
          </w:p>
        </w:tc>
        <w:tc>
          <w:tcPr>
            <w:tcW w:w="1848" w:type="dxa"/>
            <w:tcBorders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REAC:R-HSA-2129379</w:t>
            </w:r>
          </w:p>
        </w:tc>
        <w:tc>
          <w:tcPr>
            <w:tcW w:w="1412" w:type="dxa"/>
            <w:tcBorders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3.93E-06</w:t>
            </w:r>
          </w:p>
        </w:tc>
        <w:tc>
          <w:tcPr>
            <w:tcW w:w="1134" w:type="dxa"/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Degradation of the extracellular matrix</w:t>
            </w:r>
          </w:p>
        </w:tc>
        <w:tc>
          <w:tcPr>
            <w:tcW w:w="1848" w:type="dxa"/>
            <w:tcBorders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REAC:R-HSA-1474228</w:t>
            </w:r>
          </w:p>
        </w:tc>
        <w:tc>
          <w:tcPr>
            <w:tcW w:w="1412" w:type="dxa"/>
            <w:tcBorders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7.29E-05</w:t>
            </w:r>
          </w:p>
        </w:tc>
        <w:tc>
          <w:tcPr>
            <w:tcW w:w="1134" w:type="dxa"/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Non-integrin membrane-ECM interactions</w:t>
            </w:r>
          </w:p>
        </w:tc>
        <w:tc>
          <w:tcPr>
            <w:tcW w:w="1848" w:type="dxa"/>
            <w:tcBorders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REAC:R-HSA-3000171</w:t>
            </w:r>
          </w:p>
        </w:tc>
        <w:tc>
          <w:tcPr>
            <w:tcW w:w="1412" w:type="dxa"/>
            <w:tcBorders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7.29E-05</w:t>
            </w:r>
          </w:p>
        </w:tc>
        <w:tc>
          <w:tcPr>
            <w:tcW w:w="1134" w:type="dxa"/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Collagen degradation</w:t>
            </w:r>
          </w:p>
        </w:tc>
        <w:tc>
          <w:tcPr>
            <w:tcW w:w="1848" w:type="dxa"/>
            <w:tcBorders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REAC:R-HSA-1442490</w:t>
            </w:r>
          </w:p>
        </w:tc>
        <w:tc>
          <w:tcPr>
            <w:tcW w:w="1412" w:type="dxa"/>
            <w:tcBorders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7.89E-04</w:t>
            </w:r>
          </w:p>
        </w:tc>
        <w:tc>
          <w:tcPr>
            <w:tcW w:w="1134" w:type="dxa"/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Syndecan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interactions</w:t>
            </w:r>
          </w:p>
        </w:tc>
        <w:tc>
          <w:tcPr>
            <w:tcW w:w="1848" w:type="dxa"/>
            <w:tcBorders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REAC:R-HSA-3000170</w:t>
            </w:r>
          </w:p>
        </w:tc>
        <w:tc>
          <w:tcPr>
            <w:tcW w:w="1412" w:type="dxa"/>
            <w:tcBorders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9.65E-04</w:t>
            </w:r>
          </w:p>
        </w:tc>
        <w:tc>
          <w:tcPr>
            <w:tcW w:w="1134" w:type="dxa"/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Assembly of collagen fibrils and other </w:t>
            </w:r>
            <w:proofErr w:type="spellStart"/>
            <w:r>
              <w:rPr>
                <w:color w:val="000000"/>
                <w:sz w:val="16"/>
                <w:szCs w:val="16"/>
              </w:rPr>
              <w:t>multimeric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structures</w:t>
            </w:r>
          </w:p>
        </w:tc>
        <w:tc>
          <w:tcPr>
            <w:tcW w:w="1848" w:type="dxa"/>
            <w:tcBorders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REAC:R-HSA-2022090</w:t>
            </w:r>
          </w:p>
        </w:tc>
        <w:tc>
          <w:tcPr>
            <w:tcW w:w="1412" w:type="dxa"/>
            <w:tcBorders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1.33E-03</w:t>
            </w:r>
          </w:p>
        </w:tc>
        <w:tc>
          <w:tcPr>
            <w:tcW w:w="1134" w:type="dxa"/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</w:tr>
      <w:tr w:rsidR="00D816D7" w:rsidTr="003D4D6E">
        <w:trPr>
          <w:trHeight w:val="227"/>
        </w:trPr>
        <w:tc>
          <w:tcPr>
            <w:tcW w:w="4673" w:type="dxa"/>
          </w:tcPr>
          <w:p w:rsidR="00D816D7" w:rsidRDefault="00D816D7" w:rsidP="003D4D6E">
            <w:pPr>
              <w:spacing w:line="360" w:lineRule="auto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L1CAM interactions</w:t>
            </w:r>
          </w:p>
        </w:tc>
        <w:tc>
          <w:tcPr>
            <w:tcW w:w="1848" w:type="dxa"/>
            <w:tcBorders>
              <w:righ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REAC:R-HSA-373760</w:t>
            </w:r>
          </w:p>
        </w:tc>
        <w:tc>
          <w:tcPr>
            <w:tcW w:w="1412" w:type="dxa"/>
            <w:tcBorders>
              <w:left w:val="single" w:sz="4" w:space="0" w:color="000000"/>
            </w:tcBorders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2.38E-03</w:t>
            </w:r>
          </w:p>
        </w:tc>
        <w:tc>
          <w:tcPr>
            <w:tcW w:w="1134" w:type="dxa"/>
          </w:tcPr>
          <w:p w:rsidR="00D816D7" w:rsidRDefault="00D816D7" w:rsidP="003D4D6E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</w:tr>
    </w:tbl>
    <w:p w:rsidR="008E5D1E" w:rsidRDefault="008E5D1E">
      <w:bookmarkStart w:id="0" w:name="_GoBack"/>
      <w:bookmarkEnd w:id="0"/>
    </w:p>
    <w:sectPr w:rsidR="008E5D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6D7"/>
    <w:rsid w:val="008E5D1E"/>
    <w:rsid w:val="00D8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E15637-F6C2-434B-9944-4D8F46E0E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6D7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16D7"/>
    <w:pPr>
      <w:keepNext/>
      <w:keepLines/>
      <w:spacing w:before="40"/>
      <w:outlineLvl w:val="1"/>
    </w:pPr>
    <w:rPr>
      <w:rFonts w:eastAsiaTheme="majorEastAsia" w:cstheme="majorBidi"/>
      <w:b/>
      <w:color w:val="00206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16D7"/>
    <w:rPr>
      <w:rFonts w:ascii="Times New Roman" w:eastAsiaTheme="majorEastAsia" w:hAnsi="Times New Roman" w:cstheme="majorBidi"/>
      <w:b/>
      <w:color w:val="002060"/>
      <w:sz w:val="24"/>
      <w:szCs w:val="2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Maastricht University</Company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Ehrhart, Friederike (BIGCAT)</dc:creator>
  <cp:keywords/>
  <dc:description/>
  <cp:lastModifiedBy>Ehrhart, Friederike (BIGCAT)</cp:lastModifiedBy>
  <cp:revision>1</cp:revision>
  <dcterms:created xsi:type="dcterms:W3CDTF">2022-09-23T08:23:00Z</dcterms:created>
  <dcterms:modified xsi:type="dcterms:W3CDTF">2022-09-23T08:23:00Z</dcterms:modified>
</cp:coreProperties>
</file>