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15F" w:rsidRPr="00324865" w:rsidRDefault="00BC315F" w:rsidP="00BC315F">
      <w:pPr>
        <w:spacing w:after="0" w:line="360" w:lineRule="auto"/>
        <w:jc w:val="both"/>
        <w:rPr>
          <w:rFonts w:ascii="Times New Roman" w:hAnsi="Times New Roman" w:cs="Times New Roman"/>
          <w:spacing w:val="2"/>
          <w:sz w:val="24"/>
          <w:szCs w:val="24"/>
          <w:shd w:val="clear" w:color="auto" w:fill="FFFFFF" w:themeFill="background1"/>
        </w:rPr>
      </w:pPr>
      <w:r w:rsidRPr="00337C2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207708B" wp14:editId="4275459C">
            <wp:extent cx="5892800" cy="4267200"/>
            <wp:effectExtent l="0" t="0" r="0" b="0"/>
            <wp:docPr id="3" name="Picture 3" descr="C:\Users\ASUS\Desktop\LISON RNA\everything\FIGURES OFFICIELLES METABO\TRANSCRIPTOME TOUT\figures a soumettre\figure1_300_ne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LISON RNA\everything\FIGURES OFFICIELLES METABO\TRANSCRIPTOME TOUT\figures a soumettre\figure1_300_new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15F" w:rsidRPr="001A1F2A" w:rsidRDefault="00BC315F" w:rsidP="00BC31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>F</w:t>
      </w:r>
      <w:r>
        <w:rPr>
          <w:rFonts w:ascii="Times New Roman" w:hAnsi="Times New Roman" w:cs="Times New Roman"/>
          <w:b/>
          <w:sz w:val="24"/>
          <w:szCs w:val="24"/>
          <w:lang w:bidi="en-US"/>
        </w:rPr>
        <w:t>igure</w:t>
      </w:r>
      <w:r w:rsidRPr="004B21D0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bidi="en-US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4B21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B21D0">
        <w:rPr>
          <w:rFonts w:ascii="Times New Roman" w:hAnsi="Times New Roman" w:cs="Times New Roman"/>
          <w:sz w:val="24"/>
          <w:szCs w:val="24"/>
        </w:rPr>
        <w:t xml:space="preserve">The availability of large-scale protocols for coffee somatic embryogenesis (SE) </w:t>
      </w:r>
      <w:r>
        <w:rPr>
          <w:rFonts w:ascii="Times New Roman" w:hAnsi="Times New Roman" w:cs="Times New Roman"/>
          <w:sz w:val="24"/>
          <w:szCs w:val="24"/>
        </w:rPr>
        <w:t>guaranteed</w:t>
      </w:r>
      <w:r w:rsidRPr="004B21D0">
        <w:rPr>
          <w:rFonts w:ascii="Times New Roman" w:hAnsi="Times New Roman" w:cs="Times New Roman"/>
          <w:sz w:val="24"/>
          <w:szCs w:val="24"/>
        </w:rPr>
        <w:t xml:space="preserve"> reliability and development synchronization at each developmental stage as well as biological efficiency. (</w:t>
      </w:r>
      <w:r w:rsidRPr="004B21D0">
        <w:rPr>
          <w:rFonts w:ascii="Times New Roman" w:hAnsi="Times New Roman" w:cs="Times New Roman"/>
          <w:b/>
          <w:sz w:val="24"/>
          <w:szCs w:val="24"/>
        </w:rPr>
        <w:t>A</w:t>
      </w:r>
      <w:r w:rsidRPr="004B21D0">
        <w:rPr>
          <w:rFonts w:ascii="Times New Roman" w:hAnsi="Times New Roman" w:cs="Times New Roman"/>
          <w:sz w:val="24"/>
          <w:szCs w:val="24"/>
        </w:rPr>
        <w:t xml:space="preserve">) </w:t>
      </w:r>
      <w:r w:rsidRPr="004B21D0">
        <w:rPr>
          <w:rFonts w:ascii="Times New Roman" w:hAnsi="Times New Roman" w:cs="Times New Roman"/>
          <w:sz w:val="24"/>
          <w:szCs w:val="24"/>
          <w:lang w:val="en-GB"/>
        </w:rPr>
        <w:t>More than 1,000 leaf explants per replicate were introduced on dedifferentiation medium for this study. (</w:t>
      </w:r>
      <w:r w:rsidRPr="004B21D0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Pr="004B21D0">
        <w:rPr>
          <w:rFonts w:ascii="Times New Roman" w:hAnsi="Times New Roman" w:cs="Times New Roman"/>
          <w:sz w:val="24"/>
          <w:szCs w:val="24"/>
          <w:lang w:val="en-GB"/>
        </w:rPr>
        <w:t xml:space="preserve">) Fifty grams of cell clusters were needed to sample the embryogenic cell cluster stage (C3) and the whole </w:t>
      </w:r>
      <w:proofErr w:type="spellStart"/>
      <w:r w:rsidRPr="004B21D0">
        <w:rPr>
          <w:rFonts w:ascii="Times New Roman" w:hAnsi="Times New Roman" w:cs="Times New Roman"/>
          <w:sz w:val="24"/>
          <w:szCs w:val="24"/>
          <w:lang w:val="en-GB"/>
        </w:rPr>
        <w:t>redifferentiation</w:t>
      </w:r>
      <w:proofErr w:type="spellEnd"/>
      <w:r w:rsidRPr="004B21D0">
        <w:rPr>
          <w:rFonts w:ascii="Times New Roman" w:hAnsi="Times New Roman" w:cs="Times New Roman"/>
          <w:sz w:val="24"/>
          <w:szCs w:val="24"/>
          <w:lang w:val="en-GB"/>
        </w:rPr>
        <w:t xml:space="preserve"> episode. (</w:t>
      </w:r>
      <w:r w:rsidRPr="004B21D0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Pr="004B21D0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4B21D0">
        <w:rPr>
          <w:rFonts w:ascii="Times New Roman" w:hAnsi="Times New Roman" w:cs="Times New Roman"/>
          <w:sz w:val="24"/>
          <w:szCs w:val="24"/>
        </w:rPr>
        <w:t>Embryos were successfully converted into plantlets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B21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thereby</w:t>
      </w:r>
      <w:r w:rsidRPr="004B21D0">
        <w:rPr>
          <w:rFonts w:ascii="Times New Roman" w:hAnsi="Times New Roman" w:cs="Times New Roman"/>
          <w:sz w:val="24"/>
          <w:szCs w:val="24"/>
        </w:rPr>
        <w:t xml:space="preserve"> validating the quality of all previous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4B21D0">
        <w:rPr>
          <w:rFonts w:ascii="Times New Roman" w:hAnsi="Times New Roman" w:cs="Times New Roman"/>
          <w:sz w:val="24"/>
          <w:szCs w:val="24"/>
        </w:rPr>
        <w:t xml:space="preserve"> sampled stages. </w:t>
      </w:r>
      <w:r w:rsidRPr="004B21D0"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4B21D0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Pr="004B21D0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4B21D0">
        <w:rPr>
          <w:rFonts w:ascii="Times New Roman" w:hAnsi="Times New Roman" w:cs="Times New Roman"/>
          <w:sz w:val="24"/>
          <w:szCs w:val="24"/>
        </w:rPr>
        <w:t>RNA-</w:t>
      </w:r>
      <w:proofErr w:type="spellStart"/>
      <w:r w:rsidRPr="004B21D0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4B21D0">
        <w:rPr>
          <w:rFonts w:ascii="Times New Roman" w:hAnsi="Times New Roman" w:cs="Times New Roman"/>
          <w:sz w:val="24"/>
          <w:szCs w:val="24"/>
        </w:rPr>
        <w:t xml:space="preserve"> was carried on 12 developmental stages and a three-dimensional PCA was drawn</w:t>
      </w:r>
      <w:bookmarkStart w:id="0" w:name="_GoBack"/>
      <w:bookmarkEnd w:id="0"/>
      <w:r w:rsidRPr="004B21D0">
        <w:rPr>
          <w:rFonts w:ascii="Times New Roman" w:hAnsi="Times New Roman" w:cs="Times New Roman"/>
          <w:sz w:val="24"/>
          <w:szCs w:val="24"/>
        </w:rPr>
        <w:t xml:space="preserve"> based on normalized expression values of all 41,569 genes. This analysis </w:t>
      </w:r>
      <w:r>
        <w:rPr>
          <w:rFonts w:ascii="Times New Roman" w:hAnsi="Times New Roman" w:cs="Times New Roman"/>
          <w:sz w:val="24"/>
          <w:szCs w:val="24"/>
        </w:rPr>
        <w:t>confirmed</w:t>
      </w:r>
      <w:r w:rsidRPr="004B21D0">
        <w:rPr>
          <w:rFonts w:ascii="Times New Roman" w:hAnsi="Times New Roman" w:cs="Times New Roman"/>
          <w:sz w:val="24"/>
          <w:szCs w:val="24"/>
        </w:rPr>
        <w:t xml:space="preserve"> the robustness of the biological replicates, i.e. the four replicates of each stage globally clustered together, and discriminated the different Arabica SE stages. </w:t>
      </w:r>
    </w:p>
    <w:p w:rsidR="002D1FFD" w:rsidRDefault="002D1FFD"/>
    <w:sectPr w:rsidR="002D1F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15F"/>
    <w:rsid w:val="002D1FFD"/>
    <w:rsid w:val="00BC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C4598"/>
  <w15:chartTrackingRefBased/>
  <w15:docId w15:val="{12896EC7-1627-4094-89B9-062793BB5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31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2022-09-27T08:47:00Z</dcterms:created>
  <dcterms:modified xsi:type="dcterms:W3CDTF">2022-09-27T08:48:00Z</dcterms:modified>
</cp:coreProperties>
</file>