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0" w:firstLineChars="200"/>
        <w:rPr>
          <w:rFonts w:hint="default" w:ascii="Times New Roman" w:hAnsi="Times New Roman" w:cs="Times New Roman"/>
          <w:color w:val="auto"/>
          <w:szCs w:val="21"/>
        </w:rPr>
      </w:pPr>
      <w:r>
        <w:rPr>
          <w:rFonts w:hint="default" w:ascii="Times New Roman" w:hAnsi="Times New Roman" w:cs="Times New Roman"/>
          <w:color w:val="auto"/>
          <w:sz w:val="24"/>
          <w:lang w:val="en-US" w:eastAsia="zh-CN"/>
        </w:rPr>
        <w:drawing>
          <wp:inline distT="0" distB="0" distL="114300" distR="114300">
            <wp:extent cx="4878070" cy="2389505"/>
            <wp:effectExtent l="0" t="0" r="17780" b="10795"/>
            <wp:docPr id="1" name="图片 1" descr="对照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对照组"/>
                    <pic:cNvPicPr>
                      <a:picLocks noChangeAspect="1"/>
                    </pic:cNvPicPr>
                  </pic:nvPicPr>
                  <pic:blipFill>
                    <a:blip r:embed="rId4"/>
                    <a:stretch>
                      <a:fillRect/>
                    </a:stretch>
                  </pic:blipFill>
                  <pic:spPr>
                    <a:xfrm>
                      <a:off x="0" y="0"/>
                      <a:ext cx="4878070" cy="2389505"/>
                    </a:xfrm>
                    <a:prstGeom prst="rect">
                      <a:avLst/>
                    </a:prstGeom>
                    <a:noFill/>
                    <a:ln>
                      <a:noFill/>
                    </a:ln>
                  </pic:spPr>
                </pic:pic>
              </a:graphicData>
            </a:graphic>
          </wp:inline>
        </w:drawing>
      </w:r>
    </w:p>
    <w:p>
      <w:pPr>
        <w:snapToGrid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Figure S1. </w:t>
      </w:r>
      <w:r>
        <w:rPr>
          <w:rFonts w:hint="default" w:ascii="Times New Roman" w:hAnsi="Times New Roman" w:cs="Times New Roman"/>
          <w:color w:val="auto"/>
          <w:sz w:val="21"/>
          <w:szCs w:val="21"/>
          <w:lang w:val="en-US" w:eastAsia="zh-CN"/>
        </w:rPr>
        <w:t>Observation of HE staining results of viscera in the</w:t>
      </w:r>
      <w:r>
        <w:rPr>
          <w:rFonts w:hint="eastAsia"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lang w:val="en-US" w:eastAsia="zh-CN"/>
        </w:rPr>
        <w:t>control group</w:t>
      </w:r>
    </w:p>
    <w:p>
      <w:pPr>
        <w:snapToGrid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 xml:space="preserve">A1: </w:t>
      </w:r>
      <w:r>
        <w:rPr>
          <w:rFonts w:hint="eastAsia" w:ascii="Times New Roman" w:hAnsi="Times New Roman" w:cs="Times New Roman"/>
          <w:color w:val="auto"/>
          <w:sz w:val="21"/>
          <w:szCs w:val="21"/>
          <w:lang w:val="en-US" w:eastAsia="zh-CN"/>
        </w:rPr>
        <w:t>M</w:t>
      </w:r>
      <w:r>
        <w:rPr>
          <w:rFonts w:hint="default" w:ascii="Times New Roman" w:hAnsi="Times New Roman" w:cs="Times New Roman"/>
          <w:color w:val="auto"/>
          <w:sz w:val="21"/>
          <w:szCs w:val="21"/>
          <w:lang w:val="en-US" w:eastAsia="zh-CN"/>
        </w:rPr>
        <w:t xml:space="preserve">yocardial tissue; A2: Liver tissue; A3: </w:t>
      </w:r>
      <w:r>
        <w:rPr>
          <w:rFonts w:hint="eastAsia" w:ascii="Times New Roman" w:hAnsi="Times New Roman" w:cs="Times New Roman"/>
          <w:color w:val="auto"/>
          <w:sz w:val="21"/>
          <w:szCs w:val="21"/>
          <w:lang w:val="en-US" w:eastAsia="zh-CN"/>
        </w:rPr>
        <w:t>S</w:t>
      </w:r>
      <w:r>
        <w:rPr>
          <w:rFonts w:hint="default" w:ascii="Times New Roman" w:hAnsi="Times New Roman" w:cs="Times New Roman"/>
          <w:color w:val="auto"/>
          <w:sz w:val="21"/>
          <w:szCs w:val="21"/>
          <w:lang w:val="en-US" w:eastAsia="zh-CN"/>
        </w:rPr>
        <w:t>pleen tissue; A4: Lung tissue; A5: Kidney tissue</w:t>
      </w:r>
    </w:p>
    <w:p>
      <w:pPr>
        <w:snapToGrid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 xml:space="preserve">(H&amp;E stain, </w:t>
      </w:r>
      <w:r>
        <w:rPr>
          <w:rFonts w:hint="eastAsia" w:ascii="Times New Roman" w:hAnsi="Times New Roman" w:cs="Times New Roman"/>
          <w:color w:val="auto"/>
          <w:sz w:val="21"/>
          <w:szCs w:val="21"/>
          <w:lang w:val="en-US" w:eastAsia="zh-CN"/>
        </w:rPr>
        <w:t>200</w:t>
      </w:r>
      <w:r>
        <w:rPr>
          <w:rFonts w:hint="default" w:ascii="Times New Roman" w:hAnsi="Times New Roman" w:cs="Times New Roman"/>
          <w:color w:val="auto"/>
          <w:sz w:val="21"/>
          <w:szCs w:val="21"/>
          <w:lang w:val="en-US" w:eastAsia="zh-CN"/>
        </w:rPr>
        <w:t xml:space="preserve"> ×  magnification</w:t>
      </w:r>
      <w:r>
        <w:rPr>
          <w:rFonts w:hint="eastAsia" w:ascii="Times New Roman" w:hAnsi="Times New Roman" w:cs="Times New Roman"/>
          <w:color w:val="auto"/>
          <w:sz w:val="21"/>
          <w:szCs w:val="21"/>
          <w:lang w:val="en-US" w:eastAsia="zh-CN"/>
        </w:rPr>
        <w:t>)</w:t>
      </w:r>
    </w:p>
    <w:p>
      <w:pPr>
        <w:snapToGrid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The tissues of each organ were closely arranged, with no abnormal structure or morphology</w:t>
      </w:r>
    </w:p>
    <w:p/>
    <w:p>
      <w:pPr>
        <w:spacing w:line="360" w:lineRule="auto"/>
        <w:ind w:firstLine="480" w:firstLineChars="200"/>
        <w:jc w:val="left"/>
        <w:rPr>
          <w:rFonts w:hint="default" w:ascii="Times New Roman" w:hAnsi="Times New Roman" w:cs="Times New Roman"/>
          <w:color w:val="auto"/>
          <w:sz w:val="24"/>
          <w:szCs w:val="32"/>
        </w:rPr>
      </w:pPr>
      <w:r>
        <w:rPr>
          <w:rFonts w:hint="default" w:ascii="Times New Roman" w:hAnsi="Times New Roman" w:cs="Times New Roman"/>
          <w:color w:val="auto"/>
          <w:sz w:val="24"/>
          <w:szCs w:val="32"/>
        </w:rPr>
        <w:drawing>
          <wp:inline distT="0" distB="0" distL="114300" distR="114300">
            <wp:extent cx="4616450" cy="2317750"/>
            <wp:effectExtent l="0" t="0" r="12700" b="6350"/>
            <wp:docPr id="6" name="图片 6" descr="R1-L病理切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R1-L病理切片"/>
                    <pic:cNvPicPr>
                      <a:picLocks noChangeAspect="1"/>
                    </pic:cNvPicPr>
                  </pic:nvPicPr>
                  <pic:blipFill>
                    <a:blip r:embed="rId5"/>
                    <a:stretch>
                      <a:fillRect/>
                    </a:stretch>
                  </pic:blipFill>
                  <pic:spPr>
                    <a:xfrm>
                      <a:off x="0" y="0"/>
                      <a:ext cx="4616450" cy="2317750"/>
                    </a:xfrm>
                    <a:prstGeom prst="rect">
                      <a:avLst/>
                    </a:prstGeom>
                    <a:noFill/>
                    <a:ln>
                      <a:noFill/>
                    </a:ln>
                  </pic:spPr>
                </pic:pic>
              </a:graphicData>
            </a:graphic>
          </wp:inline>
        </w:drawing>
      </w:r>
    </w:p>
    <w:p>
      <w:pPr>
        <w:snapToGrid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Figure S2.</w:t>
      </w:r>
      <w:r>
        <w:rPr>
          <w:rFonts w:hint="default" w:ascii="Times New Roman" w:hAnsi="Times New Roman" w:cs="Times New Roman"/>
          <w:color w:val="auto"/>
          <w:sz w:val="21"/>
          <w:szCs w:val="21"/>
          <w:lang w:val="en-US" w:eastAsia="zh-CN"/>
        </w:rPr>
        <w:t xml:space="preserve"> </w:t>
      </w:r>
      <w:r>
        <w:rPr>
          <w:rFonts w:hint="eastAsia" w:ascii="Times New Roman" w:hAnsi="Times New Roman" w:cs="Times New Roman"/>
          <w:color w:val="auto"/>
          <w:sz w:val="21"/>
          <w:szCs w:val="21"/>
          <w:lang w:val="en-US" w:eastAsia="zh-CN"/>
        </w:rPr>
        <w:t>Histological o</w:t>
      </w:r>
      <w:r>
        <w:rPr>
          <w:rFonts w:hint="default" w:ascii="Times New Roman" w:hAnsi="Times New Roman" w:cs="Times New Roman"/>
          <w:color w:val="auto"/>
          <w:sz w:val="21"/>
          <w:szCs w:val="21"/>
          <w:lang w:val="en-US" w:eastAsia="zh-CN"/>
        </w:rPr>
        <w:t>bservation of HE staining results of viscera in the R</w:t>
      </w:r>
      <w:r>
        <w:rPr>
          <w:rFonts w:hint="eastAsia" w:ascii="Times New Roman" w:hAnsi="Times New Roman" w:cs="Times New Roman"/>
          <w:color w:val="auto"/>
          <w:sz w:val="21"/>
          <w:szCs w:val="21"/>
          <w:lang w:val="en-US" w:eastAsia="zh-CN"/>
        </w:rPr>
        <w:t>HDV</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Adult</w:t>
      </w:r>
      <w:r>
        <w:rPr>
          <w:rFonts w:hint="default" w:ascii="Times New Roman" w:hAnsi="Times New Roman" w:cs="Times New Roman"/>
          <w:color w:val="auto"/>
          <w:sz w:val="21"/>
          <w:szCs w:val="21"/>
          <w:lang w:val="en-US" w:eastAsia="zh-CN"/>
        </w:rPr>
        <w:t xml:space="preserve"> group</w:t>
      </w:r>
    </w:p>
    <w:p>
      <w:pPr>
        <w:snapToGrid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 xml:space="preserve">A1: </w:t>
      </w:r>
      <w:r>
        <w:rPr>
          <w:rFonts w:hint="eastAsia" w:ascii="Times New Roman" w:hAnsi="Times New Roman" w:cs="Times New Roman"/>
          <w:color w:val="auto"/>
          <w:sz w:val="21"/>
          <w:szCs w:val="21"/>
          <w:lang w:val="en-US" w:eastAsia="zh-CN"/>
        </w:rPr>
        <w:t>M</w:t>
      </w:r>
      <w:r>
        <w:rPr>
          <w:rFonts w:hint="default" w:ascii="Times New Roman" w:hAnsi="Times New Roman" w:cs="Times New Roman"/>
          <w:color w:val="auto"/>
          <w:sz w:val="21"/>
          <w:szCs w:val="21"/>
          <w:lang w:val="en-US" w:eastAsia="zh-CN"/>
        </w:rPr>
        <w:t xml:space="preserve">yocardial tissue; A2: Liver tissue; A3: </w:t>
      </w:r>
      <w:r>
        <w:rPr>
          <w:rFonts w:hint="eastAsia" w:ascii="Times New Roman" w:hAnsi="Times New Roman" w:cs="Times New Roman"/>
          <w:color w:val="auto"/>
          <w:sz w:val="21"/>
          <w:szCs w:val="21"/>
          <w:lang w:val="en-US" w:eastAsia="zh-CN"/>
        </w:rPr>
        <w:t>S</w:t>
      </w:r>
      <w:r>
        <w:rPr>
          <w:rFonts w:hint="default" w:ascii="Times New Roman" w:hAnsi="Times New Roman" w:cs="Times New Roman"/>
          <w:color w:val="auto"/>
          <w:sz w:val="21"/>
          <w:szCs w:val="21"/>
          <w:lang w:val="en-US" w:eastAsia="zh-CN"/>
        </w:rPr>
        <w:t>pleen tissue; A4: Lung tissue; A5: Kidney tissue</w:t>
      </w:r>
    </w:p>
    <w:p>
      <w:pPr>
        <w:snapToGrid w:val="0"/>
        <w:jc w:val="both"/>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 xml:space="preserve">(H&amp;E stain, </w:t>
      </w:r>
      <w:r>
        <w:rPr>
          <w:rFonts w:hint="eastAsia" w:ascii="Times New Roman" w:hAnsi="Times New Roman" w:cs="Times New Roman"/>
          <w:color w:val="auto"/>
          <w:sz w:val="21"/>
          <w:szCs w:val="21"/>
          <w:lang w:val="en-US" w:eastAsia="zh-CN"/>
        </w:rPr>
        <w:t>200</w:t>
      </w:r>
      <w:r>
        <w:rPr>
          <w:rFonts w:hint="default" w:ascii="Times New Roman" w:hAnsi="Times New Roman" w:cs="Times New Roman"/>
          <w:color w:val="auto"/>
          <w:sz w:val="21"/>
          <w:szCs w:val="21"/>
          <w:lang w:val="en-US" w:eastAsia="zh-CN"/>
        </w:rPr>
        <w:t xml:space="preserve"> ×  magnification</w:t>
      </w:r>
      <w:r>
        <w:rPr>
          <w:rFonts w:hint="eastAsia" w:ascii="Times New Roman" w:hAnsi="Times New Roman" w:cs="Times New Roman"/>
          <w:color w:val="auto"/>
          <w:sz w:val="21"/>
          <w:szCs w:val="21"/>
          <w:lang w:val="en-US" w:eastAsia="zh-CN"/>
        </w:rPr>
        <w:t>)</w:t>
      </w:r>
    </w:p>
    <w:p>
      <w:pPr>
        <w:snapToGrid w:val="0"/>
        <w:jc w:val="both"/>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A1: Myocardial tissue was uniformly stained, no significant inflammatory changes were observed .  A2: Hepatic sinusoids were congested (green arrows), hepatocytes were arranged irregularly, punctate necrosis of hepatocytes was observed in many places, cytopyknosis was deeply stained, fragmented or dissolved (red arrows), erythrocytes were observed in many places of bleeding (orange arrows).</w:t>
      </w:r>
    </w:p>
    <w:p>
      <w:pPr>
        <w:snapToGrid w:val="0"/>
        <w:jc w:val="both"/>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A3: </w:t>
      </w:r>
      <w:r>
        <w:rPr>
          <w:rFonts w:hint="default" w:ascii="Times New Roman" w:hAnsi="Times New Roman" w:cs="Times New Roman"/>
          <w:color w:val="auto"/>
          <w:sz w:val="21"/>
          <w:szCs w:val="21"/>
          <w:lang w:val="en-US" w:eastAsia="zh-CN"/>
        </w:rPr>
        <w:t>The white pulp is largely reduced in number and size, and the number of lymphocytes is largely reduced. Eosinophils are seen in the white pulp (black arrows), and extensive congestion in the red pulp (yellow arrows).</w:t>
      </w:r>
    </w:p>
    <w:p>
      <w:pPr>
        <w:snapToGrid w:val="0"/>
        <w:jc w:val="both"/>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A4: Severe thickening of the alveolar wall and widening of the alveolar septum were observed in large areas of the lung, accompanied by granulocyte infiltration (blue arrows) and occasional small focal infiltration of macrophages (black arrows).</w:t>
      </w:r>
    </w:p>
    <w:p>
      <w:pPr>
        <w:snapToGrid w:val="0"/>
        <w:jc w:val="both"/>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A5: Vascular congestion (yellow arrows) and flattening of the tubular epithelium (black arrows) are seen in many places in the kidney.</w:t>
      </w:r>
    </w:p>
    <w:p/>
    <w:p>
      <w:pPr>
        <w:spacing w:line="360" w:lineRule="auto"/>
        <w:ind w:firstLine="420" w:firstLineChars="200"/>
        <w:jc w:val="center"/>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4632960" cy="2285365"/>
            <wp:effectExtent l="0" t="0" r="15240" b="635"/>
            <wp:docPr id="7" name="图片 7" descr="R1-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R1-M"/>
                    <pic:cNvPicPr>
                      <a:picLocks noChangeAspect="1"/>
                    </pic:cNvPicPr>
                  </pic:nvPicPr>
                  <pic:blipFill>
                    <a:blip r:embed="rId6"/>
                    <a:stretch>
                      <a:fillRect/>
                    </a:stretch>
                  </pic:blipFill>
                  <pic:spPr>
                    <a:xfrm>
                      <a:off x="0" y="0"/>
                      <a:ext cx="4632960" cy="2285365"/>
                    </a:xfrm>
                    <a:prstGeom prst="rect">
                      <a:avLst/>
                    </a:prstGeom>
                    <a:noFill/>
                    <a:ln>
                      <a:noFill/>
                    </a:ln>
                  </pic:spPr>
                </pic:pic>
              </a:graphicData>
            </a:graphic>
          </wp:inline>
        </w:drawing>
      </w:r>
    </w:p>
    <w:p>
      <w:pPr>
        <w:snapToGrid w:val="0"/>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Figure S3.</w:t>
      </w:r>
      <w:r>
        <w:rPr>
          <w:rFonts w:hint="default" w:ascii="Times New Roman" w:hAnsi="Times New Roman" w:cs="Times New Roman"/>
          <w:color w:val="auto"/>
          <w:sz w:val="21"/>
          <w:szCs w:val="21"/>
        </w:rPr>
        <w:t xml:space="preserve"> </w:t>
      </w:r>
      <w:r>
        <w:rPr>
          <w:rFonts w:hint="eastAsia" w:ascii="Times New Roman" w:hAnsi="Times New Roman" w:cs="Times New Roman"/>
          <w:color w:val="auto"/>
          <w:sz w:val="21"/>
          <w:szCs w:val="21"/>
          <w:lang w:val="en-US" w:eastAsia="zh-CN"/>
        </w:rPr>
        <w:t>Histological o</w:t>
      </w:r>
      <w:r>
        <w:rPr>
          <w:rFonts w:hint="default" w:ascii="Times New Roman" w:hAnsi="Times New Roman" w:cs="Times New Roman"/>
          <w:color w:val="auto"/>
          <w:sz w:val="21"/>
          <w:szCs w:val="21"/>
        </w:rPr>
        <w:t>bservation of HE staining results of viscera in the R</w:t>
      </w:r>
      <w:r>
        <w:rPr>
          <w:rFonts w:hint="eastAsia" w:ascii="Times New Roman" w:hAnsi="Times New Roman" w:cs="Times New Roman"/>
          <w:color w:val="auto"/>
          <w:sz w:val="21"/>
          <w:szCs w:val="21"/>
          <w:lang w:val="en-US" w:eastAsia="zh-CN"/>
        </w:rPr>
        <w:t>HDV</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Subadult</w:t>
      </w:r>
      <w:r>
        <w:rPr>
          <w:rFonts w:hint="default" w:ascii="Times New Roman" w:hAnsi="Times New Roman" w:cs="Times New Roman"/>
          <w:color w:val="auto"/>
          <w:sz w:val="21"/>
          <w:szCs w:val="21"/>
        </w:rPr>
        <w:t xml:space="preserve"> group</w:t>
      </w:r>
    </w:p>
    <w:p>
      <w:r>
        <w:rPr>
          <w:rFonts w:hint="default" w:ascii="Times New Roman" w:hAnsi="Times New Roman" w:cs="Times New Roman"/>
          <w:color w:val="auto"/>
          <w:sz w:val="21"/>
          <w:szCs w:val="21"/>
        </w:rPr>
        <w:t xml:space="preserve">A1: </w:t>
      </w:r>
      <w:r>
        <w:rPr>
          <w:rFonts w:hint="eastAsia" w:ascii="Times New Roman" w:hAnsi="Times New Roman" w:cs="Times New Roman"/>
          <w:color w:val="auto"/>
          <w:sz w:val="21"/>
          <w:szCs w:val="21"/>
          <w:lang w:val="en-US" w:eastAsia="zh-CN"/>
        </w:rPr>
        <w:t>M</w:t>
      </w:r>
      <w:r>
        <w:rPr>
          <w:rFonts w:hint="default" w:ascii="Times New Roman" w:hAnsi="Times New Roman" w:cs="Times New Roman"/>
          <w:color w:val="auto"/>
          <w:sz w:val="21"/>
          <w:szCs w:val="21"/>
        </w:rPr>
        <w:t>yocardial tissue;</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A2: Liver tissue;</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 xml:space="preserve">A3: </w:t>
      </w:r>
      <w:r>
        <w:rPr>
          <w:rFonts w:hint="eastAsia" w:ascii="Times New Roman" w:hAnsi="Times New Roman" w:cs="Times New Roman"/>
          <w:color w:val="auto"/>
          <w:sz w:val="21"/>
          <w:szCs w:val="21"/>
          <w:lang w:val="en-US" w:eastAsia="zh-CN"/>
        </w:rPr>
        <w:t>S</w:t>
      </w:r>
      <w:r>
        <w:rPr>
          <w:rFonts w:hint="default" w:ascii="Times New Roman" w:hAnsi="Times New Roman" w:cs="Times New Roman"/>
          <w:color w:val="auto"/>
          <w:sz w:val="21"/>
          <w:szCs w:val="21"/>
        </w:rPr>
        <w:t>pleen tissue;</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A4: Lung tissue;</w:t>
      </w:r>
      <w:r>
        <w:rPr>
          <w:rFonts w:hint="default"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rPr>
        <w:t>A5: Kidney tissue</w:t>
      </w:r>
    </w:p>
    <w:p>
      <w:pPr>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 xml:space="preserve">(H&amp;E stain, </w:t>
      </w:r>
      <w:r>
        <w:rPr>
          <w:rFonts w:hint="eastAsia" w:ascii="Times New Roman" w:hAnsi="Times New Roman" w:cs="Times New Roman"/>
          <w:color w:val="auto"/>
          <w:sz w:val="21"/>
          <w:szCs w:val="21"/>
          <w:lang w:val="en-US" w:eastAsia="zh-CN"/>
        </w:rPr>
        <w:t>200</w:t>
      </w:r>
      <w:r>
        <w:rPr>
          <w:rFonts w:hint="default" w:ascii="Times New Roman" w:hAnsi="Times New Roman" w:cs="Times New Roman"/>
          <w:color w:val="auto"/>
          <w:sz w:val="21"/>
          <w:szCs w:val="21"/>
          <w:lang w:val="en-US" w:eastAsia="zh-CN"/>
        </w:rPr>
        <w:t xml:space="preserve"> ×  magnification</w:t>
      </w:r>
      <w:r>
        <w:rPr>
          <w:rFonts w:hint="eastAsia" w:ascii="Times New Roman" w:hAnsi="Times New Roman" w:cs="Times New Roman"/>
          <w:color w:val="auto"/>
          <w:sz w:val="21"/>
          <w:szCs w:val="21"/>
          <w:lang w:val="en-US" w:eastAsia="zh-CN"/>
        </w:rPr>
        <w:t>)</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A1: A few cardiomyocytes are necrotic (black arrows)</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A2: liver cells (black arrow), cytoplasm are seen in small fat cavitation (blue arrow), a disorder liver cells and liver sinus congestion (green arrow), more than the amount of liver cells dotted necrosis (red arrows), nucleus pycnosis, fracture, disappear, portal area around mild fibrosis, scattered lymphocytes infiltration (yellow arrow)</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A3: Small amounts of necrotic cell debris are seen (black arrows)</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A4: Slight thickening of the alveolar septum (blue arrows), slight bleeding of the local alveolar space (red arrows), and slight dilation of some alveolar Spaces (green arrows)</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A5: Hyperemia and dilatation of glomerular capillaries in renal tissue (black arrows), eosinophilic protein fluid in the lumen of individual renal vesicles and tubules (blue arrows)</w:t>
      </w:r>
    </w:p>
    <w:p>
      <w:pPr>
        <w:rPr>
          <w:rFonts w:hint="default"/>
          <w:lang w:val="en-US" w:eastAsia="zh-CN"/>
        </w:rPr>
      </w:pPr>
    </w:p>
    <w:p>
      <w:r>
        <w:rPr>
          <w:rFonts w:hint="default" w:ascii="Times New Roman" w:hAnsi="Times New Roman" w:eastAsia="黑体" w:cs="Times New Roman"/>
          <w:b/>
          <w:bCs/>
          <w:color w:val="auto"/>
          <w:sz w:val="18"/>
          <w:szCs w:val="18"/>
        </w:rPr>
        <w:drawing>
          <wp:inline distT="0" distB="0" distL="114300" distR="114300">
            <wp:extent cx="4739005" cy="2365375"/>
            <wp:effectExtent l="0" t="0" r="4445" b="15875"/>
            <wp:docPr id="9" name="图片 9" descr="R1-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R1-S"/>
                    <pic:cNvPicPr>
                      <a:picLocks noChangeAspect="1"/>
                    </pic:cNvPicPr>
                  </pic:nvPicPr>
                  <pic:blipFill>
                    <a:blip r:embed="rId7"/>
                    <a:stretch>
                      <a:fillRect/>
                    </a:stretch>
                  </pic:blipFill>
                  <pic:spPr>
                    <a:xfrm>
                      <a:off x="0" y="0"/>
                      <a:ext cx="4739005" cy="2365375"/>
                    </a:xfrm>
                    <a:prstGeom prst="rect">
                      <a:avLst/>
                    </a:prstGeom>
                    <a:noFill/>
                    <a:ln>
                      <a:noFill/>
                    </a:ln>
                  </pic:spPr>
                </pic:pic>
              </a:graphicData>
            </a:graphic>
          </wp:inline>
        </w:drawing>
      </w:r>
    </w:p>
    <w:p>
      <w:pPr>
        <w:snapToGrid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Figure S4.</w:t>
      </w:r>
      <w:r>
        <w:rPr>
          <w:rFonts w:hint="default" w:ascii="Times New Roman" w:hAnsi="Times New Roman" w:cs="Times New Roman"/>
          <w:color w:val="auto"/>
          <w:sz w:val="21"/>
          <w:szCs w:val="21"/>
          <w:lang w:val="en-US" w:eastAsia="zh-CN"/>
        </w:rPr>
        <w:t xml:space="preserve"> </w:t>
      </w:r>
      <w:r>
        <w:rPr>
          <w:rFonts w:hint="eastAsia" w:ascii="Times New Roman" w:hAnsi="Times New Roman" w:cs="Times New Roman"/>
          <w:color w:val="auto"/>
          <w:sz w:val="21"/>
          <w:szCs w:val="21"/>
          <w:lang w:val="en-US" w:eastAsia="zh-CN"/>
        </w:rPr>
        <w:t>Histological o</w:t>
      </w:r>
      <w:r>
        <w:rPr>
          <w:rFonts w:hint="default" w:ascii="Times New Roman" w:hAnsi="Times New Roman" w:cs="Times New Roman"/>
          <w:color w:val="auto"/>
          <w:sz w:val="21"/>
          <w:szCs w:val="21"/>
          <w:lang w:val="en-US" w:eastAsia="zh-CN"/>
        </w:rPr>
        <w:t>bservation of HE staining results of viscera in the R</w:t>
      </w:r>
      <w:r>
        <w:rPr>
          <w:rFonts w:hint="eastAsia" w:ascii="Times New Roman" w:hAnsi="Times New Roman" w:cs="Times New Roman"/>
          <w:color w:val="auto"/>
          <w:sz w:val="21"/>
          <w:szCs w:val="21"/>
          <w:lang w:val="en-US" w:eastAsia="zh-CN"/>
        </w:rPr>
        <w:t>HDV</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Kitten</w:t>
      </w:r>
      <w:r>
        <w:rPr>
          <w:rFonts w:hint="default" w:ascii="Times New Roman" w:hAnsi="Times New Roman" w:cs="Times New Roman"/>
          <w:color w:val="auto"/>
          <w:sz w:val="21"/>
          <w:szCs w:val="21"/>
          <w:lang w:val="en-US" w:eastAsia="zh-CN"/>
        </w:rPr>
        <w:t xml:space="preserve"> group</w:t>
      </w:r>
    </w:p>
    <w:p>
      <w:pPr>
        <w:snapToGrid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 xml:space="preserve">A1: </w:t>
      </w:r>
      <w:r>
        <w:rPr>
          <w:rFonts w:hint="eastAsia" w:ascii="Times New Roman" w:hAnsi="Times New Roman" w:cs="Times New Roman"/>
          <w:color w:val="auto"/>
          <w:sz w:val="21"/>
          <w:szCs w:val="21"/>
          <w:lang w:val="en-US" w:eastAsia="zh-CN"/>
        </w:rPr>
        <w:t>M</w:t>
      </w:r>
      <w:r>
        <w:rPr>
          <w:rFonts w:hint="default" w:ascii="Times New Roman" w:hAnsi="Times New Roman" w:cs="Times New Roman"/>
          <w:color w:val="auto"/>
          <w:sz w:val="21"/>
          <w:szCs w:val="21"/>
          <w:lang w:val="en-US" w:eastAsia="zh-CN"/>
        </w:rPr>
        <w:t xml:space="preserve">yocardial tissue; A2: Liver tissue; A3: </w:t>
      </w:r>
      <w:r>
        <w:rPr>
          <w:rFonts w:hint="eastAsia" w:ascii="Times New Roman" w:hAnsi="Times New Roman" w:cs="Times New Roman"/>
          <w:color w:val="auto"/>
          <w:sz w:val="21"/>
          <w:szCs w:val="21"/>
          <w:lang w:val="en-US" w:eastAsia="zh-CN"/>
        </w:rPr>
        <w:t>S</w:t>
      </w:r>
      <w:r>
        <w:rPr>
          <w:rFonts w:hint="default" w:ascii="Times New Roman" w:hAnsi="Times New Roman" w:cs="Times New Roman"/>
          <w:color w:val="auto"/>
          <w:sz w:val="21"/>
          <w:szCs w:val="21"/>
          <w:lang w:val="en-US" w:eastAsia="zh-CN"/>
        </w:rPr>
        <w:t>pleen tissue; A4: Lung tissue; A5: Kidney tissue</w:t>
      </w:r>
    </w:p>
    <w:p>
      <w:pPr>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 xml:space="preserve">(H&amp;E stain, </w:t>
      </w:r>
      <w:r>
        <w:rPr>
          <w:rFonts w:hint="eastAsia" w:ascii="Times New Roman" w:hAnsi="Times New Roman" w:cs="Times New Roman"/>
          <w:color w:val="auto"/>
          <w:sz w:val="21"/>
          <w:szCs w:val="21"/>
          <w:lang w:val="en-US" w:eastAsia="zh-CN"/>
        </w:rPr>
        <w:t>200</w:t>
      </w:r>
      <w:r>
        <w:rPr>
          <w:rFonts w:hint="default" w:ascii="Times New Roman" w:hAnsi="Times New Roman" w:cs="Times New Roman"/>
          <w:color w:val="auto"/>
          <w:sz w:val="21"/>
          <w:szCs w:val="21"/>
          <w:lang w:val="en-US" w:eastAsia="zh-CN"/>
        </w:rPr>
        <w:t xml:space="preserve"> ×  magnification</w:t>
      </w:r>
      <w:r>
        <w:rPr>
          <w:rFonts w:hint="eastAsia" w:ascii="Times New Roman" w:hAnsi="Times New Roman" w:cs="Times New Roman"/>
          <w:color w:val="auto"/>
          <w:sz w:val="21"/>
          <w:szCs w:val="21"/>
          <w:lang w:val="en-US" w:eastAsia="zh-CN"/>
        </w:rPr>
        <w:t>)</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A1: Slight atrophy of cardiomyocytes (blue arrows) and hyperemia of interstitial capillaries (green arrows)</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A2: Multifocal hemorrhagic necrosis of hepatocytes (blue arrows) with more inflammatory cell infiltration (green arrows)</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A3: The red pulp was bleeding, histiocytic and necrotic cell debris (blue arrows).</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A4: Mild fibrous hyperplasia of the lung capsule (black arrows), with locally dilated lymphatic vessels filled with lymphocytes (green arrows)</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A5: Hyperemia and dilation of glomerular capillaries (black arrows), eosinophilic protein fluid in the lumen of more renal tubules (blue arrows)</w:t>
      </w:r>
    </w:p>
    <w:p/>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rPr>
        <w:drawing>
          <wp:inline distT="0" distB="0" distL="114300" distR="114300">
            <wp:extent cx="5111750" cy="2478405"/>
            <wp:effectExtent l="0" t="0" r="12700" b="17145"/>
            <wp:docPr id="2" name="图片 2" descr="R2-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R2-L"/>
                    <pic:cNvPicPr>
                      <a:picLocks noChangeAspect="1"/>
                    </pic:cNvPicPr>
                  </pic:nvPicPr>
                  <pic:blipFill>
                    <a:blip r:embed="rId8"/>
                    <a:srcRect t="1227"/>
                    <a:stretch>
                      <a:fillRect/>
                    </a:stretch>
                  </pic:blipFill>
                  <pic:spPr>
                    <a:xfrm>
                      <a:off x="0" y="0"/>
                      <a:ext cx="5111750" cy="2478405"/>
                    </a:xfrm>
                    <a:prstGeom prst="rect">
                      <a:avLst/>
                    </a:prstGeom>
                    <a:noFill/>
                    <a:ln>
                      <a:noFill/>
                    </a:ln>
                  </pic:spPr>
                </pic:pic>
              </a:graphicData>
            </a:graphic>
          </wp:inline>
        </w:drawing>
      </w:r>
    </w:p>
    <w:p>
      <w:pPr>
        <w:snapToGrid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Figure S5.</w:t>
      </w:r>
      <w:r>
        <w:rPr>
          <w:rFonts w:hint="default" w:ascii="Times New Roman" w:hAnsi="Times New Roman" w:cs="Times New Roman"/>
          <w:color w:val="auto"/>
          <w:sz w:val="21"/>
          <w:szCs w:val="21"/>
          <w:lang w:val="en-US" w:eastAsia="zh-CN"/>
        </w:rPr>
        <w:t xml:space="preserve"> </w:t>
      </w:r>
      <w:r>
        <w:rPr>
          <w:rFonts w:hint="eastAsia" w:ascii="Times New Roman" w:hAnsi="Times New Roman" w:cs="Times New Roman"/>
          <w:color w:val="auto"/>
          <w:sz w:val="21"/>
          <w:szCs w:val="21"/>
          <w:lang w:val="en-US" w:eastAsia="zh-CN"/>
        </w:rPr>
        <w:t>Histological o</w:t>
      </w:r>
      <w:r>
        <w:rPr>
          <w:rFonts w:hint="default" w:ascii="Times New Roman" w:hAnsi="Times New Roman" w:cs="Times New Roman"/>
          <w:color w:val="auto"/>
          <w:sz w:val="21"/>
          <w:szCs w:val="21"/>
          <w:lang w:val="en-US" w:eastAsia="zh-CN"/>
        </w:rPr>
        <w:t>bservation of HE staining results of viscera in the R</w:t>
      </w:r>
      <w:r>
        <w:rPr>
          <w:rFonts w:hint="eastAsia" w:ascii="Times New Roman" w:hAnsi="Times New Roman" w:cs="Times New Roman"/>
          <w:color w:val="auto"/>
          <w:sz w:val="21"/>
          <w:szCs w:val="21"/>
          <w:lang w:val="en-US" w:eastAsia="zh-CN"/>
        </w:rPr>
        <w:t>HDV2</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Adult</w:t>
      </w:r>
      <w:r>
        <w:rPr>
          <w:rFonts w:hint="default" w:ascii="Times New Roman" w:hAnsi="Times New Roman" w:cs="Times New Roman"/>
          <w:color w:val="auto"/>
          <w:sz w:val="21"/>
          <w:szCs w:val="21"/>
          <w:lang w:val="en-US" w:eastAsia="zh-CN"/>
        </w:rPr>
        <w:t xml:space="preserve"> group</w:t>
      </w:r>
    </w:p>
    <w:p>
      <w:pPr>
        <w:snapToGrid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 xml:space="preserve">A1: </w:t>
      </w:r>
      <w:r>
        <w:rPr>
          <w:rFonts w:hint="eastAsia" w:ascii="Times New Roman" w:hAnsi="Times New Roman" w:cs="Times New Roman"/>
          <w:color w:val="auto"/>
          <w:sz w:val="21"/>
          <w:szCs w:val="21"/>
          <w:lang w:val="en-US" w:eastAsia="zh-CN"/>
        </w:rPr>
        <w:t>M</w:t>
      </w:r>
      <w:r>
        <w:rPr>
          <w:rFonts w:hint="default" w:ascii="Times New Roman" w:hAnsi="Times New Roman" w:cs="Times New Roman"/>
          <w:color w:val="auto"/>
          <w:sz w:val="21"/>
          <w:szCs w:val="21"/>
          <w:lang w:val="en-US" w:eastAsia="zh-CN"/>
        </w:rPr>
        <w:t xml:space="preserve">yocardial tissue; A2: Liver tissue; A3: </w:t>
      </w:r>
      <w:r>
        <w:rPr>
          <w:rFonts w:hint="eastAsia" w:ascii="Times New Roman" w:hAnsi="Times New Roman" w:cs="Times New Roman"/>
          <w:color w:val="auto"/>
          <w:sz w:val="21"/>
          <w:szCs w:val="21"/>
          <w:lang w:val="en-US" w:eastAsia="zh-CN"/>
        </w:rPr>
        <w:t>S</w:t>
      </w:r>
      <w:r>
        <w:rPr>
          <w:rFonts w:hint="default" w:ascii="Times New Roman" w:hAnsi="Times New Roman" w:cs="Times New Roman"/>
          <w:color w:val="auto"/>
          <w:sz w:val="21"/>
          <w:szCs w:val="21"/>
          <w:lang w:val="en-US" w:eastAsia="zh-CN"/>
        </w:rPr>
        <w:t>pleen tissue; A4: Lung tissue; A5: Kidney tissue</w:t>
      </w:r>
    </w:p>
    <w:p>
      <w:pPr>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 xml:space="preserve">(H&amp;E stain, </w:t>
      </w:r>
      <w:r>
        <w:rPr>
          <w:rFonts w:hint="eastAsia" w:ascii="Times New Roman" w:hAnsi="Times New Roman" w:cs="Times New Roman"/>
          <w:color w:val="auto"/>
          <w:sz w:val="21"/>
          <w:szCs w:val="21"/>
          <w:lang w:val="en-US" w:eastAsia="zh-CN"/>
        </w:rPr>
        <w:t>200</w:t>
      </w:r>
      <w:r>
        <w:rPr>
          <w:rFonts w:hint="default" w:ascii="Times New Roman" w:hAnsi="Times New Roman" w:cs="Times New Roman"/>
          <w:color w:val="auto"/>
          <w:sz w:val="21"/>
          <w:szCs w:val="21"/>
          <w:lang w:val="en-US" w:eastAsia="zh-CN"/>
        </w:rPr>
        <w:t xml:space="preserve"> ×  magnification</w:t>
      </w:r>
      <w:r>
        <w:rPr>
          <w:rFonts w:hint="eastAsia" w:ascii="Times New Roman" w:hAnsi="Times New Roman" w:cs="Times New Roman"/>
          <w:color w:val="auto"/>
          <w:sz w:val="21"/>
          <w:szCs w:val="21"/>
          <w:lang w:val="en-US" w:eastAsia="zh-CN"/>
        </w:rPr>
        <w:t>)</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A1: Cardiomyocytes were loosely arranged and spaced out (black arrows), with small areas of adipocyte infiltration (yellow arrows).</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A2: Hepatic lobule structure disorder, hemorrhagic necrosis of hepatocytes (blue arrow), and more inflammatory cell infiltration (green arrow).</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A3: There is diffuse necrosis of the splenic tissue, and a large number of cells with pyknotic nuclei are hyperchromatic, fragmented, or dissolved, and fused with the surrounding tissue as an unstructured eosinophilic material (red arrows).</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A4: Alveolar space narrowing or even disappearance (black arrows) with small inflammatory cell infiltration (yellow arrows).</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A5: There was no obvious abnormality in morphology.</w:t>
      </w:r>
    </w:p>
    <w:p/>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drawing>
          <wp:inline distT="0" distB="0" distL="114300" distR="114300">
            <wp:extent cx="5024120" cy="2476500"/>
            <wp:effectExtent l="0" t="0" r="5080" b="0"/>
            <wp:docPr id="3" name="图片 3" descr="R2-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R2-M"/>
                    <pic:cNvPicPr>
                      <a:picLocks noChangeAspect="1"/>
                    </pic:cNvPicPr>
                  </pic:nvPicPr>
                  <pic:blipFill>
                    <a:blip r:embed="rId9"/>
                    <a:srcRect t="1918"/>
                    <a:stretch>
                      <a:fillRect/>
                    </a:stretch>
                  </pic:blipFill>
                  <pic:spPr>
                    <a:xfrm>
                      <a:off x="0" y="0"/>
                      <a:ext cx="5024120" cy="2476500"/>
                    </a:xfrm>
                    <a:prstGeom prst="rect">
                      <a:avLst/>
                    </a:prstGeom>
                    <a:noFill/>
                    <a:ln>
                      <a:noFill/>
                    </a:ln>
                  </pic:spPr>
                </pic:pic>
              </a:graphicData>
            </a:graphic>
          </wp:inline>
        </w:drawing>
      </w:r>
    </w:p>
    <w:p>
      <w:pPr>
        <w:snapToGrid w:val="0"/>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Figure S6.</w:t>
      </w:r>
      <w:r>
        <w:rPr>
          <w:rFonts w:hint="default" w:ascii="Times New Roman" w:hAnsi="Times New Roman" w:cs="Times New Roman"/>
          <w:color w:val="auto"/>
          <w:sz w:val="21"/>
          <w:szCs w:val="21"/>
        </w:rPr>
        <w:t xml:space="preserve"> </w:t>
      </w:r>
      <w:r>
        <w:rPr>
          <w:rFonts w:hint="eastAsia" w:ascii="Times New Roman" w:hAnsi="Times New Roman" w:cs="Times New Roman"/>
          <w:color w:val="auto"/>
          <w:sz w:val="21"/>
          <w:szCs w:val="21"/>
          <w:lang w:val="en-US" w:eastAsia="zh-CN"/>
        </w:rPr>
        <w:t>Histological o</w:t>
      </w:r>
      <w:r>
        <w:rPr>
          <w:rFonts w:hint="default" w:ascii="Times New Roman" w:hAnsi="Times New Roman" w:cs="Times New Roman"/>
          <w:color w:val="auto"/>
          <w:sz w:val="21"/>
          <w:szCs w:val="21"/>
        </w:rPr>
        <w:t>bservation of HE staining results of viscera in the R</w:t>
      </w:r>
      <w:r>
        <w:rPr>
          <w:rFonts w:hint="eastAsia" w:ascii="Times New Roman" w:hAnsi="Times New Roman" w:cs="Times New Roman"/>
          <w:color w:val="auto"/>
          <w:sz w:val="21"/>
          <w:szCs w:val="21"/>
          <w:lang w:val="en-US" w:eastAsia="zh-CN"/>
        </w:rPr>
        <w:t>HDV</w:t>
      </w:r>
      <w:r>
        <w:rPr>
          <w:rFonts w:hint="default" w:ascii="Times New Roman" w:hAnsi="Times New Roman" w:cs="Times New Roman"/>
          <w:color w:val="auto"/>
          <w:sz w:val="21"/>
          <w:szCs w:val="21"/>
        </w:rPr>
        <w:t>2-</w:t>
      </w:r>
      <w:r>
        <w:rPr>
          <w:rFonts w:hint="eastAsia" w:ascii="Times New Roman" w:hAnsi="Times New Roman" w:cs="Times New Roman"/>
          <w:color w:val="auto"/>
          <w:sz w:val="21"/>
          <w:szCs w:val="21"/>
          <w:lang w:val="en-US" w:eastAsia="zh-CN"/>
        </w:rPr>
        <w:t>Subadult</w:t>
      </w:r>
      <w:r>
        <w:rPr>
          <w:rFonts w:hint="default" w:ascii="Times New Roman" w:hAnsi="Times New Roman" w:cs="Times New Roman"/>
          <w:color w:val="auto"/>
          <w:sz w:val="21"/>
          <w:szCs w:val="21"/>
        </w:rPr>
        <w:t xml:space="preserve"> group</w:t>
      </w:r>
    </w:p>
    <w:p>
      <w:pPr>
        <w:snapToGrid w:val="0"/>
        <w:jc w:val="left"/>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 xml:space="preserve">A1: </w:t>
      </w:r>
      <w:r>
        <w:rPr>
          <w:rFonts w:hint="eastAsia" w:ascii="Times New Roman" w:hAnsi="Times New Roman" w:cs="Times New Roman"/>
          <w:color w:val="auto"/>
          <w:sz w:val="21"/>
          <w:szCs w:val="21"/>
          <w:lang w:val="en-US" w:eastAsia="zh-CN"/>
        </w:rPr>
        <w:t>M</w:t>
      </w:r>
      <w:r>
        <w:rPr>
          <w:rFonts w:hint="default" w:ascii="Times New Roman" w:hAnsi="Times New Roman" w:cs="Times New Roman"/>
          <w:color w:val="auto"/>
          <w:sz w:val="21"/>
          <w:szCs w:val="21"/>
          <w:lang w:val="en-US" w:eastAsia="zh-CN"/>
        </w:rPr>
        <w:t>yocardial tissue;</w:t>
      </w:r>
      <w:r>
        <w:rPr>
          <w:rFonts w:hint="default" w:ascii="Times New Roman" w:hAnsi="Times New Roman" w:cs="Times New Roman"/>
          <w:color w:val="auto"/>
          <w:sz w:val="21"/>
          <w:szCs w:val="21"/>
          <w:lang w:val="en-US" w:eastAsia="zh-CN"/>
        </w:rPr>
        <w:t xml:space="preserve"> A2: Liver tissue;</w:t>
      </w:r>
      <w:r>
        <w:rPr>
          <w:rFonts w:hint="default" w:ascii="Times New Roman" w:hAnsi="Times New Roman" w:cs="Times New Roman"/>
          <w:color w:val="auto"/>
          <w:sz w:val="21"/>
          <w:szCs w:val="21"/>
          <w:lang w:val="en-US" w:eastAsia="zh-CN"/>
        </w:rPr>
        <w:t xml:space="preserve"> A3: </w:t>
      </w:r>
      <w:r>
        <w:rPr>
          <w:rFonts w:hint="eastAsia" w:ascii="Times New Roman" w:hAnsi="Times New Roman" w:cs="Times New Roman"/>
          <w:color w:val="auto"/>
          <w:sz w:val="21"/>
          <w:szCs w:val="21"/>
          <w:lang w:val="en-US" w:eastAsia="zh-CN"/>
        </w:rPr>
        <w:t>S</w:t>
      </w:r>
      <w:r>
        <w:rPr>
          <w:rFonts w:hint="default" w:ascii="Times New Roman" w:hAnsi="Times New Roman" w:cs="Times New Roman"/>
          <w:color w:val="auto"/>
          <w:sz w:val="21"/>
          <w:szCs w:val="21"/>
          <w:lang w:val="en-US" w:eastAsia="zh-CN"/>
        </w:rPr>
        <w:t>pleen tissue;</w:t>
      </w:r>
      <w:r>
        <w:rPr>
          <w:rFonts w:hint="default" w:ascii="Times New Roman" w:hAnsi="Times New Roman" w:cs="Times New Roman"/>
          <w:color w:val="auto"/>
          <w:sz w:val="21"/>
          <w:szCs w:val="21"/>
          <w:lang w:val="en-US" w:eastAsia="zh-CN"/>
        </w:rPr>
        <w:t xml:space="preserve"> A4: Lung tissue;</w:t>
      </w:r>
      <w:r>
        <w:rPr>
          <w:rFonts w:hint="default" w:ascii="Times New Roman" w:hAnsi="Times New Roman" w:cs="Times New Roman"/>
          <w:color w:val="auto"/>
          <w:sz w:val="21"/>
          <w:szCs w:val="21"/>
          <w:lang w:val="en-US" w:eastAsia="zh-CN"/>
        </w:rPr>
        <w:t xml:space="preserve"> A5: Kidney tissue</w:t>
      </w:r>
    </w:p>
    <w:p>
      <w:pPr>
        <w:snapToGrid w:val="0"/>
        <w:jc w:val="left"/>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 xml:space="preserve">(H&amp;E stain, </w:t>
      </w:r>
      <w:r>
        <w:rPr>
          <w:rFonts w:hint="eastAsia" w:ascii="Times New Roman" w:hAnsi="Times New Roman" w:cs="Times New Roman"/>
          <w:color w:val="auto"/>
          <w:sz w:val="21"/>
          <w:szCs w:val="21"/>
          <w:lang w:val="en-US" w:eastAsia="zh-CN"/>
        </w:rPr>
        <w:t>200</w:t>
      </w:r>
      <w:r>
        <w:rPr>
          <w:rFonts w:hint="default" w:ascii="Times New Roman" w:hAnsi="Times New Roman" w:cs="Times New Roman"/>
          <w:color w:val="auto"/>
          <w:sz w:val="21"/>
          <w:szCs w:val="21"/>
          <w:lang w:val="en-US" w:eastAsia="zh-CN"/>
        </w:rPr>
        <w:t xml:space="preserve"> ×  magnification</w:t>
      </w:r>
      <w:r>
        <w:rPr>
          <w:rFonts w:hint="eastAsia" w:ascii="Times New Roman" w:hAnsi="Times New Roman" w:cs="Times New Roman"/>
          <w:color w:val="auto"/>
          <w:sz w:val="21"/>
          <w:szCs w:val="21"/>
          <w:lang w:val="en-US" w:eastAsia="zh-CN"/>
        </w:rPr>
        <w:t>)</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A1: Occasional local mild interstitial bleeding (black arrow).</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A2: More punctate necrosis of hepatocytes (blue arrows), hyperplasia of connective tissue and bile ducts in the portal area (red arrows), with scattered lymphocytic infiltration (yellow arrows).</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A3: Moderate damage to the white pulp, visible lymphocyte necrosis (blue arrow), moderate congestion and bleeding in the red pulp (green arrow).</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A4: Numerous eosinophilic floc is seen in the alveolar lumen (green arrow) and numerous hyperchromatic nuclei in the epithelial cells of the alveolar wall (black arrow).</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A5: There was no obvious abnormality in morphology and structure.</w:t>
      </w:r>
    </w:p>
    <w:p/>
    <w:p>
      <w:pPr>
        <w:tabs>
          <w:tab w:val="left" w:pos="759"/>
        </w:tabs>
        <w:spacing w:line="36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rPr>
        <w:drawing>
          <wp:inline distT="0" distB="0" distL="114300" distR="114300">
            <wp:extent cx="4872990" cy="2376170"/>
            <wp:effectExtent l="0" t="0" r="3810" b="5080"/>
            <wp:docPr id="4" name="图片 4" descr="R2-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R2-S"/>
                    <pic:cNvPicPr>
                      <a:picLocks noChangeAspect="1"/>
                    </pic:cNvPicPr>
                  </pic:nvPicPr>
                  <pic:blipFill>
                    <a:blip r:embed="rId10"/>
                    <a:stretch>
                      <a:fillRect/>
                    </a:stretch>
                  </pic:blipFill>
                  <pic:spPr>
                    <a:xfrm>
                      <a:off x="0" y="0"/>
                      <a:ext cx="4872990" cy="2376170"/>
                    </a:xfrm>
                    <a:prstGeom prst="rect">
                      <a:avLst/>
                    </a:prstGeom>
                    <a:noFill/>
                    <a:ln>
                      <a:noFill/>
                    </a:ln>
                  </pic:spPr>
                </pic:pic>
              </a:graphicData>
            </a:graphic>
          </wp:inline>
        </w:drawing>
      </w:r>
    </w:p>
    <w:p>
      <w:pPr>
        <w:snapToGrid w:val="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Figure S7.</w:t>
      </w:r>
      <w:r>
        <w:rPr>
          <w:rFonts w:hint="default" w:ascii="Times New Roman" w:hAnsi="Times New Roman" w:cs="Times New Roman"/>
          <w:color w:val="auto"/>
          <w:sz w:val="21"/>
          <w:szCs w:val="21"/>
          <w:lang w:val="en-US" w:eastAsia="zh-CN"/>
        </w:rPr>
        <w:t xml:space="preserve"> </w:t>
      </w:r>
      <w:r>
        <w:rPr>
          <w:rFonts w:hint="eastAsia" w:ascii="Times New Roman" w:hAnsi="Times New Roman" w:cs="Times New Roman"/>
          <w:color w:val="auto"/>
          <w:sz w:val="21"/>
          <w:szCs w:val="21"/>
          <w:lang w:val="en-US" w:eastAsia="zh-CN"/>
        </w:rPr>
        <w:t>Histological o</w:t>
      </w:r>
      <w:r>
        <w:rPr>
          <w:rFonts w:hint="default" w:ascii="Times New Roman" w:hAnsi="Times New Roman" w:cs="Times New Roman"/>
          <w:color w:val="auto"/>
          <w:sz w:val="21"/>
          <w:szCs w:val="21"/>
          <w:lang w:val="en-US" w:eastAsia="zh-CN"/>
        </w:rPr>
        <w:t>bservation of HE staining results of viscera in the R</w:t>
      </w:r>
      <w:r>
        <w:rPr>
          <w:rFonts w:hint="eastAsia" w:ascii="Times New Roman" w:hAnsi="Times New Roman" w:cs="Times New Roman"/>
          <w:color w:val="auto"/>
          <w:sz w:val="21"/>
          <w:szCs w:val="21"/>
          <w:lang w:val="en-US" w:eastAsia="zh-CN"/>
        </w:rPr>
        <w:t>HDV</w:t>
      </w:r>
      <w:r>
        <w:rPr>
          <w:rFonts w:hint="default" w:ascii="Times New Roman" w:hAnsi="Times New Roman" w:cs="Times New Roman"/>
          <w:color w:val="auto"/>
          <w:sz w:val="21"/>
          <w:szCs w:val="21"/>
          <w:lang w:val="en-US" w:eastAsia="zh-CN"/>
        </w:rPr>
        <w:t>2-</w:t>
      </w:r>
      <w:r>
        <w:rPr>
          <w:rFonts w:hint="eastAsia" w:ascii="Times New Roman" w:hAnsi="Times New Roman" w:cs="Times New Roman"/>
          <w:color w:val="auto"/>
          <w:sz w:val="21"/>
          <w:szCs w:val="21"/>
          <w:lang w:val="en-US" w:eastAsia="zh-CN"/>
        </w:rPr>
        <w:t>Kitten</w:t>
      </w:r>
      <w:r>
        <w:rPr>
          <w:rFonts w:hint="default" w:ascii="Times New Roman" w:hAnsi="Times New Roman" w:cs="Times New Roman"/>
          <w:color w:val="auto"/>
          <w:sz w:val="21"/>
          <w:szCs w:val="21"/>
          <w:lang w:val="en-US" w:eastAsia="zh-CN"/>
        </w:rPr>
        <w:t xml:space="preserve"> group</w:t>
      </w:r>
    </w:p>
    <w:p>
      <w:pPr>
        <w:snapToGrid w:val="0"/>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 xml:space="preserve">A1: </w:t>
      </w:r>
      <w:r>
        <w:rPr>
          <w:rFonts w:hint="eastAsia" w:ascii="Times New Roman" w:hAnsi="Times New Roman" w:cs="Times New Roman"/>
          <w:color w:val="auto"/>
          <w:sz w:val="21"/>
          <w:szCs w:val="21"/>
          <w:lang w:val="en-US" w:eastAsia="zh-CN"/>
        </w:rPr>
        <w:t>M</w:t>
      </w:r>
      <w:r>
        <w:rPr>
          <w:rFonts w:hint="default" w:ascii="Times New Roman" w:hAnsi="Times New Roman" w:cs="Times New Roman"/>
          <w:color w:val="auto"/>
          <w:sz w:val="21"/>
          <w:szCs w:val="21"/>
          <w:lang w:val="en-US" w:eastAsia="zh-CN"/>
        </w:rPr>
        <w:t xml:space="preserve">yocardial tissue; A2: Liver tissue; A3: </w:t>
      </w:r>
      <w:r>
        <w:rPr>
          <w:rFonts w:hint="eastAsia" w:ascii="Times New Roman" w:hAnsi="Times New Roman" w:cs="Times New Roman"/>
          <w:color w:val="auto"/>
          <w:sz w:val="21"/>
          <w:szCs w:val="21"/>
          <w:lang w:val="en-US" w:eastAsia="zh-CN"/>
        </w:rPr>
        <w:t>S</w:t>
      </w:r>
      <w:r>
        <w:rPr>
          <w:rFonts w:hint="default" w:ascii="Times New Roman" w:hAnsi="Times New Roman" w:cs="Times New Roman"/>
          <w:color w:val="auto"/>
          <w:sz w:val="21"/>
          <w:szCs w:val="21"/>
          <w:lang w:val="en-US" w:eastAsia="zh-CN"/>
        </w:rPr>
        <w:t>pleen tissue; A4: Lung tissue; A5: Kidney tissue</w:t>
      </w:r>
    </w:p>
    <w:p>
      <w:pPr>
        <w:snapToGrid w:val="0"/>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 xml:space="preserve">(H&amp;E stain, </w:t>
      </w:r>
      <w:r>
        <w:rPr>
          <w:rFonts w:hint="eastAsia" w:ascii="Times New Roman" w:hAnsi="Times New Roman" w:cs="Times New Roman"/>
          <w:color w:val="auto"/>
          <w:sz w:val="21"/>
          <w:szCs w:val="21"/>
          <w:lang w:val="en-US" w:eastAsia="zh-CN"/>
        </w:rPr>
        <w:t>200</w:t>
      </w:r>
      <w:r>
        <w:rPr>
          <w:rFonts w:hint="default" w:ascii="Times New Roman" w:hAnsi="Times New Roman" w:cs="Times New Roman"/>
          <w:color w:val="auto"/>
          <w:sz w:val="21"/>
          <w:szCs w:val="21"/>
          <w:lang w:val="en-US" w:eastAsia="zh-CN"/>
        </w:rPr>
        <w:t xml:space="preserve"> ×  magnification</w:t>
      </w:r>
      <w:r>
        <w:rPr>
          <w:rFonts w:hint="eastAsia" w:ascii="Times New Roman" w:hAnsi="Times New Roman" w:cs="Times New Roman"/>
          <w:color w:val="auto"/>
          <w:sz w:val="21"/>
          <w:szCs w:val="21"/>
          <w:lang w:val="en-US" w:eastAsia="zh-CN"/>
        </w:rPr>
        <w:t>)</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A1: A regular arrangement of cardiomyocytes with localized mild interstitial bleeding (black arrow).</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A2: A significant amount of hepatocyte pyknosis was stained, fragmented, or dissolved (red arrows), and inflammatory cell infiltration was seen around the blood vessels (blue arrows).</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A3: Moderate damage to the white pulp, reduced in number, reduced in size of remaining white pulp (black arrow), and lymphocytic necrosis (blue arrow).</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A4: There is extensive capillary congestion in the alveolar wall (black arrows), and multifocal bleeding of varying degrees in the alveolar space (blue arrows).</w:t>
      </w:r>
    </w:p>
    <w:p>
      <w:pPr>
        <w:snapToGrid w:val="0"/>
        <w:jc w:val="left"/>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A5: The glomerular capillaries are congested (yellow arrows), and a few tubular epithelial cells are shed (green arrows).</w:t>
      </w:r>
    </w:p>
    <w:p>
      <w:pPr>
        <w:jc w:val="both"/>
        <w:rPr>
          <w:rFonts w:hint="default" w:ascii="Times New Roman" w:hAnsi="Times New Roman" w:cs="Times New Roman"/>
          <w:color w:val="auto"/>
          <w:szCs w:val="21"/>
        </w:rPr>
      </w:pPr>
    </w:p>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Table </w:t>
      </w:r>
      <w:r>
        <w:rPr>
          <w:rFonts w:hint="eastAsia" w:ascii="Times New Roman" w:hAnsi="Times New Roman" w:cs="Times New Roman"/>
          <w:color w:val="auto"/>
          <w:szCs w:val="21"/>
          <w:lang w:val="en-US" w:eastAsia="zh-CN"/>
        </w:rPr>
        <w:t>S1.</w:t>
      </w:r>
      <w:r>
        <w:rPr>
          <w:rFonts w:hint="default" w:ascii="Times New Roman" w:hAnsi="Times New Roman" w:cs="Times New Roman"/>
          <w:color w:val="auto"/>
          <w:szCs w:val="21"/>
        </w:rPr>
        <w:t xml:space="preserve"> Pathological scores of hearts</w:t>
      </w:r>
    </w:p>
    <w:tbl>
      <w:tblPr>
        <w:tblStyle w:val="3"/>
        <w:tblW w:w="5000" w:type="pct"/>
        <w:tblInd w:w="0" w:type="dxa"/>
        <w:tblBorders>
          <w:top w:val="single" w:color="000000" w:sz="4" w:space="0"/>
          <w:left w:val="none" w:color="auto" w:sz="0" w:space="0"/>
          <w:bottom w:val="single" w:color="00000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13"/>
        <w:gridCol w:w="1255"/>
        <w:gridCol w:w="1667"/>
        <w:gridCol w:w="1492"/>
        <w:gridCol w:w="1495"/>
      </w:tblGrid>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1533" w:type="pct"/>
            <w:vMerge w:val="restart"/>
            <w:tcBorders>
              <w:top w:val="single" w:color="000000" w:sz="12" w:space="0"/>
              <w:bottom w:val="nil"/>
            </w:tcBorders>
            <w:noWrap w:val="0"/>
            <w:vAlign w:val="center"/>
          </w:tcPr>
          <w:p>
            <w:pPr>
              <w:tabs>
                <w:tab w:val="left" w:pos="1320"/>
              </w:tabs>
              <w:snapToGrid w:val="0"/>
              <w:jc w:val="center"/>
              <w:rPr>
                <w:rFonts w:hint="default" w:ascii="Times New Roman" w:hAnsi="Times New Roman" w:cs="Times New Roman"/>
                <w:color w:val="auto"/>
                <w:szCs w:val="21"/>
              </w:rPr>
            </w:pPr>
          </w:p>
          <w:p>
            <w:pPr>
              <w:tabs>
                <w:tab w:val="left" w:pos="1320"/>
              </w:tabs>
              <w:spacing w:line="360" w:lineRule="auto"/>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Groups</w:t>
            </w:r>
          </w:p>
        </w:tc>
        <w:tc>
          <w:tcPr>
            <w:tcW w:w="3466" w:type="pct"/>
            <w:gridSpan w:val="4"/>
            <w:tcBorders>
              <w:top w:val="single" w:color="000000" w:sz="12" w:space="0"/>
              <w:bottom w:val="nil"/>
            </w:tcBorders>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Pathological changes of heart</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1533" w:type="pct"/>
            <w:vMerge w:val="continue"/>
            <w:tcBorders>
              <w:top w:val="nil"/>
              <w:bottom w:val="single" w:color="000000" w:sz="6" w:space="0"/>
            </w:tcBorders>
            <w:noWrap w:val="0"/>
            <w:vAlign w:val="center"/>
          </w:tcPr>
          <w:p>
            <w:pPr>
              <w:tabs>
                <w:tab w:val="left" w:pos="1320"/>
              </w:tabs>
              <w:spacing w:line="360" w:lineRule="auto"/>
              <w:jc w:val="center"/>
              <w:rPr>
                <w:rFonts w:hint="default" w:ascii="Times New Roman" w:hAnsi="Times New Roman" w:cs="Times New Roman"/>
                <w:color w:val="auto"/>
                <w:szCs w:val="21"/>
              </w:rPr>
            </w:pPr>
          </w:p>
        </w:tc>
        <w:tc>
          <w:tcPr>
            <w:tcW w:w="736" w:type="pct"/>
            <w:tcBorders>
              <w:top w:val="nil"/>
              <w:bottom w:val="single" w:color="000000" w:sz="6" w:space="0"/>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 xml:space="preserve">Bleeding </w:t>
            </w:r>
          </w:p>
        </w:tc>
        <w:tc>
          <w:tcPr>
            <w:tcW w:w="978" w:type="pct"/>
            <w:tcBorders>
              <w:top w:val="nil"/>
              <w:bottom w:val="single" w:color="000000" w:sz="6" w:space="0"/>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 xml:space="preserve">Congestion </w:t>
            </w:r>
          </w:p>
        </w:tc>
        <w:tc>
          <w:tcPr>
            <w:tcW w:w="875" w:type="pct"/>
            <w:tcBorders>
              <w:top w:val="nil"/>
              <w:bottom w:val="single" w:color="000000" w:sz="6" w:space="0"/>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 xml:space="preserve">Necrosis </w:t>
            </w:r>
          </w:p>
        </w:tc>
        <w:tc>
          <w:tcPr>
            <w:tcW w:w="875" w:type="pct"/>
            <w:tcBorders>
              <w:top w:val="nil"/>
              <w:bottom w:val="single" w:color="000000" w:sz="6" w:space="0"/>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 xml:space="preserve"> </w:t>
            </w:r>
            <w:r>
              <w:rPr>
                <w:rFonts w:hint="eastAsia" w:ascii="Times New Roman" w:hAnsi="Times New Roman" w:cs="Times New Roman"/>
                <w:color w:val="auto"/>
                <w:kern w:val="2"/>
                <w:sz w:val="21"/>
                <w:szCs w:val="21"/>
                <w:lang w:val="en-US" w:eastAsia="zh-CN" w:bidi="ar-SA"/>
              </w:rPr>
              <w:t>T</w:t>
            </w:r>
            <w:r>
              <w:rPr>
                <w:rFonts w:hint="default" w:ascii="Times New Roman" w:hAnsi="Times New Roman" w:cs="Times New Roman"/>
                <w:color w:val="auto"/>
                <w:kern w:val="2"/>
                <w:sz w:val="21"/>
                <w:szCs w:val="21"/>
                <w:lang w:val="en-US" w:eastAsia="zh-CN" w:bidi="ar-SA"/>
              </w:rPr>
              <w:t>otal</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533" w:type="pct"/>
            <w:tcBorders>
              <w:top w:val="single" w:color="000000" w:sz="6" w:space="0"/>
            </w:tcBorders>
            <w:noWrap w:val="0"/>
            <w:vAlign w:val="center"/>
          </w:tcPr>
          <w:p>
            <w:pPr>
              <w:spacing w:line="360" w:lineRule="auto"/>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2-</w:t>
            </w:r>
            <w:r>
              <w:rPr>
                <w:rFonts w:hint="eastAsia" w:ascii="Times New Roman" w:hAnsi="Times New Roman" w:cs="Times New Roman"/>
                <w:color w:val="auto"/>
                <w:szCs w:val="21"/>
                <w:lang w:val="en-US" w:eastAsia="zh-CN"/>
              </w:rPr>
              <w:t>Kitten</w:t>
            </w:r>
          </w:p>
        </w:tc>
        <w:tc>
          <w:tcPr>
            <w:tcW w:w="736" w:type="pct"/>
            <w:tcBorders>
              <w:top w:val="single" w:color="000000" w:sz="6" w:space="0"/>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978" w:type="pct"/>
            <w:tcBorders>
              <w:top w:val="single" w:color="000000" w:sz="6" w:space="0"/>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75" w:type="pct"/>
            <w:tcBorders>
              <w:top w:val="single" w:color="000000" w:sz="6" w:space="0"/>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75" w:type="pct"/>
            <w:tcBorders>
              <w:top w:val="single" w:color="000000" w:sz="6" w:space="0"/>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533" w:type="pct"/>
            <w:noWrap w:val="0"/>
            <w:vAlign w:val="center"/>
          </w:tcPr>
          <w:p>
            <w:pPr>
              <w:spacing w:line="360" w:lineRule="auto"/>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2-</w:t>
            </w:r>
            <w:r>
              <w:rPr>
                <w:rFonts w:hint="eastAsia" w:ascii="Times New Roman" w:hAnsi="Times New Roman" w:cs="Times New Roman"/>
                <w:color w:val="auto"/>
                <w:szCs w:val="21"/>
                <w:lang w:val="en-US" w:eastAsia="zh-CN"/>
              </w:rPr>
              <w:t>Subadult</w:t>
            </w:r>
          </w:p>
        </w:tc>
        <w:tc>
          <w:tcPr>
            <w:tcW w:w="736" w:type="pct"/>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978" w:type="pct"/>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75" w:type="pct"/>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75" w:type="pct"/>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533" w:type="pct"/>
            <w:noWrap w:val="0"/>
            <w:vAlign w:val="center"/>
          </w:tcPr>
          <w:p>
            <w:pPr>
              <w:spacing w:line="360" w:lineRule="auto"/>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HDV2</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Adult</w:t>
            </w:r>
          </w:p>
        </w:tc>
        <w:tc>
          <w:tcPr>
            <w:tcW w:w="736" w:type="pct"/>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978" w:type="pct"/>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75" w:type="pct"/>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75" w:type="pct"/>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613" w:type="dxa"/>
            <w:noWrap w:val="0"/>
            <w:vAlign w:val="center"/>
          </w:tcPr>
          <w:p>
            <w:pPr>
              <w:spacing w:line="360" w:lineRule="auto"/>
              <w:jc w:val="center"/>
              <w:rPr>
                <w:rFonts w:hint="default" w:ascii="Times New Roman" w:hAnsi="Times New Roman" w:cs="Times New Roman"/>
                <w:color w:val="auto"/>
                <w:szCs w:val="21"/>
              </w:rPr>
            </w:pPr>
            <w:bookmarkStart w:id="0" w:name="OLE_LINK22" w:colFirst="1" w:colLast="1"/>
            <w:bookmarkStart w:id="1" w:name="OLE_LINK23" w:colFirst="4" w:colLast="4"/>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Kitten</w:t>
            </w:r>
          </w:p>
        </w:tc>
        <w:tc>
          <w:tcPr>
            <w:tcW w:w="736" w:type="pct"/>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978" w:type="pct"/>
            <w:noWrap w:val="0"/>
            <w:vAlign w:val="center"/>
          </w:tcPr>
          <w:p>
            <w:pPr>
              <w:spacing w:line="360" w:lineRule="auto"/>
              <w:jc w:val="center"/>
              <w:rPr>
                <w:rFonts w:hint="eastAsia" w:ascii="Times New Roman" w:hAnsi="Times New Roman" w:eastAsia="宋体" w:cs="Times New Roman"/>
                <w:color w:val="auto"/>
                <w:szCs w:val="21"/>
                <w:lang w:eastAsia="zh-CN"/>
              </w:rPr>
            </w:pPr>
            <w:r>
              <w:rPr>
                <w:rFonts w:hint="eastAsia" w:ascii="Times New Roman" w:hAnsi="Times New Roman" w:cs="Times New Roman"/>
                <w:color w:val="auto"/>
                <w:szCs w:val="21"/>
                <w:lang w:val="en-US" w:eastAsia="zh-CN"/>
              </w:rPr>
              <w:t>0</w:t>
            </w:r>
          </w:p>
        </w:tc>
        <w:tc>
          <w:tcPr>
            <w:tcW w:w="875" w:type="pct"/>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875" w:type="pct"/>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613" w:type="dxa"/>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Subadult</w:t>
            </w:r>
          </w:p>
        </w:tc>
        <w:tc>
          <w:tcPr>
            <w:tcW w:w="736" w:type="pct"/>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978" w:type="pct"/>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75" w:type="pct"/>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875" w:type="pct"/>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r>
      <w:tr>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613" w:type="dxa"/>
            <w:tcBorders>
              <w:bottom w:val="single" w:color="000000" w:sz="12" w:space="0"/>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Adult</w:t>
            </w:r>
          </w:p>
        </w:tc>
        <w:tc>
          <w:tcPr>
            <w:tcW w:w="736" w:type="pct"/>
            <w:tcBorders>
              <w:bottom w:val="single" w:color="000000" w:sz="12" w:space="0"/>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978" w:type="pct"/>
            <w:tcBorders>
              <w:bottom w:val="single" w:color="000000" w:sz="12" w:space="0"/>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75" w:type="pct"/>
            <w:tcBorders>
              <w:bottom w:val="single" w:color="000000" w:sz="12" w:space="0"/>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75" w:type="pct"/>
            <w:tcBorders>
              <w:bottom w:val="single" w:color="000000" w:sz="12" w:space="0"/>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r>
      <w:bookmarkEnd w:id="0"/>
      <w:bookmarkEnd w:id="1"/>
    </w:tbl>
    <w:p>
      <w:pPr>
        <w:spacing w:line="240" w:lineRule="auto"/>
        <w:jc w:val="center"/>
        <w:rPr>
          <w:rFonts w:hint="default" w:ascii="Times New Roman" w:hAnsi="Times New Roman" w:cs="Times New Roman"/>
          <w:color w:val="auto"/>
          <w:szCs w:val="21"/>
        </w:rPr>
      </w:pPr>
    </w:p>
    <w:p>
      <w:pPr>
        <w:spacing w:line="240" w:lineRule="auto"/>
        <w:jc w:val="center"/>
        <w:rPr>
          <w:rFonts w:hint="default" w:ascii="Times New Roman" w:hAnsi="Times New Roman" w:cs="Times New Roman"/>
          <w:color w:val="auto"/>
          <w:szCs w:val="21"/>
        </w:rPr>
      </w:pPr>
      <w:bookmarkStart w:id="34" w:name="_GoBack"/>
      <w:bookmarkEnd w:id="34"/>
      <w:r>
        <w:rPr>
          <w:rFonts w:hint="default" w:ascii="Times New Roman" w:hAnsi="Times New Roman" w:cs="Times New Roman"/>
          <w:color w:val="auto"/>
          <w:szCs w:val="21"/>
        </w:rPr>
        <w:t xml:space="preserve">Table </w:t>
      </w:r>
      <w:r>
        <w:rPr>
          <w:rFonts w:hint="eastAsia" w:ascii="Times New Roman" w:hAnsi="Times New Roman" w:cs="Times New Roman"/>
          <w:color w:val="auto"/>
          <w:szCs w:val="21"/>
          <w:lang w:val="en-US" w:eastAsia="zh-CN"/>
        </w:rPr>
        <w:t>S2</w:t>
      </w:r>
      <w:r>
        <w:rPr>
          <w:rFonts w:hint="default" w:ascii="Times New Roman" w:hAnsi="Times New Roman" w:cs="Times New Roman"/>
          <w:color w:val="auto"/>
          <w:szCs w:val="21"/>
        </w:rPr>
        <w:t>. Pathological scores of livers</w:t>
      </w:r>
    </w:p>
    <w:tbl>
      <w:tblPr>
        <w:tblStyle w:val="3"/>
        <w:tblW w:w="484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64"/>
        <w:gridCol w:w="1083"/>
        <w:gridCol w:w="1420"/>
        <w:gridCol w:w="1173"/>
        <w:gridCol w:w="1250"/>
        <w:gridCol w:w="1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8" w:hRule="atLeast"/>
        </w:trPr>
        <w:tc>
          <w:tcPr>
            <w:tcW w:w="2193" w:type="dxa"/>
            <w:vMerge w:val="restart"/>
            <w:tcBorders>
              <w:top w:val="single" w:color="000000" w:sz="12" w:space="0"/>
              <w:left w:val="nil"/>
              <w:bottom w:val="nil"/>
              <w:right w:val="nil"/>
            </w:tcBorders>
            <w:noWrap w:val="0"/>
            <w:vAlign w:val="center"/>
          </w:tcPr>
          <w:p>
            <w:pPr>
              <w:tabs>
                <w:tab w:val="left" w:pos="1320"/>
              </w:tabs>
              <w:snapToGrid w:val="0"/>
              <w:jc w:val="center"/>
              <w:rPr>
                <w:rFonts w:hint="default" w:ascii="Times New Roman" w:hAnsi="Times New Roman" w:cs="Times New Roman"/>
                <w:color w:val="auto"/>
                <w:szCs w:val="21"/>
              </w:rPr>
            </w:pPr>
          </w:p>
          <w:p>
            <w:pPr>
              <w:tabs>
                <w:tab w:val="left" w:pos="1320"/>
              </w:tabs>
              <w:spacing w:line="360" w:lineRule="auto"/>
              <w:jc w:val="center"/>
              <w:rPr>
                <w:rFonts w:hint="default" w:ascii="Times New Roman" w:hAnsi="Times New Roman" w:cs="Times New Roman"/>
                <w:color w:val="auto"/>
                <w:sz w:val="20"/>
                <w:szCs w:val="20"/>
              </w:rPr>
            </w:pPr>
            <w:r>
              <w:rPr>
                <w:rFonts w:hint="eastAsia" w:ascii="Times New Roman" w:hAnsi="Times New Roman" w:cs="Times New Roman"/>
                <w:color w:val="auto"/>
                <w:szCs w:val="21"/>
                <w:lang w:val="en-US" w:eastAsia="zh-CN"/>
              </w:rPr>
              <w:t>Groups</w:t>
            </w:r>
          </w:p>
        </w:tc>
        <w:tc>
          <w:tcPr>
            <w:tcW w:w="3741" w:type="pct"/>
            <w:gridSpan w:val="5"/>
            <w:tcBorders>
              <w:top w:val="single" w:color="000000" w:sz="12" w:space="0"/>
              <w:left w:val="nil"/>
              <w:bottom w:val="nil"/>
              <w:right w:val="nil"/>
            </w:tcBorders>
            <w:noWrap w:val="0"/>
            <w:vAlign w:val="center"/>
          </w:tcPr>
          <w:p>
            <w:pPr>
              <w:jc w:val="center"/>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Cs w:val="21"/>
              </w:rPr>
              <w:t>Pathological changes</w:t>
            </w:r>
            <w:r>
              <w:rPr>
                <w:rFonts w:hint="eastAsia" w:ascii="Times New Roman" w:hAnsi="Times New Roman" w:cs="Times New Roman"/>
                <w:color w:val="auto"/>
                <w:szCs w:val="21"/>
                <w:lang w:val="en-US" w:eastAsia="zh-CN"/>
              </w:rPr>
              <w:t xml:space="preserve"> of liver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5" w:hRule="atLeast"/>
        </w:trPr>
        <w:tc>
          <w:tcPr>
            <w:tcW w:w="1258" w:type="pct"/>
            <w:vMerge w:val="continue"/>
            <w:tcBorders>
              <w:top w:val="nil"/>
              <w:left w:val="nil"/>
              <w:bottom w:val="single" w:color="000000" w:sz="6" w:space="0"/>
              <w:right w:val="nil"/>
            </w:tcBorders>
            <w:noWrap w:val="0"/>
            <w:vAlign w:val="center"/>
          </w:tcPr>
          <w:p>
            <w:pPr>
              <w:tabs>
                <w:tab w:val="left" w:pos="1320"/>
              </w:tabs>
              <w:spacing w:line="360" w:lineRule="auto"/>
              <w:jc w:val="both"/>
              <w:rPr>
                <w:rFonts w:hint="default" w:ascii="Times New Roman" w:hAnsi="Times New Roman" w:cs="Times New Roman"/>
                <w:color w:val="auto"/>
                <w:sz w:val="20"/>
                <w:szCs w:val="20"/>
              </w:rPr>
            </w:pPr>
          </w:p>
        </w:tc>
        <w:tc>
          <w:tcPr>
            <w:tcW w:w="665"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0"/>
                <w:szCs w:val="20"/>
                <w:lang w:val="en-US" w:eastAsia="zh-CN" w:bidi="ar-SA"/>
              </w:rPr>
            </w:pPr>
            <w:r>
              <w:rPr>
                <w:rFonts w:hint="default" w:ascii="Times New Roman" w:hAnsi="Times New Roman" w:cs="Times New Roman"/>
                <w:color w:val="auto"/>
                <w:kern w:val="2"/>
                <w:sz w:val="21"/>
                <w:szCs w:val="21"/>
                <w:lang w:val="en-US" w:eastAsia="zh-CN" w:bidi="ar-SA"/>
              </w:rPr>
              <w:t xml:space="preserve">Necrosis </w:t>
            </w:r>
          </w:p>
        </w:tc>
        <w:tc>
          <w:tcPr>
            <w:tcW w:w="869"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0"/>
                <w:szCs w:val="20"/>
                <w:lang w:val="en-US" w:eastAsia="zh-CN" w:bidi="ar-SA"/>
              </w:rPr>
            </w:pPr>
            <w:r>
              <w:rPr>
                <w:rFonts w:hint="eastAsia" w:ascii="Times New Roman" w:hAnsi="Times New Roman" w:cs="Times New Roman"/>
                <w:color w:val="auto"/>
                <w:kern w:val="2"/>
                <w:sz w:val="20"/>
                <w:szCs w:val="20"/>
                <w:lang w:val="en-US" w:eastAsia="zh-CN" w:bidi="ar-SA"/>
              </w:rPr>
              <w:t>I</w:t>
            </w:r>
            <w:r>
              <w:rPr>
                <w:rFonts w:hint="default" w:ascii="Times New Roman" w:hAnsi="Times New Roman" w:cs="Times New Roman"/>
                <w:color w:val="auto"/>
                <w:kern w:val="2"/>
                <w:sz w:val="20"/>
                <w:szCs w:val="20"/>
                <w:lang w:val="en-US" w:eastAsia="zh-CN" w:bidi="ar-SA"/>
              </w:rPr>
              <w:t>nflammatory cell infiltration</w:t>
            </w:r>
          </w:p>
        </w:tc>
        <w:tc>
          <w:tcPr>
            <w:tcW w:w="669"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0"/>
                <w:szCs w:val="20"/>
                <w:lang w:val="en-US" w:eastAsia="zh-CN" w:bidi="ar-SA"/>
              </w:rPr>
            </w:pPr>
            <w:r>
              <w:rPr>
                <w:rFonts w:hint="default" w:ascii="Times New Roman" w:hAnsi="Times New Roman" w:cs="Times New Roman"/>
                <w:color w:val="auto"/>
                <w:kern w:val="2"/>
                <w:sz w:val="21"/>
                <w:szCs w:val="21"/>
                <w:lang w:val="en-US" w:eastAsia="zh-CN" w:bidi="ar-SA"/>
              </w:rPr>
              <w:t>Congestion</w:t>
            </w:r>
          </w:p>
        </w:tc>
        <w:tc>
          <w:tcPr>
            <w:tcW w:w="759"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0"/>
                <w:szCs w:val="20"/>
                <w:lang w:val="en-US" w:eastAsia="zh-CN" w:bidi="ar-SA"/>
              </w:rPr>
            </w:pPr>
            <w:r>
              <w:rPr>
                <w:rFonts w:hint="eastAsia" w:ascii="Times New Roman" w:hAnsi="Times New Roman" w:cs="Times New Roman"/>
                <w:color w:val="auto"/>
                <w:kern w:val="2"/>
                <w:sz w:val="20"/>
                <w:szCs w:val="20"/>
                <w:lang w:val="en-US" w:eastAsia="zh-CN" w:bidi="ar-SA"/>
              </w:rPr>
              <w:t>C</w:t>
            </w:r>
            <w:r>
              <w:rPr>
                <w:rFonts w:hint="default" w:ascii="Times New Roman" w:hAnsi="Times New Roman" w:cs="Times New Roman"/>
                <w:color w:val="auto"/>
                <w:kern w:val="2"/>
                <w:sz w:val="20"/>
                <w:szCs w:val="20"/>
                <w:lang w:val="en-US" w:eastAsia="zh-CN" w:bidi="ar-SA"/>
              </w:rPr>
              <w:t>ell degeneration</w:t>
            </w:r>
          </w:p>
        </w:tc>
        <w:tc>
          <w:tcPr>
            <w:tcW w:w="776"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0"/>
                <w:szCs w:val="20"/>
                <w:lang w:val="en-US" w:eastAsia="zh-CN" w:bidi="ar-SA"/>
              </w:rPr>
            </w:pPr>
            <w:r>
              <w:rPr>
                <w:rFonts w:hint="default" w:ascii="Times New Roman" w:hAnsi="Times New Roman" w:cs="Times New Roman"/>
                <w:color w:val="auto"/>
                <w:kern w:val="2"/>
                <w:sz w:val="21"/>
                <w:szCs w:val="21"/>
                <w:lang w:val="en-US" w:eastAsia="zh-CN" w:bidi="ar-SA"/>
              </w:rPr>
              <w:t xml:space="preserve"> </w:t>
            </w:r>
            <w:r>
              <w:rPr>
                <w:rFonts w:hint="eastAsia" w:ascii="Times New Roman" w:hAnsi="Times New Roman" w:cs="Times New Roman"/>
                <w:color w:val="auto"/>
                <w:kern w:val="2"/>
                <w:sz w:val="21"/>
                <w:szCs w:val="21"/>
                <w:lang w:val="en-US" w:eastAsia="zh-CN" w:bidi="ar-SA"/>
              </w:rPr>
              <w:t>T</w:t>
            </w:r>
            <w:r>
              <w:rPr>
                <w:rFonts w:hint="default" w:ascii="Times New Roman" w:hAnsi="Times New Roman" w:cs="Times New Roman"/>
                <w:color w:val="auto"/>
                <w:kern w:val="2"/>
                <w:sz w:val="21"/>
                <w:szCs w:val="21"/>
                <w:lang w:val="en-US" w:eastAsia="zh-CN" w:bidi="ar-SA"/>
              </w:rPr>
              <w:t>otal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trPr>
        <w:tc>
          <w:tcPr>
            <w:tcW w:w="2193" w:type="dxa"/>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2-</w:t>
            </w:r>
            <w:r>
              <w:rPr>
                <w:rFonts w:hint="eastAsia" w:ascii="Times New Roman" w:hAnsi="Times New Roman" w:cs="Times New Roman"/>
                <w:color w:val="auto"/>
                <w:szCs w:val="21"/>
                <w:lang w:val="en-US" w:eastAsia="zh-CN"/>
              </w:rPr>
              <w:t>Kitten</w:t>
            </w:r>
          </w:p>
        </w:tc>
        <w:tc>
          <w:tcPr>
            <w:tcW w:w="665"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869"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669"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759"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76"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trPr>
        <w:tc>
          <w:tcPr>
            <w:tcW w:w="2193" w:type="dxa"/>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2-</w:t>
            </w:r>
            <w:r>
              <w:rPr>
                <w:rFonts w:hint="eastAsia" w:ascii="Times New Roman" w:hAnsi="Times New Roman" w:cs="Times New Roman"/>
                <w:color w:val="auto"/>
                <w:szCs w:val="21"/>
                <w:lang w:val="en-US" w:eastAsia="zh-CN"/>
              </w:rPr>
              <w:t>Subadult</w:t>
            </w:r>
          </w:p>
        </w:tc>
        <w:tc>
          <w:tcPr>
            <w:tcW w:w="665"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869"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669"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759"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76"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trPr>
        <w:tc>
          <w:tcPr>
            <w:tcW w:w="2193" w:type="dxa"/>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HDV2</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Adult</w:t>
            </w:r>
          </w:p>
        </w:tc>
        <w:tc>
          <w:tcPr>
            <w:tcW w:w="665"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869"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669"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59"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76"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trPr>
        <w:tc>
          <w:tcPr>
            <w:tcW w:w="2193" w:type="dxa"/>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bookmarkStart w:id="2" w:name="OLE_LINK24" w:colFirst="5" w:colLast="5"/>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Kitten</w:t>
            </w:r>
          </w:p>
        </w:tc>
        <w:tc>
          <w:tcPr>
            <w:tcW w:w="665"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869"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669"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59"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76"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trPr>
        <w:tc>
          <w:tcPr>
            <w:tcW w:w="2193" w:type="dxa"/>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Subadult</w:t>
            </w:r>
          </w:p>
        </w:tc>
        <w:tc>
          <w:tcPr>
            <w:tcW w:w="665"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869"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669"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759"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776"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8" w:hRule="atLeast"/>
        </w:trPr>
        <w:tc>
          <w:tcPr>
            <w:tcW w:w="2193" w:type="dxa"/>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Adult</w:t>
            </w:r>
          </w:p>
        </w:tc>
        <w:tc>
          <w:tcPr>
            <w:tcW w:w="665"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869"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669"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759"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776"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9</w:t>
            </w:r>
          </w:p>
        </w:tc>
      </w:tr>
      <w:bookmarkEnd w:id="2"/>
    </w:tbl>
    <w:p>
      <w:pPr>
        <w:jc w:val="center"/>
        <w:rPr>
          <w:rFonts w:hint="default" w:ascii="Times New Roman" w:hAnsi="Times New Roman" w:cs="Times New Roman"/>
          <w:color w:val="auto"/>
          <w:szCs w:val="21"/>
        </w:rPr>
      </w:pPr>
    </w:p>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Table </w:t>
      </w:r>
      <w:r>
        <w:rPr>
          <w:rFonts w:hint="eastAsia" w:ascii="Times New Roman" w:hAnsi="Times New Roman" w:cs="Times New Roman"/>
          <w:color w:val="auto"/>
          <w:szCs w:val="21"/>
          <w:lang w:val="en-US" w:eastAsia="zh-CN"/>
        </w:rPr>
        <w:t>S3</w:t>
      </w:r>
      <w:r>
        <w:rPr>
          <w:rFonts w:hint="default" w:ascii="Times New Roman" w:hAnsi="Times New Roman" w:cs="Times New Roman"/>
          <w:color w:val="auto"/>
          <w:szCs w:val="21"/>
        </w:rPr>
        <w:t>. Pathological scores of spleens</w:t>
      </w:r>
    </w:p>
    <w:tbl>
      <w:tblPr>
        <w:tblStyle w:val="3"/>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33"/>
        <w:gridCol w:w="1348"/>
        <w:gridCol w:w="1351"/>
        <w:gridCol w:w="1351"/>
        <w:gridCol w:w="1371"/>
        <w:gridCol w:w="13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 w:hRule="atLeast"/>
        </w:trPr>
        <w:tc>
          <w:tcPr>
            <w:tcW w:w="1491" w:type="dxa"/>
            <w:vMerge w:val="restart"/>
            <w:tcBorders>
              <w:top w:val="single" w:color="000000" w:sz="12" w:space="0"/>
              <w:left w:val="nil"/>
              <w:bottom w:val="nil"/>
              <w:right w:val="nil"/>
            </w:tcBorders>
            <w:noWrap w:val="0"/>
            <w:vAlign w:val="center"/>
          </w:tcPr>
          <w:p>
            <w:pPr>
              <w:tabs>
                <w:tab w:val="left" w:pos="1320"/>
              </w:tabs>
              <w:snapToGrid w:val="0"/>
              <w:jc w:val="center"/>
              <w:rPr>
                <w:rFonts w:hint="default" w:ascii="Times New Roman" w:hAnsi="Times New Roman" w:cs="Times New Roman"/>
                <w:color w:val="auto"/>
                <w:szCs w:val="21"/>
              </w:rPr>
            </w:pPr>
          </w:p>
          <w:p>
            <w:pPr>
              <w:tabs>
                <w:tab w:val="left" w:pos="1320"/>
              </w:tabs>
              <w:spacing w:line="360" w:lineRule="auto"/>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Groups</w:t>
            </w:r>
          </w:p>
        </w:tc>
        <w:tc>
          <w:tcPr>
            <w:tcW w:w="4170" w:type="pct"/>
            <w:gridSpan w:val="5"/>
            <w:tcBorders>
              <w:top w:val="single" w:color="000000" w:sz="12" w:space="0"/>
              <w:left w:val="nil"/>
              <w:bottom w:val="nil"/>
              <w:right w:val="nil"/>
            </w:tcBorders>
            <w:noWrap w:val="0"/>
            <w:vAlign w:val="center"/>
          </w:tcPr>
          <w:p>
            <w:pPr>
              <w:jc w:val="center"/>
              <w:rPr>
                <w:rFonts w:hint="default" w:ascii="Times New Roman" w:hAnsi="Times New Roman" w:cs="Times New Roman"/>
                <w:color w:val="auto"/>
                <w:szCs w:val="21"/>
                <w:lang w:val="en-US"/>
              </w:rPr>
            </w:pPr>
            <w:r>
              <w:rPr>
                <w:rFonts w:hint="default" w:ascii="Times New Roman" w:hAnsi="Times New Roman" w:cs="Times New Roman"/>
                <w:color w:val="auto"/>
                <w:szCs w:val="21"/>
              </w:rPr>
              <w:t>Pathological changes</w:t>
            </w:r>
            <w:r>
              <w:rPr>
                <w:rFonts w:hint="eastAsia" w:ascii="Times New Roman" w:hAnsi="Times New Roman" w:cs="Times New Roman"/>
                <w:color w:val="auto"/>
                <w:szCs w:val="21"/>
                <w:lang w:val="en-US" w:eastAsia="zh-CN"/>
              </w:rPr>
              <w:t xml:space="preserve"> of spleen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2" w:hRule="atLeast"/>
        </w:trPr>
        <w:tc>
          <w:tcPr>
            <w:tcW w:w="829" w:type="pct"/>
            <w:vMerge w:val="continue"/>
            <w:tcBorders>
              <w:top w:val="nil"/>
              <w:left w:val="nil"/>
              <w:bottom w:val="single" w:color="000000" w:sz="6" w:space="0"/>
              <w:right w:val="nil"/>
            </w:tcBorders>
            <w:noWrap w:val="0"/>
            <w:vAlign w:val="center"/>
          </w:tcPr>
          <w:p>
            <w:pPr>
              <w:tabs>
                <w:tab w:val="left" w:pos="1320"/>
              </w:tabs>
              <w:spacing w:line="360" w:lineRule="auto"/>
              <w:jc w:val="both"/>
              <w:rPr>
                <w:rFonts w:hint="default" w:ascii="Times New Roman" w:hAnsi="Times New Roman" w:cs="Times New Roman"/>
                <w:color w:val="auto"/>
                <w:szCs w:val="21"/>
              </w:rPr>
            </w:pPr>
          </w:p>
        </w:tc>
        <w:tc>
          <w:tcPr>
            <w:tcW w:w="831"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Necrosis</w:t>
            </w:r>
          </w:p>
        </w:tc>
        <w:tc>
          <w:tcPr>
            <w:tcW w:w="833"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A decrease in the white pulp</w:t>
            </w:r>
          </w:p>
        </w:tc>
        <w:tc>
          <w:tcPr>
            <w:tcW w:w="833"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Congestion</w:t>
            </w:r>
          </w:p>
        </w:tc>
        <w:tc>
          <w:tcPr>
            <w:tcW w:w="833"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Inflammatory cell infiltration</w:t>
            </w:r>
          </w:p>
        </w:tc>
        <w:tc>
          <w:tcPr>
            <w:tcW w:w="838"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 xml:space="preserve"> </w:t>
            </w:r>
            <w:r>
              <w:rPr>
                <w:rFonts w:hint="eastAsia" w:ascii="Times New Roman" w:hAnsi="Times New Roman" w:cs="Times New Roman"/>
                <w:color w:val="auto"/>
                <w:kern w:val="2"/>
                <w:sz w:val="21"/>
                <w:szCs w:val="21"/>
                <w:lang w:val="en-US" w:eastAsia="zh-CN" w:bidi="ar-SA"/>
              </w:rPr>
              <w:t>T</w:t>
            </w:r>
            <w:r>
              <w:rPr>
                <w:rFonts w:hint="default" w:ascii="Times New Roman" w:hAnsi="Times New Roman" w:cs="Times New Roman"/>
                <w:color w:val="auto"/>
                <w:kern w:val="2"/>
                <w:sz w:val="21"/>
                <w:szCs w:val="21"/>
                <w:lang w:val="en-US" w:eastAsia="zh-CN" w:bidi="ar-SA"/>
              </w:rPr>
              <w:t>otal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4" w:hRule="atLeast"/>
        </w:trPr>
        <w:tc>
          <w:tcPr>
            <w:tcW w:w="1491" w:type="dxa"/>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2-</w:t>
            </w:r>
            <w:r>
              <w:rPr>
                <w:rFonts w:hint="eastAsia" w:ascii="Times New Roman" w:hAnsi="Times New Roman" w:cs="Times New Roman"/>
                <w:color w:val="auto"/>
                <w:szCs w:val="21"/>
                <w:lang w:val="en-US" w:eastAsia="zh-CN"/>
              </w:rPr>
              <w:t>Kitten</w:t>
            </w:r>
          </w:p>
        </w:tc>
        <w:tc>
          <w:tcPr>
            <w:tcW w:w="831"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833"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33"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33"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38"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trPr>
        <w:tc>
          <w:tcPr>
            <w:tcW w:w="1491" w:type="dxa"/>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2-</w:t>
            </w:r>
            <w:r>
              <w:rPr>
                <w:rFonts w:hint="eastAsia" w:ascii="Times New Roman" w:hAnsi="Times New Roman" w:cs="Times New Roman"/>
                <w:color w:val="auto"/>
                <w:szCs w:val="21"/>
                <w:lang w:val="en-US" w:eastAsia="zh-CN"/>
              </w:rPr>
              <w:t>Subadult</w:t>
            </w:r>
          </w:p>
        </w:tc>
        <w:tc>
          <w:tcPr>
            <w:tcW w:w="831"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833"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833"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33"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38"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trPr>
        <w:tc>
          <w:tcPr>
            <w:tcW w:w="1491" w:type="dxa"/>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HDV2</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Adult</w:t>
            </w:r>
          </w:p>
        </w:tc>
        <w:tc>
          <w:tcPr>
            <w:tcW w:w="831"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833"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33"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33"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838"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trPr>
        <w:tc>
          <w:tcPr>
            <w:tcW w:w="1491" w:type="dxa"/>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bookmarkStart w:id="3" w:name="OLE_LINK25" w:colFirst="5" w:colLast="5"/>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Kitten</w:t>
            </w:r>
          </w:p>
        </w:tc>
        <w:tc>
          <w:tcPr>
            <w:tcW w:w="831"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833"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833"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33"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38"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trPr>
        <w:tc>
          <w:tcPr>
            <w:tcW w:w="1491" w:type="dxa"/>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Subadult</w:t>
            </w:r>
          </w:p>
        </w:tc>
        <w:tc>
          <w:tcPr>
            <w:tcW w:w="831"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33"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833"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33"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838"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atLeast"/>
        </w:trPr>
        <w:tc>
          <w:tcPr>
            <w:tcW w:w="1491" w:type="dxa"/>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Adult</w:t>
            </w:r>
          </w:p>
        </w:tc>
        <w:tc>
          <w:tcPr>
            <w:tcW w:w="831"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833"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833"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833"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838"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6</w:t>
            </w:r>
          </w:p>
        </w:tc>
      </w:tr>
      <w:bookmarkEnd w:id="3"/>
    </w:tbl>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Table </w:t>
      </w:r>
      <w:r>
        <w:rPr>
          <w:rFonts w:hint="eastAsia" w:ascii="Times New Roman" w:hAnsi="Times New Roman" w:cs="Times New Roman"/>
          <w:color w:val="auto"/>
          <w:szCs w:val="21"/>
          <w:lang w:val="en-US" w:eastAsia="zh-CN"/>
        </w:rPr>
        <w:t>S4</w:t>
      </w:r>
      <w:r>
        <w:rPr>
          <w:rFonts w:hint="default" w:ascii="Times New Roman" w:hAnsi="Times New Roman" w:cs="Times New Roman"/>
          <w:color w:val="auto"/>
          <w:szCs w:val="21"/>
        </w:rPr>
        <w:t>. Pathological scores of lungs</w:t>
      </w:r>
    </w:p>
    <w:tbl>
      <w:tblPr>
        <w:tblStyle w:val="3"/>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87"/>
        <w:gridCol w:w="1173"/>
        <w:gridCol w:w="1173"/>
        <w:gridCol w:w="1371"/>
        <w:gridCol w:w="975"/>
        <w:gridCol w:w="1068"/>
        <w:gridCol w:w="8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2" w:hRule="atLeast"/>
        </w:trPr>
        <w:tc>
          <w:tcPr>
            <w:tcW w:w="2306" w:type="dxa"/>
            <w:vMerge w:val="restart"/>
            <w:tcBorders>
              <w:top w:val="single" w:color="000000" w:sz="12" w:space="0"/>
              <w:left w:val="nil"/>
              <w:bottom w:val="nil"/>
              <w:right w:val="nil"/>
            </w:tcBorders>
            <w:noWrap w:val="0"/>
            <w:vAlign w:val="center"/>
          </w:tcPr>
          <w:p>
            <w:pPr>
              <w:tabs>
                <w:tab w:val="left" w:pos="1320"/>
              </w:tabs>
              <w:snapToGrid w:val="0"/>
              <w:jc w:val="center"/>
              <w:rPr>
                <w:rFonts w:hint="default" w:ascii="Times New Roman" w:hAnsi="Times New Roman" w:cs="Times New Roman"/>
                <w:color w:val="auto"/>
                <w:szCs w:val="21"/>
              </w:rPr>
            </w:pPr>
          </w:p>
          <w:p>
            <w:pPr>
              <w:tabs>
                <w:tab w:val="left" w:pos="1320"/>
              </w:tabs>
              <w:spacing w:line="360" w:lineRule="auto"/>
              <w:jc w:val="center"/>
              <w:rPr>
                <w:rFonts w:hint="default" w:ascii="Times New Roman" w:hAnsi="Times New Roman" w:cs="Times New Roman"/>
                <w:color w:val="auto"/>
                <w:sz w:val="21"/>
                <w:szCs w:val="21"/>
              </w:rPr>
            </w:pPr>
            <w:r>
              <w:rPr>
                <w:rFonts w:hint="eastAsia" w:ascii="Times New Roman" w:hAnsi="Times New Roman" w:cs="Times New Roman"/>
                <w:color w:val="auto"/>
                <w:szCs w:val="21"/>
                <w:lang w:val="en-US" w:eastAsia="zh-CN"/>
              </w:rPr>
              <w:t>Groups</w:t>
            </w:r>
          </w:p>
        </w:tc>
        <w:tc>
          <w:tcPr>
            <w:tcW w:w="3718" w:type="pct"/>
            <w:gridSpan w:val="6"/>
            <w:tcBorders>
              <w:top w:val="single" w:color="000000" w:sz="12" w:space="0"/>
              <w:left w:val="nil"/>
              <w:bottom w:val="nil"/>
              <w:right w:val="nil"/>
            </w:tcBorders>
            <w:noWrap w:val="0"/>
            <w:vAlign w:val="center"/>
          </w:tcPr>
          <w:p>
            <w:pPr>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Cs w:val="21"/>
              </w:rPr>
              <w:t>Pathological changes</w:t>
            </w:r>
            <w:r>
              <w:rPr>
                <w:rFonts w:hint="eastAsia" w:ascii="Times New Roman" w:hAnsi="Times New Roman" w:cs="Times New Roman"/>
                <w:color w:val="auto"/>
                <w:szCs w:val="21"/>
                <w:lang w:val="en-US" w:eastAsia="zh-CN"/>
              </w:rPr>
              <w:t xml:space="preserve"> of lung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3" w:hRule="atLeast"/>
        </w:trPr>
        <w:tc>
          <w:tcPr>
            <w:tcW w:w="1281" w:type="pct"/>
            <w:vMerge w:val="continue"/>
            <w:tcBorders>
              <w:top w:val="nil"/>
              <w:left w:val="nil"/>
              <w:bottom w:val="single" w:color="000000" w:sz="6" w:space="0"/>
              <w:right w:val="nil"/>
            </w:tcBorders>
            <w:noWrap w:val="0"/>
            <w:vAlign w:val="center"/>
          </w:tcPr>
          <w:p>
            <w:pPr>
              <w:tabs>
                <w:tab w:val="left" w:pos="1320"/>
              </w:tabs>
              <w:spacing w:line="360" w:lineRule="auto"/>
              <w:jc w:val="center"/>
              <w:rPr>
                <w:rFonts w:hint="default" w:ascii="Times New Roman" w:hAnsi="Times New Roman" w:cs="Times New Roman"/>
                <w:color w:val="auto"/>
                <w:sz w:val="21"/>
                <w:szCs w:val="21"/>
              </w:rPr>
            </w:pPr>
          </w:p>
        </w:tc>
        <w:tc>
          <w:tcPr>
            <w:tcW w:w="475"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Congestion</w:t>
            </w:r>
          </w:p>
        </w:tc>
        <w:tc>
          <w:tcPr>
            <w:tcW w:w="681"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Thickening of the alveolar wall</w:t>
            </w:r>
          </w:p>
        </w:tc>
        <w:tc>
          <w:tcPr>
            <w:tcW w:w="749"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Inflammatory cell infiltration</w:t>
            </w:r>
          </w:p>
        </w:tc>
        <w:tc>
          <w:tcPr>
            <w:tcW w:w="418"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 xml:space="preserve">Bleeding </w:t>
            </w:r>
          </w:p>
        </w:tc>
        <w:tc>
          <w:tcPr>
            <w:tcW w:w="695"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Alveolar expansion</w:t>
            </w:r>
          </w:p>
        </w:tc>
        <w:tc>
          <w:tcPr>
            <w:tcW w:w="697"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 xml:space="preserve"> </w:t>
            </w:r>
            <w:r>
              <w:rPr>
                <w:rFonts w:hint="eastAsia" w:ascii="Times New Roman" w:hAnsi="Times New Roman" w:cs="Times New Roman"/>
                <w:color w:val="auto"/>
                <w:kern w:val="2"/>
                <w:sz w:val="21"/>
                <w:szCs w:val="21"/>
                <w:lang w:val="en-US" w:eastAsia="zh-CN" w:bidi="ar-SA"/>
              </w:rPr>
              <w:t>T</w:t>
            </w:r>
            <w:r>
              <w:rPr>
                <w:rFonts w:hint="default" w:ascii="Times New Roman" w:hAnsi="Times New Roman" w:cs="Times New Roman"/>
                <w:color w:val="auto"/>
                <w:kern w:val="2"/>
                <w:sz w:val="21"/>
                <w:szCs w:val="21"/>
                <w:lang w:val="en-US" w:eastAsia="zh-CN" w:bidi="ar-SA"/>
              </w:rPr>
              <w:t>otal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06" w:type="dxa"/>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R</w:t>
            </w:r>
            <w:r>
              <w:rPr>
                <w:rFonts w:hint="eastAsia" w:ascii="Times New Roman" w:hAnsi="Times New Roman" w:cs="Times New Roman"/>
                <w:color w:val="auto"/>
                <w:sz w:val="20"/>
                <w:szCs w:val="20"/>
                <w:lang w:val="en-US" w:eastAsia="zh-CN"/>
              </w:rPr>
              <w:t>HDV</w:t>
            </w:r>
            <w:r>
              <w:rPr>
                <w:rFonts w:hint="default" w:ascii="Times New Roman" w:hAnsi="Times New Roman" w:cs="Times New Roman"/>
                <w:color w:val="auto"/>
                <w:sz w:val="20"/>
                <w:szCs w:val="20"/>
              </w:rPr>
              <w:t>2-</w:t>
            </w:r>
            <w:r>
              <w:rPr>
                <w:rFonts w:hint="eastAsia" w:ascii="Times New Roman" w:hAnsi="Times New Roman" w:cs="Times New Roman"/>
                <w:color w:val="auto"/>
                <w:sz w:val="20"/>
                <w:szCs w:val="20"/>
                <w:lang w:val="en-US" w:eastAsia="zh-CN"/>
              </w:rPr>
              <w:t>Kitten</w:t>
            </w:r>
          </w:p>
        </w:tc>
        <w:tc>
          <w:tcPr>
            <w:tcW w:w="475"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2</w:t>
            </w:r>
          </w:p>
        </w:tc>
        <w:tc>
          <w:tcPr>
            <w:tcW w:w="681"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749"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418"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695"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697"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06" w:type="dxa"/>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R</w:t>
            </w:r>
            <w:r>
              <w:rPr>
                <w:rFonts w:hint="eastAsia" w:ascii="Times New Roman" w:hAnsi="Times New Roman" w:cs="Times New Roman"/>
                <w:color w:val="auto"/>
                <w:sz w:val="20"/>
                <w:szCs w:val="20"/>
                <w:lang w:val="en-US" w:eastAsia="zh-CN"/>
              </w:rPr>
              <w:t>HDV</w:t>
            </w:r>
            <w:r>
              <w:rPr>
                <w:rFonts w:hint="default" w:ascii="Times New Roman" w:hAnsi="Times New Roman" w:cs="Times New Roman"/>
                <w:color w:val="auto"/>
                <w:sz w:val="20"/>
                <w:szCs w:val="20"/>
              </w:rPr>
              <w:t>2-</w:t>
            </w:r>
            <w:r>
              <w:rPr>
                <w:rFonts w:hint="eastAsia" w:ascii="Times New Roman" w:hAnsi="Times New Roman" w:cs="Times New Roman"/>
                <w:color w:val="auto"/>
                <w:sz w:val="20"/>
                <w:szCs w:val="20"/>
                <w:lang w:val="en-US" w:eastAsia="zh-CN"/>
              </w:rPr>
              <w:t>Subadult</w:t>
            </w:r>
          </w:p>
        </w:tc>
        <w:tc>
          <w:tcPr>
            <w:tcW w:w="475"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2</w:t>
            </w:r>
          </w:p>
        </w:tc>
        <w:tc>
          <w:tcPr>
            <w:tcW w:w="681"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749"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418"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695"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697"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06" w:type="dxa"/>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R</w:t>
            </w:r>
            <w:r>
              <w:rPr>
                <w:rFonts w:hint="eastAsia" w:ascii="Times New Roman" w:hAnsi="Times New Roman" w:cs="Times New Roman"/>
                <w:color w:val="auto"/>
                <w:sz w:val="20"/>
                <w:szCs w:val="20"/>
                <w:lang w:val="en-US" w:eastAsia="zh-CN"/>
              </w:rPr>
              <w:t>HDV2</w:t>
            </w:r>
            <w:r>
              <w:rPr>
                <w:rFonts w:hint="default" w:ascii="Times New Roman" w:hAnsi="Times New Roman" w:cs="Times New Roman"/>
                <w:color w:val="auto"/>
                <w:sz w:val="20"/>
                <w:szCs w:val="20"/>
              </w:rPr>
              <w:t>-</w:t>
            </w:r>
            <w:r>
              <w:rPr>
                <w:rFonts w:hint="eastAsia" w:ascii="Times New Roman" w:hAnsi="Times New Roman" w:cs="Times New Roman"/>
                <w:color w:val="auto"/>
                <w:sz w:val="20"/>
                <w:szCs w:val="20"/>
                <w:lang w:val="en-US" w:eastAsia="zh-CN"/>
              </w:rPr>
              <w:t>Adult</w:t>
            </w:r>
          </w:p>
        </w:tc>
        <w:tc>
          <w:tcPr>
            <w:tcW w:w="475"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1</w:t>
            </w:r>
          </w:p>
        </w:tc>
        <w:tc>
          <w:tcPr>
            <w:tcW w:w="681"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2</w:t>
            </w:r>
          </w:p>
        </w:tc>
        <w:tc>
          <w:tcPr>
            <w:tcW w:w="749"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1</w:t>
            </w:r>
          </w:p>
        </w:tc>
        <w:tc>
          <w:tcPr>
            <w:tcW w:w="418"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1</w:t>
            </w:r>
          </w:p>
        </w:tc>
        <w:tc>
          <w:tcPr>
            <w:tcW w:w="695"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697"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06" w:type="dxa"/>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bookmarkStart w:id="4" w:name="OLE_LINK26" w:colFirst="6" w:colLast="6"/>
            <w:r>
              <w:rPr>
                <w:rFonts w:hint="default" w:ascii="Times New Roman" w:hAnsi="Times New Roman" w:cs="Times New Roman"/>
                <w:color w:val="auto"/>
                <w:sz w:val="20"/>
                <w:szCs w:val="20"/>
              </w:rPr>
              <w:t>R</w:t>
            </w:r>
            <w:r>
              <w:rPr>
                <w:rFonts w:hint="eastAsia" w:ascii="Times New Roman" w:hAnsi="Times New Roman" w:cs="Times New Roman"/>
                <w:color w:val="auto"/>
                <w:sz w:val="20"/>
                <w:szCs w:val="20"/>
                <w:lang w:val="en-US" w:eastAsia="zh-CN"/>
              </w:rPr>
              <w:t>HDV</w:t>
            </w:r>
            <w:r>
              <w:rPr>
                <w:rFonts w:hint="default" w:ascii="Times New Roman" w:hAnsi="Times New Roman" w:cs="Times New Roman"/>
                <w:color w:val="auto"/>
                <w:sz w:val="20"/>
                <w:szCs w:val="20"/>
              </w:rPr>
              <w:t>-</w:t>
            </w:r>
            <w:r>
              <w:rPr>
                <w:rFonts w:hint="eastAsia" w:ascii="Times New Roman" w:hAnsi="Times New Roman" w:cs="Times New Roman"/>
                <w:color w:val="auto"/>
                <w:sz w:val="20"/>
                <w:szCs w:val="20"/>
                <w:lang w:val="en-US" w:eastAsia="zh-CN"/>
              </w:rPr>
              <w:t>Kitten</w:t>
            </w:r>
          </w:p>
        </w:tc>
        <w:tc>
          <w:tcPr>
            <w:tcW w:w="475"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681"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749"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1</w:t>
            </w:r>
          </w:p>
        </w:tc>
        <w:tc>
          <w:tcPr>
            <w:tcW w:w="418"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695"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697"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06" w:type="dxa"/>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R</w:t>
            </w:r>
            <w:r>
              <w:rPr>
                <w:rFonts w:hint="eastAsia" w:ascii="Times New Roman" w:hAnsi="Times New Roman" w:cs="Times New Roman"/>
                <w:color w:val="auto"/>
                <w:sz w:val="20"/>
                <w:szCs w:val="20"/>
                <w:lang w:val="en-US" w:eastAsia="zh-CN"/>
              </w:rPr>
              <w:t>HDV</w:t>
            </w:r>
            <w:r>
              <w:rPr>
                <w:rFonts w:hint="default" w:ascii="Times New Roman" w:hAnsi="Times New Roman" w:cs="Times New Roman"/>
                <w:color w:val="auto"/>
                <w:sz w:val="20"/>
                <w:szCs w:val="20"/>
              </w:rPr>
              <w:t>-</w:t>
            </w:r>
            <w:r>
              <w:rPr>
                <w:rFonts w:hint="eastAsia" w:ascii="Times New Roman" w:hAnsi="Times New Roman" w:cs="Times New Roman"/>
                <w:color w:val="auto"/>
                <w:sz w:val="20"/>
                <w:szCs w:val="20"/>
                <w:lang w:val="en-US" w:eastAsia="zh-CN"/>
              </w:rPr>
              <w:t>Subadult</w:t>
            </w:r>
          </w:p>
        </w:tc>
        <w:tc>
          <w:tcPr>
            <w:tcW w:w="475"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1</w:t>
            </w:r>
          </w:p>
        </w:tc>
        <w:tc>
          <w:tcPr>
            <w:tcW w:w="681"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1</w:t>
            </w:r>
          </w:p>
        </w:tc>
        <w:tc>
          <w:tcPr>
            <w:tcW w:w="749"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418"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1</w:t>
            </w:r>
          </w:p>
        </w:tc>
        <w:tc>
          <w:tcPr>
            <w:tcW w:w="695"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697"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306" w:type="dxa"/>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R</w:t>
            </w:r>
            <w:r>
              <w:rPr>
                <w:rFonts w:hint="eastAsia" w:ascii="Times New Roman" w:hAnsi="Times New Roman" w:cs="Times New Roman"/>
                <w:color w:val="auto"/>
                <w:sz w:val="20"/>
                <w:szCs w:val="20"/>
                <w:lang w:val="en-US" w:eastAsia="zh-CN"/>
              </w:rPr>
              <w:t>HDV</w:t>
            </w:r>
            <w:r>
              <w:rPr>
                <w:rFonts w:hint="default" w:ascii="Times New Roman" w:hAnsi="Times New Roman" w:cs="Times New Roman"/>
                <w:color w:val="auto"/>
                <w:sz w:val="20"/>
                <w:szCs w:val="20"/>
              </w:rPr>
              <w:t>-</w:t>
            </w:r>
            <w:r>
              <w:rPr>
                <w:rFonts w:hint="eastAsia" w:ascii="Times New Roman" w:hAnsi="Times New Roman" w:cs="Times New Roman"/>
                <w:color w:val="auto"/>
                <w:sz w:val="20"/>
                <w:szCs w:val="20"/>
                <w:lang w:val="en-US" w:eastAsia="zh-CN"/>
              </w:rPr>
              <w:t>Adult</w:t>
            </w:r>
          </w:p>
        </w:tc>
        <w:tc>
          <w:tcPr>
            <w:tcW w:w="475"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681"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4</w:t>
            </w:r>
          </w:p>
        </w:tc>
        <w:tc>
          <w:tcPr>
            <w:tcW w:w="749"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2</w:t>
            </w:r>
          </w:p>
        </w:tc>
        <w:tc>
          <w:tcPr>
            <w:tcW w:w="418"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695"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0</w:t>
            </w:r>
          </w:p>
        </w:tc>
        <w:tc>
          <w:tcPr>
            <w:tcW w:w="697"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6</w:t>
            </w:r>
          </w:p>
        </w:tc>
      </w:tr>
      <w:bookmarkEnd w:id="4"/>
    </w:tbl>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 xml:space="preserve">Table </w:t>
      </w:r>
      <w:r>
        <w:rPr>
          <w:rFonts w:hint="eastAsia" w:ascii="Times New Roman" w:hAnsi="Times New Roman" w:cs="Times New Roman"/>
          <w:color w:val="auto"/>
          <w:szCs w:val="21"/>
          <w:lang w:val="en-US" w:eastAsia="zh-CN"/>
        </w:rPr>
        <w:t>S5</w:t>
      </w:r>
      <w:r>
        <w:rPr>
          <w:rFonts w:hint="default" w:ascii="Times New Roman" w:hAnsi="Times New Roman" w:cs="Times New Roman"/>
          <w:color w:val="auto"/>
          <w:szCs w:val="21"/>
        </w:rPr>
        <w:t>. Pathological scores of kidneys</w:t>
      </w:r>
    </w:p>
    <w:tbl>
      <w:tblPr>
        <w:tblStyle w:val="3"/>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33"/>
        <w:gridCol w:w="2261"/>
        <w:gridCol w:w="2261"/>
        <w:gridCol w:w="2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atLeast"/>
        </w:trPr>
        <w:tc>
          <w:tcPr>
            <w:tcW w:w="1164" w:type="dxa"/>
            <w:vMerge w:val="restart"/>
            <w:tcBorders>
              <w:top w:val="single" w:color="000000" w:sz="12" w:space="0"/>
              <w:left w:val="nil"/>
              <w:bottom w:val="nil"/>
              <w:right w:val="nil"/>
            </w:tcBorders>
            <w:noWrap w:val="0"/>
            <w:vAlign w:val="center"/>
          </w:tcPr>
          <w:p>
            <w:pPr>
              <w:tabs>
                <w:tab w:val="left" w:pos="1320"/>
              </w:tabs>
              <w:snapToGrid w:val="0"/>
              <w:jc w:val="center"/>
              <w:rPr>
                <w:rFonts w:hint="default" w:ascii="Times New Roman" w:hAnsi="Times New Roman" w:cs="Times New Roman"/>
                <w:color w:val="auto"/>
                <w:szCs w:val="21"/>
              </w:rPr>
            </w:pPr>
          </w:p>
          <w:p>
            <w:pPr>
              <w:tabs>
                <w:tab w:val="left" w:pos="1320"/>
              </w:tabs>
              <w:spacing w:line="360" w:lineRule="auto"/>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Groups</w:t>
            </w:r>
          </w:p>
        </w:tc>
        <w:tc>
          <w:tcPr>
            <w:tcW w:w="4352" w:type="pct"/>
            <w:gridSpan w:val="3"/>
            <w:tcBorders>
              <w:top w:val="single" w:color="000000" w:sz="12" w:space="0"/>
              <w:left w:val="nil"/>
              <w:bottom w:val="nil"/>
              <w:right w:val="nil"/>
            </w:tcBorders>
            <w:noWrap w:val="0"/>
            <w:vAlign w:val="center"/>
          </w:tcPr>
          <w:p>
            <w:pPr>
              <w:jc w:val="center"/>
              <w:rPr>
                <w:rFonts w:hint="default" w:ascii="Times New Roman" w:hAnsi="Times New Roman" w:cs="Times New Roman"/>
                <w:color w:val="auto"/>
                <w:szCs w:val="21"/>
                <w:lang w:val="en-US"/>
              </w:rPr>
            </w:pPr>
            <w:r>
              <w:rPr>
                <w:rFonts w:hint="default" w:ascii="Times New Roman" w:hAnsi="Times New Roman" w:cs="Times New Roman"/>
                <w:color w:val="auto"/>
                <w:szCs w:val="21"/>
              </w:rPr>
              <w:t>Pathological changes</w:t>
            </w:r>
            <w:r>
              <w:rPr>
                <w:rFonts w:hint="eastAsia" w:ascii="Times New Roman" w:hAnsi="Times New Roman" w:cs="Times New Roman"/>
                <w:color w:val="auto"/>
                <w:szCs w:val="21"/>
                <w:lang w:val="en-US" w:eastAsia="zh-CN"/>
              </w:rPr>
              <w:t xml:space="preserve"> of kidney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9" w:hRule="atLeast"/>
        </w:trPr>
        <w:tc>
          <w:tcPr>
            <w:tcW w:w="647" w:type="pct"/>
            <w:vMerge w:val="continue"/>
            <w:tcBorders>
              <w:top w:val="nil"/>
              <w:left w:val="nil"/>
              <w:bottom w:val="single" w:color="000000" w:sz="6" w:space="0"/>
              <w:right w:val="nil"/>
            </w:tcBorders>
            <w:noWrap w:val="0"/>
            <w:vAlign w:val="center"/>
          </w:tcPr>
          <w:p>
            <w:pPr>
              <w:tabs>
                <w:tab w:val="left" w:pos="1320"/>
              </w:tabs>
              <w:spacing w:line="360" w:lineRule="auto"/>
              <w:jc w:val="center"/>
              <w:rPr>
                <w:rFonts w:hint="default" w:ascii="Times New Roman" w:hAnsi="Times New Roman" w:cs="Times New Roman"/>
                <w:color w:val="auto"/>
                <w:szCs w:val="21"/>
              </w:rPr>
            </w:pPr>
          </w:p>
        </w:tc>
        <w:tc>
          <w:tcPr>
            <w:tcW w:w="1450"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Congestion</w:t>
            </w:r>
          </w:p>
        </w:tc>
        <w:tc>
          <w:tcPr>
            <w:tcW w:w="1450"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Flattening of renal tubular epithelium</w:t>
            </w:r>
          </w:p>
        </w:tc>
        <w:tc>
          <w:tcPr>
            <w:tcW w:w="1450" w:type="pct"/>
            <w:tcBorders>
              <w:top w:val="nil"/>
              <w:left w:val="nil"/>
              <w:bottom w:val="single" w:color="000000" w:sz="6" w:space="0"/>
              <w:right w:val="nil"/>
            </w:tcBorders>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 xml:space="preserve"> </w:t>
            </w:r>
            <w:r>
              <w:rPr>
                <w:rFonts w:hint="eastAsia" w:ascii="Times New Roman" w:hAnsi="Times New Roman" w:cs="Times New Roman"/>
                <w:color w:val="auto"/>
                <w:kern w:val="2"/>
                <w:sz w:val="21"/>
                <w:szCs w:val="21"/>
                <w:lang w:val="en-US" w:eastAsia="zh-CN" w:bidi="ar-SA"/>
              </w:rPr>
              <w:t>T</w:t>
            </w:r>
            <w:r>
              <w:rPr>
                <w:rFonts w:hint="default" w:ascii="Times New Roman" w:hAnsi="Times New Roman" w:cs="Times New Roman"/>
                <w:color w:val="auto"/>
                <w:kern w:val="2"/>
                <w:sz w:val="21"/>
                <w:szCs w:val="21"/>
                <w:lang w:val="en-US" w:eastAsia="zh-CN" w:bidi="ar-SA"/>
              </w:rPr>
              <w:t>otal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64" w:type="dxa"/>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2-</w:t>
            </w:r>
            <w:r>
              <w:rPr>
                <w:rFonts w:hint="eastAsia" w:ascii="Times New Roman" w:hAnsi="Times New Roman" w:cs="Times New Roman"/>
                <w:color w:val="auto"/>
                <w:szCs w:val="21"/>
                <w:lang w:val="en-US" w:eastAsia="zh-CN"/>
              </w:rPr>
              <w:t>Kitten</w:t>
            </w:r>
          </w:p>
        </w:tc>
        <w:tc>
          <w:tcPr>
            <w:tcW w:w="1450"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1450"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1450" w:type="pct"/>
            <w:tcBorders>
              <w:top w:val="single" w:color="000000" w:sz="6" w:space="0"/>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64" w:type="dxa"/>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2-</w:t>
            </w:r>
            <w:r>
              <w:rPr>
                <w:rFonts w:hint="eastAsia" w:ascii="Times New Roman" w:hAnsi="Times New Roman" w:cs="Times New Roman"/>
                <w:color w:val="auto"/>
                <w:szCs w:val="21"/>
                <w:lang w:val="en-US" w:eastAsia="zh-CN"/>
              </w:rPr>
              <w:t>Subadult</w:t>
            </w:r>
          </w:p>
        </w:tc>
        <w:tc>
          <w:tcPr>
            <w:tcW w:w="1450"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1450"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1450"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64" w:type="dxa"/>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HDV2</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Adult</w:t>
            </w:r>
          </w:p>
        </w:tc>
        <w:tc>
          <w:tcPr>
            <w:tcW w:w="1450"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1450"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1450"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64" w:type="dxa"/>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bookmarkStart w:id="5" w:name="OLE_LINK27" w:colFirst="3" w:colLast="3"/>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Kitten</w:t>
            </w:r>
          </w:p>
        </w:tc>
        <w:tc>
          <w:tcPr>
            <w:tcW w:w="1450"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1450"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1450"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64" w:type="dxa"/>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Subadult</w:t>
            </w:r>
          </w:p>
        </w:tc>
        <w:tc>
          <w:tcPr>
            <w:tcW w:w="1450"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1450"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1450" w:type="pct"/>
            <w:tcBorders>
              <w:top w:val="nil"/>
              <w:left w:val="nil"/>
              <w:bottom w:val="nil"/>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64" w:type="dxa"/>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R</w:t>
            </w:r>
            <w:r>
              <w:rPr>
                <w:rFonts w:hint="eastAsia" w:ascii="Times New Roman" w:hAnsi="Times New Roman" w:cs="Times New Roman"/>
                <w:color w:val="auto"/>
                <w:szCs w:val="21"/>
                <w:lang w:val="en-US" w:eastAsia="zh-CN"/>
              </w:rPr>
              <w:t>HDV</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Adult</w:t>
            </w:r>
          </w:p>
        </w:tc>
        <w:tc>
          <w:tcPr>
            <w:tcW w:w="1450"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1450"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450" w:type="pct"/>
            <w:tcBorders>
              <w:top w:val="nil"/>
              <w:left w:val="nil"/>
              <w:bottom w:val="single" w:color="000000" w:sz="12" w:space="0"/>
              <w:right w:val="nil"/>
            </w:tcBorders>
            <w:noWrap w:val="0"/>
            <w:vAlign w:val="center"/>
          </w:tcPr>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r>
      <w:bookmarkEnd w:id="5"/>
    </w:tbl>
    <w:p/>
    <w:p>
      <w:pPr>
        <w:jc w:val="center"/>
        <w:rPr>
          <w:rFonts w:hint="eastAsia" w:ascii="Times New Roman" w:hAnsi="Times New Roman" w:eastAsia="宋体" w:cs="Times New Roman"/>
          <w:color w:val="FF0000"/>
          <w:szCs w:val="21"/>
          <w:lang w:eastAsia="zh-CN"/>
        </w:rPr>
      </w:pPr>
      <w:r>
        <w:rPr>
          <w:rFonts w:hint="default" w:ascii="Times New Roman" w:hAnsi="Times New Roman" w:cs="Times New Roman"/>
          <w:color w:val="auto"/>
          <w:szCs w:val="21"/>
        </w:rPr>
        <w:t xml:space="preserve">Table </w:t>
      </w:r>
      <w:r>
        <w:rPr>
          <w:rFonts w:hint="eastAsia" w:ascii="Times New Roman" w:hAnsi="Times New Roman" w:cs="Times New Roman"/>
          <w:color w:val="auto"/>
          <w:szCs w:val="21"/>
          <w:lang w:val="en-US" w:eastAsia="zh-CN"/>
        </w:rPr>
        <w:t>S6</w:t>
      </w:r>
      <w:r>
        <w:rPr>
          <w:rFonts w:hint="default" w:ascii="Times New Roman" w:hAnsi="Times New Roman" w:cs="Times New Roman"/>
          <w:color w:val="auto"/>
          <w:szCs w:val="21"/>
        </w:rPr>
        <w:t>. Distribution of viral load in the viscera of RHDV artificial infection rabbits</w:t>
      </w:r>
    </w:p>
    <w:tbl>
      <w:tblPr>
        <w:tblStyle w:val="3"/>
        <w:tblW w:w="84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5"/>
        <w:gridCol w:w="1077"/>
        <w:gridCol w:w="1806"/>
        <w:gridCol w:w="750"/>
        <w:gridCol w:w="1503"/>
        <w:gridCol w:w="1000"/>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2302" w:type="dxa"/>
            <w:gridSpan w:val="2"/>
            <w:tcBorders>
              <w:top w:val="single" w:color="auto" w:sz="12" w:space="0"/>
              <w:left w:val="nil"/>
              <w:bottom w:val="single" w:color="auto" w:sz="6" w:space="0"/>
              <w:right w:val="nil"/>
            </w:tcBorders>
            <w:noWrap/>
            <w:vAlign w:val="top"/>
          </w:tcPr>
          <w:p>
            <w:pPr>
              <w:ind w:firstLine="1260" w:firstLineChars="600"/>
              <w:jc w:val="left"/>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fldChar w:fldCharType="begin"/>
            </w:r>
            <w:r>
              <w:rPr>
                <w:rFonts w:hint="eastAsia" w:ascii="Times New Roman" w:hAnsi="Times New Roman" w:cs="Times New Roman"/>
                <w:color w:val="auto"/>
                <w:sz w:val="21"/>
                <w:szCs w:val="21"/>
                <w:lang w:val="en-US" w:eastAsia="zh-CN"/>
              </w:rPr>
              <w:instrText xml:space="preserve"> HYPERLINK "C:/Users/%E6%B6%82%E8%97%A4/AppData/Local/youdao/dict/Application/9.1.0.0/resultui/html/index.html" \l "/javascript:;" </w:instrText>
            </w:r>
            <w:r>
              <w:rPr>
                <w:rFonts w:hint="eastAsia" w:ascii="Times New Roman" w:hAnsi="Times New Roman" w:cs="Times New Roman"/>
                <w:color w:val="auto"/>
                <w:sz w:val="21"/>
                <w:szCs w:val="21"/>
                <w:lang w:val="en-US" w:eastAsia="zh-CN"/>
              </w:rPr>
              <w:fldChar w:fldCharType="separate"/>
            </w:r>
            <w:r>
              <w:rPr>
                <w:rFonts w:hint="eastAsia" w:ascii="Times New Roman" w:hAnsi="Times New Roman" w:cs="Times New Roman"/>
                <w:color w:val="auto"/>
                <w:sz w:val="21"/>
                <w:szCs w:val="21"/>
                <w:lang w:val="en-US" w:eastAsia="zh-CN"/>
              </w:rPr>
              <w:t>Viscera</w:t>
            </w:r>
            <w:r>
              <w:rPr>
                <w:rFonts w:hint="eastAsia" w:ascii="Times New Roman" w:hAnsi="Times New Roman" w:cs="Times New Roman"/>
                <w:color w:val="auto"/>
                <w:sz w:val="21"/>
                <w:szCs w:val="21"/>
                <w:lang w:val="en-US" w:eastAsia="zh-CN"/>
              </w:rPr>
              <w:fldChar w:fldCharType="end"/>
            </w:r>
          </w:p>
          <w:p>
            <w:pPr>
              <w:ind w:firstLine="420" w:firstLineChars="200"/>
              <w:jc w:val="left"/>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Groups</w:t>
            </w:r>
          </w:p>
        </w:tc>
        <w:tc>
          <w:tcPr>
            <w:tcW w:w="1806" w:type="dxa"/>
            <w:tcBorders>
              <w:top w:val="single" w:color="auto" w:sz="12" w:space="0"/>
              <w:left w:val="nil"/>
              <w:bottom w:val="single" w:color="auto" w:sz="6" w:space="0"/>
              <w:right w:val="nil"/>
            </w:tcBorders>
            <w:noWrap/>
            <w:vAlign w:val="center"/>
          </w:tcPr>
          <w:p>
            <w:pP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Heart</w:t>
            </w:r>
            <w:r>
              <w:rPr>
                <w:rFonts w:hint="default" w:ascii="Times New Roman" w:hAnsi="Times New Roman" w:cs="Times New Roman"/>
                <w:color w:val="auto"/>
                <w:sz w:val="21"/>
                <w:szCs w:val="21"/>
              </w:rPr>
              <w:t>（Calibrator）</w:t>
            </w:r>
          </w:p>
        </w:tc>
        <w:tc>
          <w:tcPr>
            <w:tcW w:w="750" w:type="dxa"/>
            <w:tcBorders>
              <w:top w:val="single" w:color="auto" w:sz="12" w:space="0"/>
              <w:left w:val="nil"/>
              <w:bottom w:val="single" w:color="auto" w:sz="6" w:space="0"/>
              <w:right w:val="nil"/>
            </w:tcBorders>
            <w:noWrap/>
            <w:vAlign w:val="center"/>
          </w:tcPr>
          <w:p>
            <w:pP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Liver</w:t>
            </w:r>
          </w:p>
        </w:tc>
        <w:tc>
          <w:tcPr>
            <w:tcW w:w="1503" w:type="dxa"/>
            <w:tcBorders>
              <w:top w:val="single" w:color="auto" w:sz="12" w:space="0"/>
              <w:left w:val="nil"/>
              <w:bottom w:val="single" w:color="auto" w:sz="6" w:space="0"/>
              <w:right w:val="nil"/>
            </w:tcBorders>
            <w:noWrap/>
            <w:vAlign w:val="center"/>
          </w:tcPr>
          <w:p>
            <w:pPr>
              <w:ind w:firstLine="420" w:firstLineChars="200"/>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Spleen</w:t>
            </w:r>
          </w:p>
        </w:tc>
        <w:tc>
          <w:tcPr>
            <w:tcW w:w="1000" w:type="dxa"/>
            <w:tcBorders>
              <w:top w:val="single" w:color="auto" w:sz="12" w:space="0"/>
              <w:left w:val="nil"/>
              <w:bottom w:val="single" w:color="auto" w:sz="6" w:space="0"/>
              <w:right w:val="nil"/>
            </w:tcBorders>
            <w:noWrap/>
            <w:vAlign w:val="center"/>
          </w:tcPr>
          <w:p>
            <w:pPr>
              <w:jc w:val="center"/>
              <w:rPr>
                <w:rFonts w:hint="default" w:ascii="Times New Roman" w:hAnsi="Times New Roman" w:cs="Times New Roman"/>
                <w:color w:val="auto"/>
                <w:sz w:val="21"/>
                <w:szCs w:val="21"/>
              </w:rPr>
            </w:pPr>
            <w:r>
              <w:rPr>
                <w:rFonts w:hint="eastAsia" w:ascii="Times New Roman" w:hAnsi="Times New Roman" w:cs="Times New Roman"/>
                <w:color w:val="auto"/>
                <w:szCs w:val="21"/>
                <w:lang w:val="en-US" w:eastAsia="zh-CN"/>
              </w:rPr>
              <w:t>L</w:t>
            </w:r>
            <w:r>
              <w:rPr>
                <w:rFonts w:hint="default" w:ascii="Times New Roman" w:hAnsi="Times New Roman" w:cs="Times New Roman"/>
                <w:color w:val="auto"/>
                <w:szCs w:val="21"/>
              </w:rPr>
              <w:t>ung</w:t>
            </w:r>
          </w:p>
        </w:tc>
        <w:tc>
          <w:tcPr>
            <w:tcW w:w="1125" w:type="dxa"/>
            <w:tcBorders>
              <w:top w:val="single" w:color="auto" w:sz="12" w:space="0"/>
              <w:left w:val="nil"/>
              <w:bottom w:val="single" w:color="auto" w:sz="6" w:space="0"/>
              <w:right w:val="nil"/>
            </w:tcBorders>
            <w:noWrap/>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Kidney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1225" w:type="dxa"/>
            <w:vMerge w:val="restart"/>
            <w:tcBorders>
              <w:top w:val="single" w:color="auto" w:sz="6" w:space="0"/>
              <w:left w:val="nil"/>
              <w:right w:val="nil"/>
            </w:tcBorders>
            <w:noWrap/>
            <w:vAlign w:val="top"/>
          </w:tcPr>
          <w:p>
            <w:pPr>
              <w:jc w:val="center"/>
              <w:rPr>
                <w:rFonts w:hint="default" w:ascii="Times New Roman" w:hAnsi="Times New Roman" w:cs="Times New Roman"/>
                <w:color w:val="auto"/>
                <w:sz w:val="21"/>
                <w:szCs w:val="21"/>
              </w:rPr>
            </w:pPr>
            <w:bookmarkStart w:id="6" w:name="OLE_LINK30" w:colFirst="5" w:colLast="5"/>
            <w:bookmarkStart w:id="7" w:name="OLE_LINK17" w:colFirst="4" w:colLast="4"/>
            <w:bookmarkStart w:id="8" w:name="OLE_LINK28" w:colFirst="2" w:colLast="2"/>
            <w:bookmarkStart w:id="9" w:name="OLE_LINK29" w:colFirst="3" w:colLast="3"/>
            <w:bookmarkStart w:id="10" w:name="OLE_LINK31" w:colFirst="6" w:colLast="6"/>
            <w:bookmarkStart w:id="11" w:name="OLE_LINK16" w:colFirst="3" w:colLast="3"/>
            <w:bookmarkStart w:id="12" w:name="OLE_LINK21" w:colFirst="6" w:colLast="6"/>
            <w:bookmarkStart w:id="13" w:name="OLE_LINK20" w:colFirst="5" w:colLast="5"/>
          </w:p>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Kittens</w:t>
            </w:r>
          </w:p>
        </w:tc>
        <w:tc>
          <w:tcPr>
            <w:tcW w:w="1077" w:type="dxa"/>
            <w:tcBorders>
              <w:top w:val="single" w:color="auto" w:sz="6" w:space="0"/>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 w:val="21"/>
                <w:szCs w:val="21"/>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S1</w:t>
            </w:r>
          </w:p>
        </w:tc>
        <w:tc>
          <w:tcPr>
            <w:tcW w:w="1806" w:type="dxa"/>
            <w:tcBorders>
              <w:top w:val="single" w:color="auto" w:sz="6" w:space="0"/>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single" w:color="auto" w:sz="6" w:space="0"/>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1.81</w:t>
            </w:r>
          </w:p>
        </w:tc>
        <w:tc>
          <w:tcPr>
            <w:tcW w:w="1503" w:type="dxa"/>
            <w:tcBorders>
              <w:top w:val="single" w:color="auto" w:sz="6" w:space="0"/>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0.54</w:t>
            </w:r>
          </w:p>
        </w:tc>
        <w:tc>
          <w:tcPr>
            <w:tcW w:w="1000" w:type="dxa"/>
            <w:tcBorders>
              <w:top w:val="single" w:color="auto" w:sz="6" w:space="0"/>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0.83</w:t>
            </w:r>
          </w:p>
        </w:tc>
        <w:tc>
          <w:tcPr>
            <w:tcW w:w="1125" w:type="dxa"/>
            <w:tcBorders>
              <w:top w:val="single" w:color="auto" w:sz="6" w:space="0"/>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 w:val="21"/>
                <w:szCs w:val="21"/>
              </w:rPr>
            </w:pPr>
          </w:p>
        </w:tc>
        <w:tc>
          <w:tcPr>
            <w:tcW w:w="107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 w:val="21"/>
                <w:szCs w:val="21"/>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S2</w:t>
            </w:r>
          </w:p>
        </w:tc>
        <w:tc>
          <w:tcPr>
            <w:tcW w:w="180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1.96</w:t>
            </w:r>
          </w:p>
        </w:tc>
        <w:tc>
          <w:tcPr>
            <w:tcW w:w="150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0.95</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0.35</w:t>
            </w:r>
          </w:p>
        </w:tc>
        <w:tc>
          <w:tcPr>
            <w:tcW w:w="112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 w:val="21"/>
                <w:szCs w:val="21"/>
              </w:rPr>
            </w:pPr>
          </w:p>
        </w:tc>
        <w:tc>
          <w:tcPr>
            <w:tcW w:w="107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 w:val="21"/>
                <w:szCs w:val="21"/>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S3</w:t>
            </w:r>
          </w:p>
        </w:tc>
        <w:tc>
          <w:tcPr>
            <w:tcW w:w="180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2.05</w:t>
            </w:r>
          </w:p>
        </w:tc>
        <w:tc>
          <w:tcPr>
            <w:tcW w:w="150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1.1</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0.36</w:t>
            </w:r>
          </w:p>
        </w:tc>
        <w:tc>
          <w:tcPr>
            <w:tcW w:w="112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 w:val="21"/>
                <w:szCs w:val="21"/>
              </w:rPr>
            </w:pPr>
            <w:bookmarkStart w:id="14" w:name="OLE_LINK32" w:colFirst="3" w:colLast="3"/>
            <w:bookmarkStart w:id="15" w:name="OLE_LINK33" w:colFirst="5" w:colLast="5"/>
            <w:bookmarkStart w:id="16" w:name="OLE_LINK34" w:colFirst="6" w:colLast="6"/>
            <w:bookmarkStart w:id="17" w:name="OLE_LINK18" w:colFirst="4" w:colLast="4"/>
          </w:p>
        </w:tc>
        <w:tc>
          <w:tcPr>
            <w:tcW w:w="107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eastAsia="等线"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S4</w:t>
            </w:r>
          </w:p>
        </w:tc>
        <w:tc>
          <w:tcPr>
            <w:tcW w:w="180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1.79</w:t>
            </w:r>
          </w:p>
        </w:tc>
        <w:tc>
          <w:tcPr>
            <w:tcW w:w="150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0.76</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0.77</w:t>
            </w:r>
          </w:p>
        </w:tc>
        <w:tc>
          <w:tcPr>
            <w:tcW w:w="112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 w:val="21"/>
                <w:szCs w:val="21"/>
              </w:rPr>
            </w:pPr>
          </w:p>
        </w:tc>
        <w:tc>
          <w:tcPr>
            <w:tcW w:w="107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eastAsia="等线"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S5</w:t>
            </w:r>
          </w:p>
        </w:tc>
        <w:tc>
          <w:tcPr>
            <w:tcW w:w="180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1.99</w:t>
            </w:r>
          </w:p>
        </w:tc>
        <w:tc>
          <w:tcPr>
            <w:tcW w:w="150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0.97</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0.45</w:t>
            </w:r>
          </w:p>
        </w:tc>
        <w:tc>
          <w:tcPr>
            <w:tcW w:w="112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bottom w:val="nil"/>
              <w:right w:val="nil"/>
            </w:tcBorders>
            <w:noWrap w:val="0"/>
            <w:vAlign w:val="top"/>
          </w:tcPr>
          <w:p>
            <w:pPr>
              <w:ind w:firstLine="420" w:firstLineChars="200"/>
              <w:jc w:val="center"/>
              <w:rPr>
                <w:rFonts w:hint="default" w:ascii="Times New Roman" w:hAnsi="Times New Roman" w:cs="Times New Roman"/>
                <w:color w:val="auto"/>
                <w:sz w:val="21"/>
                <w:szCs w:val="21"/>
              </w:rPr>
            </w:pPr>
          </w:p>
        </w:tc>
        <w:tc>
          <w:tcPr>
            <w:tcW w:w="107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eastAsia="等线"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S6</w:t>
            </w:r>
          </w:p>
        </w:tc>
        <w:tc>
          <w:tcPr>
            <w:tcW w:w="180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2.04</w:t>
            </w:r>
          </w:p>
        </w:tc>
        <w:tc>
          <w:tcPr>
            <w:tcW w:w="150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0.91</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0.31</w:t>
            </w:r>
          </w:p>
        </w:tc>
        <w:tc>
          <w:tcPr>
            <w:tcW w:w="112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2.21</w:t>
            </w:r>
          </w:p>
        </w:tc>
      </w:tr>
      <w:bookmarkEnd w:id="6"/>
      <w:bookmarkEnd w:id="7"/>
      <w:bookmarkEnd w:id="8"/>
      <w:bookmarkEnd w:id="9"/>
      <w:bookmarkEnd w:id="1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restart"/>
            <w:tcBorders>
              <w:top w:val="nil"/>
              <w:left w:val="nil"/>
              <w:right w:val="nil"/>
            </w:tcBorders>
            <w:noWrap/>
            <w:vAlign w:val="top"/>
          </w:tcPr>
          <w:p>
            <w:pPr>
              <w:jc w:val="center"/>
              <w:rPr>
                <w:rFonts w:hint="default" w:ascii="Times New Roman" w:hAnsi="Times New Roman" w:cs="Times New Roman"/>
                <w:color w:val="auto"/>
                <w:sz w:val="21"/>
                <w:szCs w:val="21"/>
              </w:rPr>
            </w:pPr>
          </w:p>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Subadult rabbits</w:t>
            </w:r>
          </w:p>
        </w:tc>
        <w:tc>
          <w:tcPr>
            <w:tcW w:w="107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 w:val="21"/>
                <w:szCs w:val="21"/>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M1</w:t>
            </w:r>
          </w:p>
        </w:tc>
        <w:tc>
          <w:tcPr>
            <w:tcW w:w="180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3.49</w:t>
            </w:r>
          </w:p>
        </w:tc>
        <w:tc>
          <w:tcPr>
            <w:tcW w:w="150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2.38</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1.92</w:t>
            </w:r>
          </w:p>
        </w:tc>
        <w:tc>
          <w:tcPr>
            <w:tcW w:w="112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 w:val="21"/>
                <w:szCs w:val="21"/>
              </w:rPr>
            </w:pPr>
          </w:p>
        </w:tc>
        <w:tc>
          <w:tcPr>
            <w:tcW w:w="107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 w:val="21"/>
                <w:szCs w:val="21"/>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M2</w:t>
            </w:r>
          </w:p>
        </w:tc>
        <w:tc>
          <w:tcPr>
            <w:tcW w:w="180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3.62</w:t>
            </w:r>
          </w:p>
        </w:tc>
        <w:tc>
          <w:tcPr>
            <w:tcW w:w="150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2.68</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1.9</w:t>
            </w:r>
          </w:p>
        </w:tc>
        <w:tc>
          <w:tcPr>
            <w:tcW w:w="112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 w:val="21"/>
                <w:szCs w:val="21"/>
              </w:rPr>
            </w:pPr>
          </w:p>
        </w:tc>
        <w:tc>
          <w:tcPr>
            <w:tcW w:w="107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 w:val="21"/>
                <w:szCs w:val="21"/>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M3</w:t>
            </w:r>
          </w:p>
        </w:tc>
        <w:tc>
          <w:tcPr>
            <w:tcW w:w="180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3.69</w:t>
            </w:r>
          </w:p>
        </w:tc>
        <w:tc>
          <w:tcPr>
            <w:tcW w:w="150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2.57</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1.97</w:t>
            </w:r>
          </w:p>
        </w:tc>
        <w:tc>
          <w:tcPr>
            <w:tcW w:w="112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 w:val="21"/>
                <w:szCs w:val="21"/>
              </w:rPr>
            </w:pPr>
            <w:bookmarkStart w:id="18" w:name="OLE_LINK37" w:colFirst="6" w:colLast="6"/>
            <w:bookmarkStart w:id="19" w:name="OLE_LINK19" w:colFirst="4" w:colLast="4"/>
            <w:bookmarkStart w:id="20" w:name="OLE_LINK35" w:colFirst="3" w:colLast="3"/>
            <w:bookmarkStart w:id="21" w:name="OLE_LINK36" w:colFirst="5" w:colLast="5"/>
          </w:p>
        </w:tc>
        <w:tc>
          <w:tcPr>
            <w:tcW w:w="107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eastAsia="等线"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M4</w:t>
            </w:r>
          </w:p>
        </w:tc>
        <w:tc>
          <w:tcPr>
            <w:tcW w:w="180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3.25</w:t>
            </w:r>
          </w:p>
        </w:tc>
        <w:tc>
          <w:tcPr>
            <w:tcW w:w="150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2.71</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1.87</w:t>
            </w:r>
          </w:p>
        </w:tc>
        <w:tc>
          <w:tcPr>
            <w:tcW w:w="112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 w:val="21"/>
                <w:szCs w:val="21"/>
              </w:rPr>
            </w:pPr>
          </w:p>
        </w:tc>
        <w:tc>
          <w:tcPr>
            <w:tcW w:w="107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eastAsia="等线"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M5</w:t>
            </w:r>
          </w:p>
        </w:tc>
        <w:tc>
          <w:tcPr>
            <w:tcW w:w="180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3.68</w:t>
            </w:r>
          </w:p>
        </w:tc>
        <w:tc>
          <w:tcPr>
            <w:tcW w:w="150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2.33</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1.88</w:t>
            </w:r>
          </w:p>
        </w:tc>
        <w:tc>
          <w:tcPr>
            <w:tcW w:w="112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bottom w:val="nil"/>
              <w:right w:val="nil"/>
            </w:tcBorders>
            <w:noWrap w:val="0"/>
            <w:vAlign w:val="top"/>
          </w:tcPr>
          <w:p>
            <w:pPr>
              <w:ind w:firstLine="420" w:firstLineChars="200"/>
              <w:jc w:val="center"/>
              <w:rPr>
                <w:rFonts w:hint="default" w:ascii="Times New Roman" w:hAnsi="Times New Roman" w:cs="Times New Roman"/>
                <w:color w:val="auto"/>
                <w:sz w:val="21"/>
                <w:szCs w:val="21"/>
              </w:rPr>
            </w:pPr>
          </w:p>
        </w:tc>
        <w:tc>
          <w:tcPr>
            <w:tcW w:w="107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eastAsia="等线"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M6</w:t>
            </w:r>
          </w:p>
        </w:tc>
        <w:tc>
          <w:tcPr>
            <w:tcW w:w="180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3.87</w:t>
            </w:r>
          </w:p>
        </w:tc>
        <w:tc>
          <w:tcPr>
            <w:tcW w:w="150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2.57</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2.04</w:t>
            </w:r>
          </w:p>
        </w:tc>
        <w:tc>
          <w:tcPr>
            <w:tcW w:w="112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1.55</w:t>
            </w:r>
          </w:p>
        </w:tc>
      </w:tr>
      <w:bookmarkEnd w:id="14"/>
      <w:bookmarkEnd w:id="15"/>
      <w:bookmarkEnd w:id="16"/>
      <w:bookmarkEnd w:id="1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restart"/>
            <w:tcBorders>
              <w:top w:val="nil"/>
              <w:left w:val="nil"/>
              <w:right w:val="nil"/>
            </w:tcBorders>
            <w:noWrap w:val="0"/>
            <w:vAlign w:val="top"/>
          </w:tcPr>
          <w:p>
            <w:pPr>
              <w:ind w:firstLine="420" w:firstLineChars="200"/>
              <w:rPr>
                <w:rFonts w:hint="default" w:ascii="Times New Roman" w:hAnsi="Times New Roman" w:cs="Times New Roman"/>
                <w:color w:val="auto"/>
                <w:sz w:val="21"/>
                <w:szCs w:val="21"/>
              </w:rPr>
            </w:pPr>
          </w:p>
          <w:p>
            <w:pPr>
              <w:ind w:left="210" w:leftChars="100"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Adult rabbits</w:t>
            </w:r>
          </w:p>
        </w:tc>
        <w:tc>
          <w:tcPr>
            <w:tcW w:w="107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 w:val="21"/>
                <w:szCs w:val="21"/>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L1</w:t>
            </w:r>
          </w:p>
        </w:tc>
        <w:tc>
          <w:tcPr>
            <w:tcW w:w="180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4.75</w:t>
            </w:r>
          </w:p>
        </w:tc>
        <w:tc>
          <w:tcPr>
            <w:tcW w:w="150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4.13</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2.49</w:t>
            </w:r>
          </w:p>
        </w:tc>
        <w:tc>
          <w:tcPr>
            <w:tcW w:w="112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 w:val="21"/>
                <w:szCs w:val="21"/>
              </w:rPr>
            </w:pPr>
          </w:p>
        </w:tc>
        <w:tc>
          <w:tcPr>
            <w:tcW w:w="107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 w:val="21"/>
                <w:szCs w:val="21"/>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L2</w:t>
            </w:r>
          </w:p>
        </w:tc>
        <w:tc>
          <w:tcPr>
            <w:tcW w:w="180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4.67</w:t>
            </w:r>
          </w:p>
        </w:tc>
        <w:tc>
          <w:tcPr>
            <w:tcW w:w="150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4.24</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2.78</w:t>
            </w:r>
          </w:p>
        </w:tc>
        <w:tc>
          <w:tcPr>
            <w:tcW w:w="112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 w:val="21"/>
                <w:szCs w:val="21"/>
              </w:rPr>
            </w:pPr>
          </w:p>
        </w:tc>
        <w:tc>
          <w:tcPr>
            <w:tcW w:w="107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 w:val="21"/>
                <w:szCs w:val="21"/>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L3</w:t>
            </w:r>
          </w:p>
        </w:tc>
        <w:tc>
          <w:tcPr>
            <w:tcW w:w="180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4.74</w:t>
            </w:r>
          </w:p>
        </w:tc>
        <w:tc>
          <w:tcPr>
            <w:tcW w:w="150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4.14</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2.42</w:t>
            </w:r>
          </w:p>
        </w:tc>
        <w:tc>
          <w:tcPr>
            <w:tcW w:w="112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 w:val="21"/>
                <w:szCs w:val="21"/>
              </w:rPr>
            </w:pPr>
          </w:p>
        </w:tc>
        <w:tc>
          <w:tcPr>
            <w:tcW w:w="1077" w:type="dxa"/>
            <w:tcBorders>
              <w:top w:val="nil"/>
              <w:left w:val="nil"/>
              <w:bottom w:val="nil"/>
              <w:right w:val="nil"/>
            </w:tcBorders>
            <w:noWrap/>
            <w:vAlign w:val="top"/>
          </w:tcPr>
          <w:p>
            <w:pPr>
              <w:keepNext w:val="0"/>
              <w:keepLines w:val="0"/>
              <w:widowControl/>
              <w:suppressLineNumbers w:val="0"/>
              <w:jc w:val="center"/>
              <w:textAlignment w:val="top"/>
              <w:rPr>
                <w:rFonts w:hint="eastAsia" w:ascii="Times New Roman" w:hAnsi="Times New Roman" w:eastAsia="等线" w:cs="Times New Roman"/>
                <w:color w:val="auto"/>
                <w:kern w:val="0"/>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L4</w:t>
            </w:r>
          </w:p>
        </w:tc>
        <w:tc>
          <w:tcPr>
            <w:tcW w:w="180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4.52</w:t>
            </w:r>
          </w:p>
        </w:tc>
        <w:tc>
          <w:tcPr>
            <w:tcW w:w="150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4.21</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2.72</w:t>
            </w:r>
          </w:p>
        </w:tc>
        <w:tc>
          <w:tcPr>
            <w:tcW w:w="112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 w:val="21"/>
                <w:szCs w:val="21"/>
              </w:rPr>
            </w:pPr>
          </w:p>
        </w:tc>
        <w:tc>
          <w:tcPr>
            <w:tcW w:w="1077" w:type="dxa"/>
            <w:tcBorders>
              <w:top w:val="nil"/>
              <w:left w:val="nil"/>
              <w:bottom w:val="nil"/>
              <w:right w:val="nil"/>
            </w:tcBorders>
            <w:noWrap/>
            <w:vAlign w:val="top"/>
          </w:tcPr>
          <w:p>
            <w:pPr>
              <w:keepNext w:val="0"/>
              <w:keepLines w:val="0"/>
              <w:widowControl/>
              <w:suppressLineNumbers w:val="0"/>
              <w:jc w:val="center"/>
              <w:textAlignment w:val="top"/>
              <w:rPr>
                <w:rFonts w:hint="eastAsia" w:ascii="Times New Roman" w:hAnsi="Times New Roman" w:eastAsia="等线" w:cs="Times New Roman"/>
                <w:color w:val="auto"/>
                <w:kern w:val="0"/>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L5</w:t>
            </w:r>
          </w:p>
        </w:tc>
        <w:tc>
          <w:tcPr>
            <w:tcW w:w="180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4.66</w:t>
            </w:r>
          </w:p>
        </w:tc>
        <w:tc>
          <w:tcPr>
            <w:tcW w:w="150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4.17</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2.44</w:t>
            </w:r>
          </w:p>
        </w:tc>
        <w:tc>
          <w:tcPr>
            <w:tcW w:w="112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bottom w:val="single" w:color="auto" w:sz="12" w:space="0"/>
              <w:right w:val="nil"/>
            </w:tcBorders>
            <w:noWrap w:val="0"/>
            <w:vAlign w:val="top"/>
          </w:tcPr>
          <w:p>
            <w:pPr>
              <w:ind w:firstLine="420" w:firstLineChars="200"/>
              <w:jc w:val="center"/>
              <w:rPr>
                <w:rFonts w:hint="default" w:ascii="Times New Roman" w:hAnsi="Times New Roman" w:cs="Times New Roman"/>
                <w:color w:val="auto"/>
                <w:sz w:val="21"/>
                <w:szCs w:val="21"/>
              </w:rPr>
            </w:pPr>
          </w:p>
        </w:tc>
        <w:tc>
          <w:tcPr>
            <w:tcW w:w="1077" w:type="dxa"/>
            <w:tcBorders>
              <w:top w:val="nil"/>
              <w:left w:val="nil"/>
              <w:bottom w:val="single" w:color="auto" w:sz="12" w:space="0"/>
              <w:right w:val="nil"/>
            </w:tcBorders>
            <w:noWrap/>
            <w:vAlign w:val="top"/>
          </w:tcPr>
          <w:p>
            <w:pPr>
              <w:keepNext w:val="0"/>
              <w:keepLines w:val="0"/>
              <w:widowControl/>
              <w:suppressLineNumbers w:val="0"/>
              <w:jc w:val="center"/>
              <w:textAlignment w:val="top"/>
              <w:rPr>
                <w:rFonts w:hint="eastAsia" w:ascii="Times New Roman" w:hAnsi="Times New Roman" w:eastAsia="等线" w:cs="Times New Roman"/>
                <w:color w:val="auto"/>
                <w:kern w:val="0"/>
                <w:sz w:val="21"/>
                <w:szCs w:val="21"/>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R1-</w:t>
            </w:r>
            <w:r>
              <w:rPr>
                <w:rStyle w:val="6"/>
                <w:rFonts w:eastAsia="宋体"/>
                <w:lang w:val="en-US" w:eastAsia="zh-CN" w:bidi="ar"/>
              </w:rPr>
              <w:t>L6</w:t>
            </w:r>
          </w:p>
        </w:tc>
        <w:tc>
          <w:tcPr>
            <w:tcW w:w="1806" w:type="dxa"/>
            <w:tcBorders>
              <w:top w:val="nil"/>
              <w:left w:val="nil"/>
              <w:bottom w:val="single" w:color="auto" w:sz="12" w:space="0"/>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750" w:type="dxa"/>
            <w:tcBorders>
              <w:top w:val="nil"/>
              <w:left w:val="nil"/>
              <w:bottom w:val="single" w:color="auto" w:sz="12" w:space="0"/>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4.98</w:t>
            </w:r>
          </w:p>
        </w:tc>
        <w:tc>
          <w:tcPr>
            <w:tcW w:w="1503" w:type="dxa"/>
            <w:tcBorders>
              <w:top w:val="nil"/>
              <w:left w:val="nil"/>
              <w:bottom w:val="single" w:color="auto" w:sz="12" w:space="0"/>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4.13</w:t>
            </w:r>
          </w:p>
        </w:tc>
        <w:tc>
          <w:tcPr>
            <w:tcW w:w="1000" w:type="dxa"/>
            <w:tcBorders>
              <w:top w:val="nil"/>
              <w:left w:val="nil"/>
              <w:bottom w:val="single" w:color="auto" w:sz="12" w:space="0"/>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2.53</w:t>
            </w:r>
          </w:p>
        </w:tc>
        <w:tc>
          <w:tcPr>
            <w:tcW w:w="1125" w:type="dxa"/>
            <w:tcBorders>
              <w:top w:val="nil"/>
              <w:left w:val="nil"/>
              <w:bottom w:val="single" w:color="auto" w:sz="12" w:space="0"/>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lang w:bidi="ar"/>
              </w:rPr>
            </w:pPr>
            <w:r>
              <w:rPr>
                <w:rFonts w:hint="default" w:ascii="Times New Roman" w:hAnsi="Times New Roman" w:eastAsia="宋体" w:cs="Times New Roman"/>
                <w:i w:val="0"/>
                <w:iCs w:val="0"/>
                <w:color w:val="000000"/>
                <w:kern w:val="0"/>
                <w:sz w:val="21"/>
                <w:szCs w:val="21"/>
                <w:u w:val="none"/>
                <w:lang w:val="en-US" w:eastAsia="zh-CN" w:bidi="ar"/>
              </w:rPr>
              <w:t>1.58</w:t>
            </w:r>
          </w:p>
        </w:tc>
      </w:tr>
      <w:bookmarkEnd w:id="11"/>
      <w:bookmarkEnd w:id="12"/>
      <w:bookmarkEnd w:id="13"/>
      <w:bookmarkEnd w:id="18"/>
      <w:bookmarkEnd w:id="19"/>
      <w:bookmarkEnd w:id="20"/>
      <w:bookmarkEnd w:id="21"/>
    </w:tbl>
    <w:p>
      <w:pPr>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RHDV RT-qPCR and β-actin RT-qPCR were used to measure the Ct values of target genes, and the results were calculated according to 2</w:t>
      </w:r>
      <w:r>
        <w:rPr>
          <w:rFonts w:hint="default" w:ascii="Times New Roman" w:hAnsi="Times New Roman" w:cs="Times New Roman"/>
          <w:color w:val="auto"/>
          <w:sz w:val="20"/>
          <w:szCs w:val="20"/>
          <w:vertAlign w:val="superscript"/>
        </w:rPr>
        <w:t>－ΔΔCt</w:t>
      </w:r>
      <w:r>
        <w:rPr>
          <w:rFonts w:hint="default" w:ascii="Times New Roman" w:hAnsi="Times New Roman" w:cs="Times New Roman"/>
          <w:color w:val="auto"/>
          <w:sz w:val="20"/>
          <w:szCs w:val="20"/>
        </w:rPr>
        <w:t xml:space="preserve">. </w:t>
      </w:r>
      <w:r>
        <w:rPr>
          <w:rFonts w:hint="eastAsia" w:ascii="Times New Roman" w:hAnsi="Times New Roman" w:cs="Times New Roman"/>
          <w:color w:val="auto"/>
          <w:sz w:val="20"/>
          <w:szCs w:val="20"/>
          <w:lang w:val="en-US" w:eastAsia="zh-CN"/>
        </w:rPr>
        <w:t>H</w:t>
      </w:r>
      <w:r>
        <w:rPr>
          <w:rFonts w:hint="default" w:ascii="Times New Roman" w:hAnsi="Times New Roman" w:cs="Times New Roman"/>
          <w:color w:val="auto"/>
          <w:sz w:val="20"/>
          <w:szCs w:val="20"/>
        </w:rPr>
        <w:t>eart was selected as Calibrator to realize data normalization of other organs, and the results of visceral viral load were converted to log10（2</w:t>
      </w:r>
      <w:r>
        <w:rPr>
          <w:rFonts w:hint="default" w:ascii="Times New Roman" w:hAnsi="Times New Roman" w:cs="Times New Roman"/>
          <w:color w:val="auto"/>
          <w:sz w:val="20"/>
          <w:szCs w:val="20"/>
          <w:vertAlign w:val="superscript"/>
        </w:rPr>
        <w:t>－ΔΔCt</w:t>
      </w:r>
      <w:r>
        <w:rPr>
          <w:rFonts w:hint="eastAsia" w:ascii="Times New Roman" w:hAnsi="Times New Roman" w:cs="Times New Roman"/>
          <w:color w:val="auto"/>
          <w:sz w:val="20"/>
          <w:szCs w:val="20"/>
          <w:vertAlign w:val="baseline"/>
          <w:lang w:val="en-US" w:eastAsia="zh-CN"/>
        </w:rPr>
        <w:t>)</w:t>
      </w:r>
      <w:r>
        <w:rPr>
          <w:rFonts w:hint="default" w:ascii="Times New Roman" w:hAnsi="Times New Roman" w:cs="Times New Roman"/>
          <w:color w:val="auto"/>
          <w:sz w:val="20"/>
          <w:szCs w:val="20"/>
        </w:rPr>
        <w:t>.</w:t>
      </w:r>
    </w:p>
    <w:p>
      <w:pPr>
        <w:rPr>
          <w:rFonts w:hint="default"/>
        </w:rPr>
      </w:pPr>
    </w:p>
    <w:p>
      <w:pPr>
        <w:rPr>
          <w:rFonts w:hint="default"/>
        </w:rPr>
      </w:pPr>
    </w:p>
    <w:p>
      <w:pPr>
        <w:rPr>
          <w:rFonts w:hint="default"/>
        </w:rPr>
      </w:pPr>
    </w:p>
    <w:p>
      <w:pPr>
        <w:rPr>
          <w:rFonts w:hint="default"/>
        </w:rPr>
      </w:pPr>
    </w:p>
    <w:p>
      <w:pPr>
        <w:rPr>
          <w:rFonts w:hint="default"/>
        </w:rPr>
      </w:pPr>
    </w:p>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Table</w:t>
      </w:r>
      <w:r>
        <w:rPr>
          <w:rFonts w:hint="eastAsia" w:ascii="Times New Roman" w:hAnsi="Times New Roman" w:cs="Times New Roman"/>
          <w:color w:val="auto"/>
          <w:szCs w:val="21"/>
          <w:lang w:val="en-US" w:eastAsia="zh-CN"/>
        </w:rPr>
        <w:t xml:space="preserve"> S7</w:t>
      </w:r>
      <w:r>
        <w:rPr>
          <w:rFonts w:hint="default" w:ascii="Times New Roman" w:hAnsi="Times New Roman" w:cs="Times New Roman"/>
          <w:color w:val="auto"/>
          <w:szCs w:val="21"/>
        </w:rPr>
        <w:t>. Distribution of viral load in the viscera of RHDV2 artificial infection rabbits</w:t>
      </w:r>
    </w:p>
    <w:tbl>
      <w:tblPr>
        <w:tblStyle w:val="3"/>
        <w:tblW w:w="83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5"/>
        <w:gridCol w:w="1157"/>
        <w:gridCol w:w="953"/>
        <w:gridCol w:w="1286"/>
        <w:gridCol w:w="1285"/>
        <w:gridCol w:w="1000"/>
        <w:gridCol w:w="1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2382" w:type="dxa"/>
            <w:gridSpan w:val="2"/>
            <w:tcBorders>
              <w:top w:val="single" w:color="auto" w:sz="12" w:space="0"/>
              <w:left w:val="nil"/>
              <w:bottom w:val="single" w:color="auto" w:sz="6" w:space="0"/>
              <w:right w:val="nil"/>
            </w:tcBorders>
            <w:noWrap/>
            <w:vAlign w:val="top"/>
          </w:tcPr>
          <w:p>
            <w:pPr>
              <w:ind w:firstLine="1260" w:firstLineChars="600"/>
              <w:jc w:val="left"/>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fldChar w:fldCharType="begin"/>
            </w:r>
            <w:r>
              <w:rPr>
                <w:rFonts w:hint="eastAsia" w:ascii="Times New Roman" w:hAnsi="Times New Roman" w:cs="Times New Roman"/>
                <w:color w:val="auto"/>
                <w:sz w:val="21"/>
                <w:szCs w:val="21"/>
                <w:lang w:val="en-US" w:eastAsia="zh-CN"/>
              </w:rPr>
              <w:instrText xml:space="preserve"> HYPERLINK "C:/Users/%E6%B6%82%E8%97%A4/AppData/Local/youdao/dict/Application/9.1.0.0/resultui/html/index.html" \l "/javascript:;" </w:instrText>
            </w:r>
            <w:r>
              <w:rPr>
                <w:rFonts w:hint="eastAsia" w:ascii="Times New Roman" w:hAnsi="Times New Roman" w:cs="Times New Roman"/>
                <w:color w:val="auto"/>
                <w:sz w:val="21"/>
                <w:szCs w:val="21"/>
                <w:lang w:val="en-US" w:eastAsia="zh-CN"/>
              </w:rPr>
              <w:fldChar w:fldCharType="separate"/>
            </w:r>
            <w:r>
              <w:rPr>
                <w:rFonts w:hint="eastAsia" w:ascii="Times New Roman" w:hAnsi="Times New Roman" w:cs="Times New Roman"/>
                <w:color w:val="auto"/>
                <w:sz w:val="21"/>
                <w:szCs w:val="21"/>
                <w:lang w:val="en-US" w:eastAsia="zh-CN"/>
              </w:rPr>
              <w:t>Viscera</w:t>
            </w:r>
            <w:r>
              <w:rPr>
                <w:rFonts w:hint="eastAsia" w:ascii="Times New Roman" w:hAnsi="Times New Roman" w:cs="Times New Roman"/>
                <w:color w:val="auto"/>
                <w:sz w:val="21"/>
                <w:szCs w:val="21"/>
                <w:lang w:val="en-US" w:eastAsia="zh-CN"/>
              </w:rPr>
              <w:fldChar w:fldCharType="end"/>
            </w:r>
          </w:p>
          <w:p>
            <w:pPr>
              <w:ind w:firstLine="420" w:firstLineChars="200"/>
              <w:jc w:val="both"/>
              <w:rPr>
                <w:rFonts w:hint="default" w:ascii="Times New Roman" w:hAnsi="Times New Roman" w:cs="Times New Roman"/>
                <w:color w:val="auto"/>
                <w:szCs w:val="21"/>
              </w:rPr>
            </w:pPr>
            <w:r>
              <w:rPr>
                <w:rFonts w:hint="eastAsia" w:ascii="Times New Roman" w:hAnsi="Times New Roman" w:cs="Times New Roman"/>
                <w:color w:val="auto"/>
                <w:sz w:val="21"/>
                <w:szCs w:val="21"/>
                <w:lang w:val="en-US" w:eastAsia="zh-CN"/>
              </w:rPr>
              <w:t>Groups</w:t>
            </w:r>
          </w:p>
        </w:tc>
        <w:tc>
          <w:tcPr>
            <w:tcW w:w="953" w:type="dxa"/>
            <w:tcBorders>
              <w:top w:val="single" w:color="auto" w:sz="12" w:space="0"/>
              <w:left w:val="nil"/>
              <w:bottom w:val="single" w:color="auto" w:sz="6" w:space="0"/>
              <w:right w:val="nil"/>
            </w:tcBorders>
            <w:noWrap/>
            <w:vAlign w:val="center"/>
          </w:tcPr>
          <w:p>
            <w:pPr>
              <w:rPr>
                <w:rFonts w:hint="default" w:ascii="Times New Roman" w:hAnsi="Times New Roman" w:cs="Times New Roman"/>
                <w:color w:val="auto"/>
                <w:szCs w:val="21"/>
              </w:rPr>
            </w:pPr>
            <w:r>
              <w:rPr>
                <w:rFonts w:hint="eastAsia" w:ascii="Times New Roman" w:hAnsi="Times New Roman" w:cs="Times New Roman"/>
                <w:color w:val="auto"/>
                <w:sz w:val="21"/>
                <w:szCs w:val="21"/>
                <w:lang w:val="en-US" w:eastAsia="zh-CN"/>
              </w:rPr>
              <w:t>Heart</w:t>
            </w:r>
          </w:p>
        </w:tc>
        <w:tc>
          <w:tcPr>
            <w:tcW w:w="1286" w:type="dxa"/>
            <w:tcBorders>
              <w:top w:val="single" w:color="auto" w:sz="12" w:space="0"/>
              <w:left w:val="nil"/>
              <w:bottom w:val="single" w:color="auto" w:sz="6" w:space="0"/>
              <w:right w:val="nil"/>
            </w:tcBorders>
            <w:noWrap/>
            <w:vAlign w:val="center"/>
          </w:tcPr>
          <w:p>
            <w:pPr>
              <w:jc w:val="center"/>
              <w:rPr>
                <w:rFonts w:hint="default" w:ascii="Times New Roman" w:hAnsi="Times New Roman" w:cs="Times New Roman"/>
                <w:color w:val="auto"/>
                <w:szCs w:val="21"/>
              </w:rPr>
            </w:pPr>
            <w:r>
              <w:rPr>
                <w:rFonts w:hint="eastAsia" w:ascii="Times New Roman" w:hAnsi="Times New Roman" w:cs="Times New Roman"/>
                <w:color w:val="auto"/>
                <w:sz w:val="21"/>
                <w:szCs w:val="21"/>
                <w:lang w:val="en-US" w:eastAsia="zh-CN"/>
              </w:rPr>
              <w:t>Liver</w:t>
            </w:r>
          </w:p>
        </w:tc>
        <w:tc>
          <w:tcPr>
            <w:tcW w:w="1285" w:type="dxa"/>
            <w:tcBorders>
              <w:top w:val="single" w:color="auto" w:sz="12" w:space="0"/>
              <w:left w:val="nil"/>
              <w:bottom w:val="single" w:color="auto" w:sz="6" w:space="0"/>
              <w:right w:val="nil"/>
            </w:tcBorders>
            <w:noWrap/>
            <w:vAlign w:val="center"/>
          </w:tcPr>
          <w:p>
            <w:pPr>
              <w:jc w:val="center"/>
              <w:rPr>
                <w:rFonts w:hint="default" w:ascii="Times New Roman" w:hAnsi="Times New Roman" w:cs="Times New Roman"/>
                <w:color w:val="auto"/>
                <w:szCs w:val="21"/>
              </w:rPr>
            </w:pPr>
            <w:r>
              <w:rPr>
                <w:rFonts w:hint="eastAsia" w:ascii="Times New Roman" w:hAnsi="Times New Roman" w:cs="Times New Roman"/>
                <w:color w:val="auto"/>
                <w:sz w:val="21"/>
                <w:szCs w:val="21"/>
                <w:lang w:val="en-US" w:eastAsia="zh-CN"/>
              </w:rPr>
              <w:t>Spleen</w:t>
            </w:r>
          </w:p>
        </w:tc>
        <w:tc>
          <w:tcPr>
            <w:tcW w:w="1000" w:type="dxa"/>
            <w:tcBorders>
              <w:top w:val="single" w:color="auto" w:sz="12" w:space="0"/>
              <w:left w:val="nil"/>
              <w:bottom w:val="single" w:color="auto" w:sz="6" w:space="0"/>
              <w:right w:val="nil"/>
            </w:tcBorders>
            <w:noWrap/>
            <w:vAlign w:val="center"/>
          </w:tcPr>
          <w:p>
            <w:pPr>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L</w:t>
            </w:r>
            <w:r>
              <w:rPr>
                <w:rFonts w:hint="default" w:ascii="Times New Roman" w:hAnsi="Times New Roman" w:cs="Times New Roman"/>
                <w:color w:val="auto"/>
                <w:szCs w:val="21"/>
              </w:rPr>
              <w:t>ung</w:t>
            </w:r>
          </w:p>
        </w:tc>
        <w:tc>
          <w:tcPr>
            <w:tcW w:w="1488" w:type="dxa"/>
            <w:tcBorders>
              <w:top w:val="single" w:color="auto" w:sz="12" w:space="0"/>
              <w:left w:val="nil"/>
              <w:bottom w:val="single" w:color="auto" w:sz="6" w:space="0"/>
              <w:right w:val="nil"/>
            </w:tcBorders>
            <w:noWrap/>
            <w:vAlign w:val="center"/>
          </w:tcPr>
          <w:p>
            <w:pPr>
              <w:jc w:val="center"/>
              <w:rPr>
                <w:rFonts w:hint="default" w:ascii="Times New Roman" w:hAnsi="Times New Roman" w:cs="Times New Roman"/>
                <w:color w:val="auto"/>
                <w:szCs w:val="21"/>
              </w:rPr>
            </w:pPr>
            <w:r>
              <w:rPr>
                <w:rFonts w:hint="eastAsia" w:ascii="Times New Roman" w:hAnsi="Times New Roman" w:cs="Times New Roman"/>
                <w:color w:val="auto"/>
                <w:sz w:val="21"/>
                <w:szCs w:val="21"/>
                <w:lang w:val="en-US" w:eastAsia="zh-CN"/>
              </w:rPr>
              <w:t>Kidney</w:t>
            </w:r>
            <w:r>
              <w:rPr>
                <w:rFonts w:hint="default" w:ascii="Times New Roman" w:hAnsi="Times New Roman" w:cs="Times New Roman"/>
                <w:color w:val="auto"/>
                <w:sz w:val="21"/>
                <w:szCs w:val="21"/>
              </w:rPr>
              <w:t>（Calibrator）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1225" w:type="dxa"/>
            <w:vMerge w:val="restart"/>
            <w:tcBorders>
              <w:top w:val="single" w:color="auto" w:sz="6" w:space="0"/>
              <w:left w:val="nil"/>
              <w:right w:val="nil"/>
            </w:tcBorders>
            <w:noWrap/>
            <w:vAlign w:val="top"/>
          </w:tcPr>
          <w:p>
            <w:pPr>
              <w:jc w:val="center"/>
              <w:rPr>
                <w:rFonts w:hint="default" w:ascii="Times New Roman" w:hAnsi="Times New Roman" w:cs="Times New Roman"/>
                <w:color w:val="auto"/>
                <w:sz w:val="21"/>
                <w:szCs w:val="21"/>
              </w:rPr>
            </w:pPr>
            <w:bookmarkStart w:id="22" w:name="OLE_LINK5" w:colFirst="5" w:colLast="5"/>
            <w:bookmarkStart w:id="23" w:name="OLE_LINK2" w:colFirst="2" w:colLast="2"/>
            <w:bookmarkStart w:id="24" w:name="OLE_LINK4" w:colFirst="4" w:colLast="4"/>
            <w:bookmarkStart w:id="25" w:name="OLE_LINK3" w:colFirst="3" w:colLast="3"/>
          </w:p>
          <w:p>
            <w:pPr>
              <w:jc w:val="center"/>
              <w:rPr>
                <w:rFonts w:hint="default" w:ascii="Times New Roman" w:hAnsi="Times New Roman" w:cs="Times New Roman"/>
                <w:color w:val="auto"/>
                <w:szCs w:val="21"/>
              </w:rPr>
            </w:pPr>
            <w:r>
              <w:rPr>
                <w:rFonts w:hint="eastAsia" w:ascii="Times New Roman" w:hAnsi="Times New Roman" w:cs="Times New Roman"/>
                <w:color w:val="auto"/>
                <w:sz w:val="21"/>
                <w:szCs w:val="21"/>
                <w:lang w:val="en-US" w:eastAsia="zh-CN"/>
              </w:rPr>
              <w:t>Kittens</w:t>
            </w:r>
          </w:p>
        </w:tc>
        <w:tc>
          <w:tcPr>
            <w:tcW w:w="1157" w:type="dxa"/>
            <w:tcBorders>
              <w:top w:val="single" w:color="auto" w:sz="6" w:space="0"/>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R2-S1</w:t>
            </w:r>
          </w:p>
        </w:tc>
        <w:tc>
          <w:tcPr>
            <w:tcW w:w="953" w:type="dxa"/>
            <w:tcBorders>
              <w:top w:val="single" w:color="auto" w:sz="6" w:space="0"/>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2.84</w:t>
            </w:r>
          </w:p>
        </w:tc>
        <w:tc>
          <w:tcPr>
            <w:tcW w:w="1286" w:type="dxa"/>
            <w:tcBorders>
              <w:top w:val="single" w:color="auto" w:sz="6" w:space="0"/>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4.8</w:t>
            </w:r>
          </w:p>
        </w:tc>
        <w:tc>
          <w:tcPr>
            <w:tcW w:w="1285" w:type="dxa"/>
            <w:tcBorders>
              <w:top w:val="single" w:color="auto" w:sz="6" w:space="0"/>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2.79</w:t>
            </w:r>
          </w:p>
        </w:tc>
        <w:tc>
          <w:tcPr>
            <w:tcW w:w="1000" w:type="dxa"/>
            <w:tcBorders>
              <w:top w:val="single" w:color="auto" w:sz="6" w:space="0"/>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1.62</w:t>
            </w:r>
          </w:p>
        </w:tc>
        <w:tc>
          <w:tcPr>
            <w:tcW w:w="1488" w:type="dxa"/>
            <w:tcBorders>
              <w:top w:val="single" w:color="auto" w:sz="6" w:space="0"/>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Cs w:val="21"/>
              </w:rPr>
            </w:pPr>
          </w:p>
        </w:tc>
        <w:tc>
          <w:tcPr>
            <w:tcW w:w="115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R2-S2</w:t>
            </w:r>
          </w:p>
        </w:tc>
        <w:tc>
          <w:tcPr>
            <w:tcW w:w="95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2.41</w:t>
            </w:r>
          </w:p>
        </w:tc>
        <w:tc>
          <w:tcPr>
            <w:tcW w:w="128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4.83</w:t>
            </w:r>
          </w:p>
        </w:tc>
        <w:tc>
          <w:tcPr>
            <w:tcW w:w="128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2.2</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0.76</w:t>
            </w:r>
          </w:p>
        </w:tc>
        <w:tc>
          <w:tcPr>
            <w:tcW w:w="1488"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Cs w:val="21"/>
              </w:rPr>
            </w:pPr>
          </w:p>
        </w:tc>
        <w:tc>
          <w:tcPr>
            <w:tcW w:w="115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i w:val="0"/>
                <w:iCs w:val="0"/>
                <w:color w:val="000000"/>
                <w:kern w:val="0"/>
                <w:sz w:val="21"/>
                <w:szCs w:val="21"/>
                <w:u w:val="none"/>
                <w:lang w:val="en-US" w:eastAsia="zh-CN" w:bidi="ar"/>
              </w:rPr>
              <w:t>R2-S3</w:t>
            </w:r>
          </w:p>
        </w:tc>
        <w:tc>
          <w:tcPr>
            <w:tcW w:w="95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2.61</w:t>
            </w:r>
          </w:p>
        </w:tc>
        <w:tc>
          <w:tcPr>
            <w:tcW w:w="128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4.68</w:t>
            </w:r>
          </w:p>
        </w:tc>
        <w:tc>
          <w:tcPr>
            <w:tcW w:w="128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2.1</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1.45</w:t>
            </w:r>
          </w:p>
        </w:tc>
        <w:tc>
          <w:tcPr>
            <w:tcW w:w="1488"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Cs w:val="21"/>
              </w:rPr>
            </w:pPr>
            <w:bookmarkStart w:id="26" w:name="OLE_LINK13" w:colFirst="3" w:colLast="3"/>
            <w:bookmarkStart w:id="27" w:name="OLE_LINK12" w:colFirst="2" w:colLast="2"/>
            <w:bookmarkStart w:id="28" w:name="OLE_LINK8" w:colFirst="5" w:colLast="5"/>
            <w:bookmarkStart w:id="29" w:name="OLE_LINK6" w:colFirst="4" w:colLast="4"/>
          </w:p>
        </w:tc>
        <w:tc>
          <w:tcPr>
            <w:tcW w:w="115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R2-S4</w:t>
            </w:r>
          </w:p>
        </w:tc>
        <w:tc>
          <w:tcPr>
            <w:tcW w:w="95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2.75</w:t>
            </w:r>
          </w:p>
        </w:tc>
        <w:tc>
          <w:tcPr>
            <w:tcW w:w="128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4.81</w:t>
            </w:r>
          </w:p>
        </w:tc>
        <w:tc>
          <w:tcPr>
            <w:tcW w:w="128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2.51</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1.32</w:t>
            </w:r>
          </w:p>
        </w:tc>
        <w:tc>
          <w:tcPr>
            <w:tcW w:w="1488"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Cs w:val="21"/>
              </w:rPr>
            </w:pPr>
          </w:p>
        </w:tc>
        <w:tc>
          <w:tcPr>
            <w:tcW w:w="115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R2-S5</w:t>
            </w:r>
          </w:p>
        </w:tc>
        <w:tc>
          <w:tcPr>
            <w:tcW w:w="95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2.55</w:t>
            </w:r>
          </w:p>
        </w:tc>
        <w:tc>
          <w:tcPr>
            <w:tcW w:w="128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4.79</w:t>
            </w:r>
          </w:p>
        </w:tc>
        <w:tc>
          <w:tcPr>
            <w:tcW w:w="128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2.1</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1.45</w:t>
            </w:r>
          </w:p>
        </w:tc>
        <w:tc>
          <w:tcPr>
            <w:tcW w:w="1488"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bottom w:val="nil"/>
              <w:right w:val="nil"/>
            </w:tcBorders>
            <w:noWrap w:val="0"/>
            <w:vAlign w:val="top"/>
          </w:tcPr>
          <w:p>
            <w:pPr>
              <w:ind w:firstLine="420" w:firstLineChars="200"/>
              <w:jc w:val="center"/>
              <w:rPr>
                <w:rFonts w:hint="default" w:ascii="Times New Roman" w:hAnsi="Times New Roman" w:cs="Times New Roman"/>
                <w:color w:val="auto"/>
                <w:szCs w:val="21"/>
              </w:rPr>
            </w:pPr>
          </w:p>
        </w:tc>
        <w:tc>
          <w:tcPr>
            <w:tcW w:w="115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R2-S6</w:t>
            </w:r>
          </w:p>
        </w:tc>
        <w:tc>
          <w:tcPr>
            <w:tcW w:w="95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2.56</w:t>
            </w:r>
          </w:p>
        </w:tc>
        <w:tc>
          <w:tcPr>
            <w:tcW w:w="128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4.71</w:t>
            </w:r>
          </w:p>
        </w:tc>
        <w:tc>
          <w:tcPr>
            <w:tcW w:w="128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2.47</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1.05</w:t>
            </w:r>
          </w:p>
        </w:tc>
        <w:tc>
          <w:tcPr>
            <w:tcW w:w="1488"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r>
      <w:bookmarkEnd w:id="22"/>
      <w:bookmarkEnd w:id="23"/>
      <w:bookmarkEnd w:id="24"/>
      <w:bookmarkEnd w:id="2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restart"/>
            <w:tcBorders>
              <w:top w:val="nil"/>
              <w:left w:val="nil"/>
              <w:right w:val="nil"/>
            </w:tcBorders>
            <w:noWrap/>
            <w:vAlign w:val="top"/>
          </w:tcPr>
          <w:p>
            <w:pPr>
              <w:jc w:val="center"/>
              <w:rPr>
                <w:rFonts w:hint="default" w:ascii="Times New Roman" w:hAnsi="Times New Roman" w:cs="Times New Roman"/>
                <w:color w:val="auto"/>
                <w:sz w:val="21"/>
                <w:szCs w:val="21"/>
              </w:rPr>
            </w:pPr>
          </w:p>
          <w:p>
            <w:pPr>
              <w:jc w:val="center"/>
              <w:rPr>
                <w:rFonts w:hint="default" w:ascii="Times New Roman" w:hAnsi="Times New Roman" w:cs="Times New Roman"/>
                <w:color w:val="auto"/>
                <w:szCs w:val="21"/>
              </w:rPr>
            </w:pPr>
            <w:r>
              <w:rPr>
                <w:rFonts w:hint="eastAsia" w:ascii="Times New Roman" w:hAnsi="Times New Roman" w:cs="Times New Roman"/>
                <w:color w:val="auto"/>
                <w:sz w:val="21"/>
                <w:szCs w:val="21"/>
                <w:lang w:val="en-US" w:eastAsia="zh-CN"/>
              </w:rPr>
              <w:t>Subadult rabbits</w:t>
            </w:r>
          </w:p>
        </w:tc>
        <w:tc>
          <w:tcPr>
            <w:tcW w:w="115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R2-M1</w:t>
            </w:r>
          </w:p>
        </w:tc>
        <w:tc>
          <w:tcPr>
            <w:tcW w:w="95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0.93</w:t>
            </w:r>
          </w:p>
        </w:tc>
        <w:tc>
          <w:tcPr>
            <w:tcW w:w="128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4.49</w:t>
            </w:r>
          </w:p>
        </w:tc>
        <w:tc>
          <w:tcPr>
            <w:tcW w:w="128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2.55</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2.47</w:t>
            </w:r>
          </w:p>
        </w:tc>
        <w:tc>
          <w:tcPr>
            <w:tcW w:w="1488"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Cs w:val="21"/>
              </w:rPr>
            </w:pPr>
          </w:p>
        </w:tc>
        <w:tc>
          <w:tcPr>
            <w:tcW w:w="115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R2-M2</w:t>
            </w:r>
          </w:p>
        </w:tc>
        <w:tc>
          <w:tcPr>
            <w:tcW w:w="95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2.02</w:t>
            </w:r>
          </w:p>
        </w:tc>
        <w:tc>
          <w:tcPr>
            <w:tcW w:w="128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4.25</w:t>
            </w:r>
          </w:p>
        </w:tc>
        <w:tc>
          <w:tcPr>
            <w:tcW w:w="128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2.62</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2.02</w:t>
            </w:r>
          </w:p>
        </w:tc>
        <w:tc>
          <w:tcPr>
            <w:tcW w:w="1488"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Cs w:val="21"/>
              </w:rPr>
            </w:pPr>
          </w:p>
        </w:tc>
        <w:tc>
          <w:tcPr>
            <w:tcW w:w="115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R2-M3</w:t>
            </w:r>
          </w:p>
        </w:tc>
        <w:tc>
          <w:tcPr>
            <w:tcW w:w="95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2.42</w:t>
            </w:r>
          </w:p>
        </w:tc>
        <w:tc>
          <w:tcPr>
            <w:tcW w:w="128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4.56</w:t>
            </w:r>
          </w:p>
        </w:tc>
        <w:tc>
          <w:tcPr>
            <w:tcW w:w="128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1.07</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2.47</w:t>
            </w:r>
          </w:p>
        </w:tc>
        <w:tc>
          <w:tcPr>
            <w:tcW w:w="1488"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Cs w:val="21"/>
              </w:rPr>
            </w:pPr>
            <w:bookmarkStart w:id="30" w:name="OLE_LINK11" w:colFirst="5" w:colLast="5"/>
            <w:bookmarkStart w:id="31" w:name="OLE_LINK9" w:colFirst="2" w:colLast="2"/>
            <w:bookmarkStart w:id="32" w:name="OLE_LINK10" w:colFirst="3" w:colLast="3"/>
            <w:bookmarkStart w:id="33" w:name="OLE_LINK7" w:colFirst="4" w:colLast="4"/>
          </w:p>
        </w:tc>
        <w:tc>
          <w:tcPr>
            <w:tcW w:w="115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R2-M4</w:t>
            </w:r>
          </w:p>
        </w:tc>
        <w:tc>
          <w:tcPr>
            <w:tcW w:w="95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1.55</w:t>
            </w:r>
          </w:p>
        </w:tc>
        <w:tc>
          <w:tcPr>
            <w:tcW w:w="128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4.51</w:t>
            </w:r>
          </w:p>
        </w:tc>
        <w:tc>
          <w:tcPr>
            <w:tcW w:w="128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2.41</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2.12</w:t>
            </w:r>
          </w:p>
        </w:tc>
        <w:tc>
          <w:tcPr>
            <w:tcW w:w="1488"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Cs w:val="21"/>
              </w:rPr>
            </w:pPr>
          </w:p>
        </w:tc>
        <w:tc>
          <w:tcPr>
            <w:tcW w:w="115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R2-M5</w:t>
            </w:r>
          </w:p>
        </w:tc>
        <w:tc>
          <w:tcPr>
            <w:tcW w:w="95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1.04</w:t>
            </w:r>
          </w:p>
        </w:tc>
        <w:tc>
          <w:tcPr>
            <w:tcW w:w="128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4.55</w:t>
            </w:r>
          </w:p>
        </w:tc>
        <w:tc>
          <w:tcPr>
            <w:tcW w:w="128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2.01</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2.36</w:t>
            </w:r>
          </w:p>
        </w:tc>
        <w:tc>
          <w:tcPr>
            <w:tcW w:w="1488"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bottom w:val="nil"/>
              <w:right w:val="nil"/>
            </w:tcBorders>
            <w:noWrap w:val="0"/>
            <w:vAlign w:val="top"/>
          </w:tcPr>
          <w:p>
            <w:pPr>
              <w:ind w:firstLine="420" w:firstLineChars="200"/>
              <w:jc w:val="center"/>
              <w:rPr>
                <w:rFonts w:hint="default" w:ascii="Times New Roman" w:hAnsi="Times New Roman" w:cs="Times New Roman"/>
                <w:color w:val="auto"/>
                <w:szCs w:val="21"/>
              </w:rPr>
            </w:pPr>
          </w:p>
        </w:tc>
        <w:tc>
          <w:tcPr>
            <w:tcW w:w="115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R2-M6</w:t>
            </w:r>
          </w:p>
        </w:tc>
        <w:tc>
          <w:tcPr>
            <w:tcW w:w="95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2.78</w:t>
            </w:r>
          </w:p>
        </w:tc>
        <w:tc>
          <w:tcPr>
            <w:tcW w:w="128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4.24</w:t>
            </w:r>
          </w:p>
        </w:tc>
        <w:tc>
          <w:tcPr>
            <w:tcW w:w="128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1.82</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2.48</w:t>
            </w:r>
          </w:p>
        </w:tc>
        <w:tc>
          <w:tcPr>
            <w:tcW w:w="1488"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r>
      <w:bookmarkEnd w:id="26"/>
      <w:bookmarkEnd w:id="27"/>
      <w:bookmarkEnd w:id="28"/>
      <w:bookmarkEnd w:id="2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restart"/>
            <w:tcBorders>
              <w:top w:val="nil"/>
              <w:left w:val="nil"/>
              <w:right w:val="nil"/>
            </w:tcBorders>
            <w:noWrap w:val="0"/>
            <w:vAlign w:val="top"/>
          </w:tcPr>
          <w:p>
            <w:pPr>
              <w:ind w:firstLine="420" w:firstLineChars="200"/>
              <w:rPr>
                <w:rFonts w:hint="default" w:ascii="Times New Roman" w:hAnsi="Times New Roman" w:cs="Times New Roman"/>
                <w:color w:val="auto"/>
                <w:sz w:val="21"/>
                <w:szCs w:val="21"/>
              </w:rPr>
            </w:pPr>
          </w:p>
          <w:p>
            <w:pPr>
              <w:ind w:left="210" w:leftChars="100" w:firstLine="0" w:firstLineChars="0"/>
              <w:rPr>
                <w:rFonts w:hint="default" w:ascii="Times New Roman" w:hAnsi="Times New Roman" w:cs="Times New Roman"/>
                <w:color w:val="auto"/>
                <w:szCs w:val="21"/>
              </w:rPr>
            </w:pPr>
            <w:r>
              <w:rPr>
                <w:rFonts w:hint="eastAsia" w:ascii="Times New Roman" w:hAnsi="Times New Roman" w:cs="Times New Roman"/>
                <w:color w:val="auto"/>
                <w:sz w:val="21"/>
                <w:szCs w:val="21"/>
                <w:lang w:val="en-US" w:eastAsia="zh-CN"/>
              </w:rPr>
              <w:t>Adult rabbits</w:t>
            </w:r>
          </w:p>
        </w:tc>
        <w:tc>
          <w:tcPr>
            <w:tcW w:w="115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R2-L1</w:t>
            </w:r>
          </w:p>
        </w:tc>
        <w:tc>
          <w:tcPr>
            <w:tcW w:w="95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1.01</w:t>
            </w:r>
          </w:p>
        </w:tc>
        <w:tc>
          <w:tcPr>
            <w:tcW w:w="128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4.63</w:t>
            </w:r>
          </w:p>
        </w:tc>
        <w:tc>
          <w:tcPr>
            <w:tcW w:w="128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3.43</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2.95</w:t>
            </w:r>
          </w:p>
        </w:tc>
        <w:tc>
          <w:tcPr>
            <w:tcW w:w="1488"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Cs w:val="21"/>
              </w:rPr>
            </w:pPr>
          </w:p>
        </w:tc>
        <w:tc>
          <w:tcPr>
            <w:tcW w:w="115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R2-L2</w:t>
            </w:r>
          </w:p>
        </w:tc>
        <w:tc>
          <w:tcPr>
            <w:tcW w:w="95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1.44</w:t>
            </w:r>
          </w:p>
        </w:tc>
        <w:tc>
          <w:tcPr>
            <w:tcW w:w="128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4.4</w:t>
            </w:r>
          </w:p>
        </w:tc>
        <w:tc>
          <w:tcPr>
            <w:tcW w:w="128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3.61</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3.33</w:t>
            </w:r>
          </w:p>
        </w:tc>
        <w:tc>
          <w:tcPr>
            <w:tcW w:w="1488"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Cs w:val="21"/>
              </w:rPr>
            </w:pPr>
          </w:p>
        </w:tc>
        <w:tc>
          <w:tcPr>
            <w:tcW w:w="115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R2-L3</w:t>
            </w:r>
          </w:p>
        </w:tc>
        <w:tc>
          <w:tcPr>
            <w:tcW w:w="95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1.23</w:t>
            </w:r>
          </w:p>
        </w:tc>
        <w:tc>
          <w:tcPr>
            <w:tcW w:w="128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4.54</w:t>
            </w:r>
          </w:p>
        </w:tc>
        <w:tc>
          <w:tcPr>
            <w:tcW w:w="128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3.51</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3.4</w:t>
            </w:r>
          </w:p>
        </w:tc>
        <w:tc>
          <w:tcPr>
            <w:tcW w:w="1488"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szCs w:val="21"/>
              </w:rPr>
            </w:pPr>
            <w:r>
              <w:rPr>
                <w:rFonts w:hint="default"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Cs w:val="21"/>
              </w:rPr>
            </w:pPr>
          </w:p>
        </w:tc>
        <w:tc>
          <w:tcPr>
            <w:tcW w:w="115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R2-L4</w:t>
            </w:r>
          </w:p>
        </w:tc>
        <w:tc>
          <w:tcPr>
            <w:tcW w:w="95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1.21</w:t>
            </w:r>
          </w:p>
        </w:tc>
        <w:tc>
          <w:tcPr>
            <w:tcW w:w="128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4.6</w:t>
            </w:r>
          </w:p>
        </w:tc>
        <w:tc>
          <w:tcPr>
            <w:tcW w:w="128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3.48</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3.3</w:t>
            </w:r>
          </w:p>
        </w:tc>
        <w:tc>
          <w:tcPr>
            <w:tcW w:w="1488"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right w:val="nil"/>
            </w:tcBorders>
            <w:noWrap w:val="0"/>
            <w:vAlign w:val="top"/>
          </w:tcPr>
          <w:p>
            <w:pPr>
              <w:ind w:firstLine="420" w:firstLineChars="200"/>
              <w:jc w:val="center"/>
              <w:rPr>
                <w:rFonts w:hint="default" w:ascii="Times New Roman" w:hAnsi="Times New Roman" w:cs="Times New Roman"/>
                <w:color w:val="auto"/>
                <w:szCs w:val="21"/>
              </w:rPr>
            </w:pPr>
          </w:p>
        </w:tc>
        <w:tc>
          <w:tcPr>
            <w:tcW w:w="1157" w:type="dxa"/>
            <w:tcBorders>
              <w:top w:val="nil"/>
              <w:left w:val="nil"/>
              <w:bottom w:val="nil"/>
              <w:right w:val="nil"/>
            </w:tcBorders>
            <w:noWrap/>
            <w:vAlign w:val="top"/>
          </w:tcPr>
          <w:p>
            <w:pPr>
              <w:keepNext w:val="0"/>
              <w:keepLines w:val="0"/>
              <w:widowControl/>
              <w:suppressLineNumbers w:val="0"/>
              <w:jc w:val="center"/>
              <w:textAlignment w:val="top"/>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R2-L5</w:t>
            </w:r>
          </w:p>
        </w:tc>
        <w:tc>
          <w:tcPr>
            <w:tcW w:w="953"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1.35</w:t>
            </w:r>
          </w:p>
        </w:tc>
        <w:tc>
          <w:tcPr>
            <w:tcW w:w="1286"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4.46</w:t>
            </w:r>
          </w:p>
        </w:tc>
        <w:tc>
          <w:tcPr>
            <w:tcW w:w="1285"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3.41</w:t>
            </w:r>
          </w:p>
        </w:tc>
        <w:tc>
          <w:tcPr>
            <w:tcW w:w="1000"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2.7</w:t>
            </w:r>
          </w:p>
        </w:tc>
        <w:tc>
          <w:tcPr>
            <w:tcW w:w="1488" w:type="dxa"/>
            <w:tcBorders>
              <w:top w:val="nil"/>
              <w:left w:val="nil"/>
              <w:bottom w:val="nil"/>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1225" w:type="dxa"/>
            <w:vMerge w:val="continue"/>
            <w:tcBorders>
              <w:left w:val="nil"/>
              <w:bottom w:val="single" w:color="auto" w:sz="12" w:space="0"/>
              <w:right w:val="nil"/>
            </w:tcBorders>
            <w:noWrap w:val="0"/>
            <w:vAlign w:val="top"/>
          </w:tcPr>
          <w:p>
            <w:pPr>
              <w:ind w:firstLine="420" w:firstLineChars="200"/>
              <w:jc w:val="center"/>
              <w:rPr>
                <w:rFonts w:hint="default" w:ascii="Times New Roman" w:hAnsi="Times New Roman" w:cs="Times New Roman"/>
                <w:color w:val="auto"/>
                <w:szCs w:val="21"/>
              </w:rPr>
            </w:pPr>
          </w:p>
        </w:tc>
        <w:tc>
          <w:tcPr>
            <w:tcW w:w="1157" w:type="dxa"/>
            <w:tcBorders>
              <w:top w:val="nil"/>
              <w:left w:val="nil"/>
              <w:bottom w:val="single" w:color="auto" w:sz="12" w:space="0"/>
              <w:right w:val="nil"/>
            </w:tcBorders>
            <w:noWrap/>
            <w:vAlign w:val="top"/>
          </w:tcPr>
          <w:p>
            <w:pPr>
              <w:keepNext w:val="0"/>
              <w:keepLines w:val="0"/>
              <w:widowControl/>
              <w:suppressLineNumbers w:val="0"/>
              <w:jc w:val="center"/>
              <w:textAlignment w:val="top"/>
              <w:rPr>
                <w:rFonts w:hint="default" w:ascii="Times New Roman" w:hAnsi="Times New Roman" w:eastAsia="等线"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R2-L6</w:t>
            </w:r>
          </w:p>
        </w:tc>
        <w:tc>
          <w:tcPr>
            <w:tcW w:w="953" w:type="dxa"/>
            <w:tcBorders>
              <w:top w:val="nil"/>
              <w:left w:val="nil"/>
              <w:bottom w:val="single" w:color="auto" w:sz="12" w:space="0"/>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2"/>
                <w:szCs w:val="22"/>
                <w:u w:val="none"/>
                <w:lang w:val="en-US" w:eastAsia="zh-CN" w:bidi="ar"/>
              </w:rPr>
              <w:t>1.12</w:t>
            </w:r>
          </w:p>
        </w:tc>
        <w:tc>
          <w:tcPr>
            <w:tcW w:w="1286" w:type="dxa"/>
            <w:tcBorders>
              <w:top w:val="nil"/>
              <w:left w:val="nil"/>
              <w:bottom w:val="single" w:color="auto" w:sz="12" w:space="0"/>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4.51</w:t>
            </w:r>
          </w:p>
        </w:tc>
        <w:tc>
          <w:tcPr>
            <w:tcW w:w="1285" w:type="dxa"/>
            <w:tcBorders>
              <w:top w:val="nil"/>
              <w:left w:val="nil"/>
              <w:bottom w:val="single" w:color="auto" w:sz="12" w:space="0"/>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3.67</w:t>
            </w:r>
          </w:p>
        </w:tc>
        <w:tc>
          <w:tcPr>
            <w:tcW w:w="1000" w:type="dxa"/>
            <w:tcBorders>
              <w:top w:val="nil"/>
              <w:left w:val="nil"/>
              <w:bottom w:val="single" w:color="auto" w:sz="12" w:space="0"/>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488" w:type="dxa"/>
            <w:tcBorders>
              <w:top w:val="nil"/>
              <w:left w:val="nil"/>
              <w:bottom w:val="single" w:color="auto" w:sz="12" w:space="0"/>
              <w:right w:val="nil"/>
            </w:tcBorders>
            <w:noWrap/>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000000"/>
                <w:kern w:val="0"/>
                <w:sz w:val="21"/>
                <w:szCs w:val="21"/>
                <w:u w:val="none"/>
                <w:lang w:val="en-US" w:eastAsia="zh-CN" w:bidi="ar"/>
              </w:rPr>
              <w:t>0</w:t>
            </w:r>
          </w:p>
        </w:tc>
      </w:tr>
      <w:bookmarkEnd w:id="30"/>
      <w:bookmarkEnd w:id="31"/>
      <w:bookmarkEnd w:id="32"/>
      <w:bookmarkEnd w:id="33"/>
    </w:tbl>
    <w:p>
      <w:pPr>
        <w:jc w:val="center"/>
        <w:rPr>
          <w:rFonts w:hint="default" w:ascii="Times New Roman" w:hAnsi="Times New Roman" w:cs="Times New Roman"/>
          <w:color w:val="auto"/>
          <w:sz w:val="20"/>
          <w:szCs w:val="20"/>
        </w:rPr>
      </w:pPr>
      <w:r>
        <w:rPr>
          <w:rFonts w:hint="default" w:ascii="Times New Roman" w:hAnsi="Times New Roman" w:cs="Times New Roman"/>
          <w:color w:val="auto"/>
          <w:sz w:val="20"/>
          <w:szCs w:val="20"/>
        </w:rPr>
        <w:t>RHDV</w:t>
      </w:r>
      <w:r>
        <w:rPr>
          <w:rFonts w:hint="eastAsia" w:ascii="Times New Roman" w:hAnsi="Times New Roman" w:cs="Times New Roman"/>
          <w:color w:val="auto"/>
          <w:sz w:val="20"/>
          <w:szCs w:val="20"/>
          <w:lang w:val="en-US" w:eastAsia="zh-CN"/>
        </w:rPr>
        <w:t>2</w:t>
      </w:r>
      <w:r>
        <w:rPr>
          <w:rFonts w:hint="default" w:ascii="Times New Roman" w:hAnsi="Times New Roman" w:cs="Times New Roman"/>
          <w:color w:val="auto"/>
          <w:sz w:val="20"/>
          <w:szCs w:val="20"/>
        </w:rPr>
        <w:t xml:space="preserve"> RT-qPCR and β-actin RT-qPCR were used to measure the Ct values of target genes, and the results were calculated according to 2</w:t>
      </w:r>
      <w:r>
        <w:rPr>
          <w:rFonts w:hint="default" w:ascii="Times New Roman" w:hAnsi="Times New Roman" w:cs="Times New Roman"/>
          <w:color w:val="auto"/>
          <w:sz w:val="20"/>
          <w:szCs w:val="20"/>
          <w:vertAlign w:val="superscript"/>
        </w:rPr>
        <w:t>－ΔΔCt</w:t>
      </w:r>
      <w:r>
        <w:rPr>
          <w:rFonts w:hint="default" w:ascii="Times New Roman" w:hAnsi="Times New Roman" w:cs="Times New Roman"/>
          <w:color w:val="auto"/>
          <w:sz w:val="20"/>
          <w:szCs w:val="20"/>
        </w:rPr>
        <w:t xml:space="preserve">. </w:t>
      </w:r>
      <w:r>
        <w:rPr>
          <w:rFonts w:hint="eastAsia" w:ascii="Times New Roman" w:hAnsi="Times New Roman" w:cs="Times New Roman"/>
          <w:color w:val="auto"/>
          <w:sz w:val="20"/>
          <w:szCs w:val="20"/>
          <w:lang w:val="en-US" w:eastAsia="zh-CN"/>
        </w:rPr>
        <w:t>Kidney</w:t>
      </w:r>
      <w:r>
        <w:rPr>
          <w:rFonts w:hint="default" w:ascii="Times New Roman" w:hAnsi="Times New Roman" w:cs="Times New Roman"/>
          <w:color w:val="auto"/>
          <w:sz w:val="20"/>
          <w:szCs w:val="20"/>
        </w:rPr>
        <w:t xml:space="preserve"> was selected as Calibrator to realize data normalization of other organs, and the results of visceral viral load were converted to log10（2</w:t>
      </w:r>
      <w:r>
        <w:rPr>
          <w:rFonts w:hint="default" w:ascii="Times New Roman" w:hAnsi="Times New Roman" w:cs="Times New Roman"/>
          <w:color w:val="auto"/>
          <w:sz w:val="20"/>
          <w:szCs w:val="20"/>
          <w:vertAlign w:val="superscript"/>
        </w:rPr>
        <w:t>－ΔΔCt</w:t>
      </w:r>
      <w:r>
        <w:rPr>
          <w:rFonts w:hint="eastAsia" w:ascii="Times New Roman" w:hAnsi="Times New Roman" w:cs="Times New Roman"/>
          <w:color w:val="auto"/>
          <w:sz w:val="20"/>
          <w:szCs w:val="20"/>
          <w:vertAlign w:val="baseline"/>
          <w:lang w:val="en-US" w:eastAsia="zh-CN"/>
        </w:rPr>
        <w:t>)</w:t>
      </w:r>
      <w:r>
        <w:rPr>
          <w:rFonts w:hint="default" w:ascii="Times New Roman" w:hAnsi="Times New Roman" w:cs="Times New Roman"/>
          <w:color w:val="auto"/>
          <w:sz w:val="20"/>
          <w:szCs w:val="20"/>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00B9D"/>
    <w:rsid w:val="1CEA7786"/>
    <w:rsid w:val="28AB22D4"/>
    <w:rsid w:val="41A53E1F"/>
    <w:rsid w:val="46DF65EB"/>
    <w:rsid w:val="4AD2725F"/>
    <w:rsid w:val="5E980A7D"/>
    <w:rsid w:val="63100B9D"/>
    <w:rsid w:val="6C5836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Hyperlink"/>
    <w:basedOn w:val="4"/>
    <w:uiPriority w:val="0"/>
    <w:rPr>
      <w:color w:val="0000FF"/>
      <w:u w:val="single"/>
    </w:rPr>
  </w:style>
  <w:style w:type="character" w:customStyle="1" w:styleId="6">
    <w:name w:val="font11"/>
    <w:basedOn w:val="4"/>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Office_11.1.0.10943_F1E327BC-269C-435d-A152-05C5408002CA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2022-09-20T02:34:00Z</dcterms:created>
  <dc:creator>暖水瓶</dc:creator>
  <cp:lastModifiedBy>暖水瓶</cp:lastModifiedBy>
  <dcterms:modified xsi:type="dcterms:W3CDTF">2022-09-24T12:10:04Z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2052-11.1.0.10943</vt:lpwstr>
  </property>
  <property fmtid="{D5CDD505-2E9C-101B-9397-08002B2CF9AE}" pid="3" name="ICV">
    <vt:lpwstr>E739F62953154FE6A51568C64A0079B5</vt:lpwstr>
  </property>
</Properties>
</file>