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1D7F" w14:textId="77777777" w:rsidR="00AB4991" w:rsidRDefault="00AB4991" w:rsidP="00AB4991">
      <w:pPr>
        <w:widowControl/>
        <w:spacing w:line="360" w:lineRule="auto"/>
        <w:jc w:val="center"/>
        <w:rPr>
          <w:rFonts w:ascii="Times New Roman" w:hAnsi="Times New Roman" w:cs="Times New Roman"/>
          <w:b/>
          <w:bCs/>
          <w:sz w:val="28"/>
          <w:szCs w:val="28"/>
        </w:rPr>
      </w:pPr>
    </w:p>
    <w:p w14:paraId="4A9E9DF2" w14:textId="77777777" w:rsidR="00AB4991" w:rsidRDefault="00AB4991" w:rsidP="00AB4991">
      <w:pPr>
        <w:widowControl/>
        <w:spacing w:line="360" w:lineRule="auto"/>
        <w:jc w:val="center"/>
        <w:rPr>
          <w:rFonts w:ascii="Times New Roman" w:hAnsi="Times New Roman" w:cs="Times New Roman"/>
          <w:b/>
          <w:bCs/>
          <w:sz w:val="28"/>
          <w:szCs w:val="28"/>
        </w:rPr>
      </w:pPr>
    </w:p>
    <w:p w14:paraId="44384B33" w14:textId="6B0F723E" w:rsidR="001B4FC3" w:rsidRPr="00AB4991" w:rsidRDefault="001B4FC3" w:rsidP="00AB4991">
      <w:pPr>
        <w:widowControl/>
        <w:spacing w:line="480" w:lineRule="auto"/>
        <w:jc w:val="center"/>
        <w:rPr>
          <w:rFonts w:ascii="Times New Roman" w:hAnsi="Times New Roman" w:cs="Times New Roman"/>
          <w:b/>
          <w:bCs/>
          <w:sz w:val="28"/>
          <w:szCs w:val="28"/>
        </w:rPr>
      </w:pPr>
      <w:r w:rsidRPr="00AB4991">
        <w:rPr>
          <w:rFonts w:ascii="Times New Roman" w:hAnsi="Times New Roman" w:cs="Times New Roman"/>
          <w:b/>
          <w:bCs/>
          <w:sz w:val="28"/>
          <w:szCs w:val="28"/>
        </w:rPr>
        <w:t>Supporting Information</w:t>
      </w:r>
    </w:p>
    <w:p w14:paraId="3065DF47" w14:textId="4F3382A8" w:rsidR="002B4D06" w:rsidRPr="00AB4991" w:rsidRDefault="002B4D06" w:rsidP="00AB4991">
      <w:pPr>
        <w:widowControl/>
        <w:spacing w:line="480" w:lineRule="auto"/>
        <w:jc w:val="center"/>
        <w:rPr>
          <w:rFonts w:ascii="Times New Roman" w:hAnsi="Times New Roman" w:cs="Times New Roman"/>
          <w:sz w:val="28"/>
          <w:szCs w:val="28"/>
        </w:rPr>
      </w:pPr>
    </w:p>
    <w:p w14:paraId="06283509" w14:textId="37A94D75" w:rsidR="002B4D06" w:rsidRPr="00AB4991" w:rsidRDefault="002B4D06" w:rsidP="00AB4991">
      <w:pPr>
        <w:widowControl/>
        <w:spacing w:line="480" w:lineRule="auto"/>
        <w:jc w:val="center"/>
        <w:rPr>
          <w:rFonts w:ascii="Times New Roman" w:hAnsi="Times New Roman" w:cs="Times New Roman"/>
          <w:sz w:val="28"/>
          <w:szCs w:val="28"/>
        </w:rPr>
      </w:pPr>
      <w:bookmarkStart w:id="0" w:name="_Hlk106564272"/>
      <w:proofErr w:type="spellStart"/>
      <w:r w:rsidRPr="00AB4991">
        <w:rPr>
          <w:rFonts w:ascii="Times New Roman" w:hAnsi="Times New Roman" w:cs="Times New Roman"/>
          <w:sz w:val="28"/>
          <w:szCs w:val="28"/>
        </w:rPr>
        <w:t>Photoelectrocatalytic</w:t>
      </w:r>
      <w:proofErr w:type="spellEnd"/>
      <w:r w:rsidRPr="00AB4991">
        <w:rPr>
          <w:rFonts w:ascii="Times New Roman" w:hAnsi="Times New Roman" w:cs="Times New Roman"/>
          <w:sz w:val="28"/>
          <w:szCs w:val="28"/>
        </w:rPr>
        <w:t xml:space="preserve"> Treatment</w:t>
      </w:r>
      <w:bookmarkEnd w:id="0"/>
      <w:r w:rsidRPr="00AB4991">
        <w:rPr>
          <w:rFonts w:ascii="Times New Roman" w:hAnsi="Times New Roman" w:cs="Times New Roman"/>
          <w:sz w:val="28"/>
          <w:szCs w:val="28"/>
        </w:rPr>
        <w:t xml:space="preserve"> and Resource Utilization of Industrial Waste Salt for Chlor-Alkali Electrolysis</w:t>
      </w:r>
    </w:p>
    <w:p w14:paraId="1F62A1C9" w14:textId="77777777" w:rsidR="008A4C43" w:rsidRDefault="008A4C43" w:rsidP="00AB4991">
      <w:pPr>
        <w:spacing w:line="480" w:lineRule="auto"/>
        <w:jc w:val="center"/>
        <w:rPr>
          <w:rFonts w:ascii="Times New Roman" w:hAnsi="Times New Roman" w:cs="Times New Roman"/>
          <w:szCs w:val="21"/>
        </w:rPr>
      </w:pPr>
    </w:p>
    <w:p w14:paraId="26E3D63B" w14:textId="68910B12" w:rsidR="002B4D06" w:rsidRPr="00AB4991" w:rsidRDefault="002B4D06" w:rsidP="00AB4991">
      <w:pPr>
        <w:spacing w:line="480" w:lineRule="auto"/>
        <w:jc w:val="center"/>
        <w:rPr>
          <w:rFonts w:ascii="Times New Roman" w:hAnsi="Times New Roman" w:cs="Times New Roman"/>
          <w:szCs w:val="21"/>
        </w:rPr>
      </w:pPr>
      <w:r w:rsidRPr="00AB4991">
        <w:rPr>
          <w:rFonts w:ascii="Times New Roman" w:hAnsi="Times New Roman" w:cs="Times New Roman"/>
          <w:szCs w:val="21"/>
        </w:rPr>
        <w:t>Huan Zhou</w:t>
      </w:r>
      <w:r w:rsidRPr="00AB4991">
        <w:rPr>
          <w:rFonts w:ascii="Times New Roman" w:hAnsi="Times New Roman" w:cs="Times New Roman"/>
          <w:szCs w:val="21"/>
          <w:vertAlign w:val="superscript"/>
        </w:rPr>
        <w:t>1</w:t>
      </w:r>
      <w:r w:rsidRPr="00AB4991">
        <w:rPr>
          <w:rFonts w:ascii="Times New Roman" w:hAnsi="Times New Roman" w:cs="Times New Roman"/>
          <w:szCs w:val="21"/>
        </w:rPr>
        <w:t>, He Zhou</w:t>
      </w:r>
      <w:r w:rsidRPr="00AB4991">
        <w:rPr>
          <w:rFonts w:ascii="Times New Roman" w:hAnsi="Times New Roman" w:cs="Times New Roman"/>
          <w:szCs w:val="21"/>
          <w:vertAlign w:val="superscript"/>
        </w:rPr>
        <w:t>2</w:t>
      </w:r>
      <w:r w:rsidRPr="00AB4991">
        <w:rPr>
          <w:rFonts w:ascii="Times New Roman" w:hAnsi="Times New Roman" w:cs="Times New Roman"/>
          <w:szCs w:val="21"/>
        </w:rPr>
        <w:t xml:space="preserve">, </w:t>
      </w:r>
      <w:proofErr w:type="spellStart"/>
      <w:r w:rsidRPr="00AB4991">
        <w:rPr>
          <w:rFonts w:ascii="Times New Roman" w:hAnsi="Times New Roman" w:cs="Times New Roman"/>
          <w:szCs w:val="21"/>
        </w:rPr>
        <w:t>Langlang</w:t>
      </w:r>
      <w:proofErr w:type="spellEnd"/>
      <w:r w:rsidRPr="00AB4991">
        <w:rPr>
          <w:rFonts w:ascii="Times New Roman" w:hAnsi="Times New Roman" w:cs="Times New Roman"/>
          <w:szCs w:val="21"/>
        </w:rPr>
        <w:t xml:space="preserve"> Tang</w:t>
      </w:r>
      <w:r w:rsidRPr="00AB4991">
        <w:rPr>
          <w:rFonts w:ascii="Times New Roman" w:hAnsi="Times New Roman" w:cs="Times New Roman"/>
          <w:szCs w:val="21"/>
          <w:vertAlign w:val="superscript"/>
        </w:rPr>
        <w:t>2</w:t>
      </w:r>
      <w:r w:rsidRPr="00AB4991">
        <w:rPr>
          <w:rFonts w:ascii="Times New Roman" w:hAnsi="Times New Roman" w:cs="Times New Roman"/>
          <w:szCs w:val="21"/>
        </w:rPr>
        <w:t xml:space="preserve">, </w:t>
      </w:r>
      <w:proofErr w:type="spellStart"/>
      <w:r w:rsidRPr="00AB4991">
        <w:rPr>
          <w:rFonts w:ascii="Times New Roman" w:hAnsi="Times New Roman" w:cs="Times New Roman"/>
          <w:szCs w:val="21"/>
        </w:rPr>
        <w:t>Xinlin</w:t>
      </w:r>
      <w:proofErr w:type="spellEnd"/>
      <w:r w:rsidRPr="00AB4991">
        <w:rPr>
          <w:rFonts w:ascii="Times New Roman" w:hAnsi="Times New Roman" w:cs="Times New Roman"/>
          <w:szCs w:val="21"/>
        </w:rPr>
        <w:t xml:space="preserve"> Hong</w:t>
      </w:r>
      <w:r w:rsidRPr="00AB4991">
        <w:rPr>
          <w:rFonts w:ascii="Times New Roman" w:hAnsi="Times New Roman" w:cs="Times New Roman"/>
          <w:szCs w:val="21"/>
          <w:vertAlign w:val="superscript"/>
        </w:rPr>
        <w:t>1</w:t>
      </w:r>
    </w:p>
    <w:p w14:paraId="69B74657" w14:textId="77777777" w:rsidR="008A4C43" w:rsidRDefault="008A4C43" w:rsidP="00AB4991">
      <w:pPr>
        <w:spacing w:line="480" w:lineRule="auto"/>
        <w:rPr>
          <w:rFonts w:ascii="Times New Roman" w:hAnsi="Times New Roman" w:cs="Times New Roman"/>
          <w:szCs w:val="21"/>
          <w:vertAlign w:val="superscript"/>
        </w:rPr>
      </w:pPr>
    </w:p>
    <w:p w14:paraId="6349FF17" w14:textId="25E5533E" w:rsidR="002B4D06" w:rsidRPr="00AB4991" w:rsidRDefault="002B4D06" w:rsidP="00AB4991">
      <w:pPr>
        <w:spacing w:line="480" w:lineRule="auto"/>
        <w:rPr>
          <w:rFonts w:ascii="Times New Roman" w:hAnsi="Times New Roman" w:cs="Times New Roman"/>
          <w:szCs w:val="21"/>
        </w:rPr>
      </w:pPr>
      <w:r w:rsidRPr="00AB4991">
        <w:rPr>
          <w:rFonts w:ascii="Times New Roman" w:hAnsi="Times New Roman" w:cs="Times New Roman"/>
          <w:szCs w:val="21"/>
          <w:vertAlign w:val="superscript"/>
        </w:rPr>
        <w:t>1</w:t>
      </w:r>
      <w:r w:rsidRPr="00AB4991">
        <w:rPr>
          <w:rFonts w:ascii="Times New Roman" w:hAnsi="Times New Roman" w:cs="Times New Roman"/>
          <w:szCs w:val="21"/>
        </w:rPr>
        <w:t xml:space="preserve"> Department of Physical Chemistry, College of Chemistry and Molecular Science, Wuhan University, </w:t>
      </w:r>
      <w:proofErr w:type="spellStart"/>
      <w:r w:rsidRPr="00AB4991">
        <w:rPr>
          <w:rFonts w:ascii="Times New Roman" w:hAnsi="Times New Roman" w:cs="Times New Roman"/>
          <w:szCs w:val="21"/>
        </w:rPr>
        <w:t>Luojiashan</w:t>
      </w:r>
      <w:proofErr w:type="spellEnd"/>
      <w:r w:rsidRPr="00AB4991">
        <w:rPr>
          <w:rFonts w:ascii="Times New Roman" w:hAnsi="Times New Roman" w:cs="Times New Roman"/>
          <w:szCs w:val="21"/>
        </w:rPr>
        <w:t xml:space="preserve"> 16#, 430072, Wuhan, China. </w:t>
      </w:r>
    </w:p>
    <w:p w14:paraId="78D7A9FA" w14:textId="77777777" w:rsidR="008A4C43" w:rsidRDefault="008A4C43" w:rsidP="00AB4991">
      <w:pPr>
        <w:spacing w:line="480" w:lineRule="auto"/>
        <w:rPr>
          <w:rFonts w:ascii="Times New Roman" w:hAnsi="Times New Roman" w:cs="Times New Roman"/>
          <w:szCs w:val="21"/>
          <w:vertAlign w:val="superscript"/>
        </w:rPr>
      </w:pPr>
    </w:p>
    <w:p w14:paraId="0856F4C5" w14:textId="3AD7835F" w:rsidR="00AB4991" w:rsidRPr="00AB4991" w:rsidRDefault="002B4D06" w:rsidP="00AB4991">
      <w:pPr>
        <w:spacing w:line="480" w:lineRule="auto"/>
        <w:rPr>
          <w:rFonts w:ascii="Times New Roman" w:hAnsi="Times New Roman" w:cs="Times New Roman"/>
          <w:szCs w:val="21"/>
        </w:rPr>
      </w:pPr>
      <w:r w:rsidRPr="00AB4991">
        <w:rPr>
          <w:rFonts w:ascii="Times New Roman" w:hAnsi="Times New Roman" w:cs="Times New Roman"/>
          <w:szCs w:val="21"/>
          <w:vertAlign w:val="superscript"/>
        </w:rPr>
        <w:t>2</w:t>
      </w:r>
      <w:r w:rsidRPr="00AB4991">
        <w:rPr>
          <w:rFonts w:ascii="Times New Roman" w:hAnsi="Times New Roman" w:cs="Times New Roman"/>
          <w:szCs w:val="21"/>
        </w:rPr>
        <w:t xml:space="preserve"> </w:t>
      </w:r>
      <w:proofErr w:type="spellStart"/>
      <w:r w:rsidRPr="00AB4991">
        <w:rPr>
          <w:rFonts w:ascii="Times New Roman" w:hAnsi="Times New Roman" w:cs="Times New Roman"/>
          <w:szCs w:val="21"/>
        </w:rPr>
        <w:t>Chibi</w:t>
      </w:r>
      <w:proofErr w:type="spellEnd"/>
      <w:r w:rsidRPr="00AB4991">
        <w:rPr>
          <w:rFonts w:ascii="Times New Roman" w:hAnsi="Times New Roman" w:cs="Times New Roman"/>
          <w:szCs w:val="21"/>
        </w:rPr>
        <w:t xml:space="preserve"> Research Institute for High-Quality Development, </w:t>
      </w:r>
      <w:proofErr w:type="spellStart"/>
      <w:r w:rsidRPr="00AB4991">
        <w:rPr>
          <w:rFonts w:ascii="Times New Roman" w:hAnsi="Times New Roman" w:cs="Times New Roman"/>
          <w:szCs w:val="21"/>
        </w:rPr>
        <w:t>Xianning</w:t>
      </w:r>
      <w:proofErr w:type="spellEnd"/>
      <w:r w:rsidRPr="00AB4991">
        <w:rPr>
          <w:rFonts w:ascii="Times New Roman" w:hAnsi="Times New Roman" w:cs="Times New Roman"/>
          <w:szCs w:val="21"/>
        </w:rPr>
        <w:t>, China.</w:t>
      </w:r>
    </w:p>
    <w:p w14:paraId="4452E2E7" w14:textId="77777777" w:rsidR="008A4C43" w:rsidRDefault="008A4C43" w:rsidP="00AB4991">
      <w:pPr>
        <w:spacing w:line="480" w:lineRule="auto"/>
        <w:rPr>
          <w:rFonts w:ascii="Times New Roman" w:hAnsi="Times New Roman" w:cs="Times New Roman"/>
          <w:szCs w:val="21"/>
        </w:rPr>
      </w:pPr>
    </w:p>
    <w:p w14:paraId="3A3E8650" w14:textId="36505ED5" w:rsidR="00AB4991" w:rsidRPr="00AB4991" w:rsidRDefault="002B4D06" w:rsidP="00AB4991">
      <w:pPr>
        <w:spacing w:line="480" w:lineRule="auto"/>
        <w:rPr>
          <w:rFonts w:ascii="Times New Roman" w:hAnsi="Times New Roman" w:cs="Times New Roman"/>
          <w:szCs w:val="21"/>
        </w:rPr>
      </w:pPr>
      <w:r w:rsidRPr="00AB4991">
        <w:rPr>
          <w:rFonts w:ascii="Times New Roman" w:hAnsi="Times New Roman" w:cs="Times New Roman"/>
          <w:szCs w:val="21"/>
        </w:rPr>
        <w:t>E-mail:</w:t>
      </w:r>
      <w:r w:rsidR="00AB4991" w:rsidRPr="00AB4991">
        <w:rPr>
          <w:rFonts w:ascii="Times New Roman" w:hAnsi="Times New Roman" w:cs="Times New Roman"/>
          <w:szCs w:val="21"/>
        </w:rPr>
        <w:t xml:space="preserve"> </w:t>
      </w:r>
    </w:p>
    <w:p w14:paraId="2CC02F13" w14:textId="76631695" w:rsidR="002B4D06" w:rsidRPr="00AB4991" w:rsidRDefault="002B4D06" w:rsidP="00AB4991">
      <w:pPr>
        <w:spacing w:line="480" w:lineRule="auto"/>
        <w:rPr>
          <w:rFonts w:ascii="Times New Roman" w:hAnsi="Times New Roman" w:cs="Times New Roman"/>
          <w:szCs w:val="21"/>
        </w:rPr>
      </w:pPr>
      <w:proofErr w:type="spellStart"/>
      <w:r w:rsidRPr="00AB4991">
        <w:rPr>
          <w:rFonts w:ascii="Times New Roman" w:hAnsi="Times New Roman" w:cs="Times New Roman"/>
          <w:szCs w:val="21"/>
        </w:rPr>
        <w:t>Xinlin</w:t>
      </w:r>
      <w:proofErr w:type="spellEnd"/>
      <w:r w:rsidRPr="00AB4991">
        <w:rPr>
          <w:rFonts w:ascii="Times New Roman" w:hAnsi="Times New Roman" w:cs="Times New Roman"/>
          <w:szCs w:val="21"/>
        </w:rPr>
        <w:t xml:space="preserve"> Hong</w:t>
      </w:r>
      <w:r w:rsidR="00AB4991" w:rsidRPr="00AB4991">
        <w:rPr>
          <w:rFonts w:ascii="Times New Roman" w:hAnsi="Times New Roman" w:cs="Times New Roman"/>
          <w:szCs w:val="21"/>
        </w:rPr>
        <w:t xml:space="preserve">: </w:t>
      </w:r>
      <w:hyperlink r:id="rId6" w:history="1">
        <w:r w:rsidR="00AB4991" w:rsidRPr="00AB4991">
          <w:rPr>
            <w:rStyle w:val="af1"/>
            <w:rFonts w:ascii="Times New Roman" w:hAnsi="Times New Roman" w:cs="Times New Roman"/>
            <w:szCs w:val="21"/>
          </w:rPr>
          <w:t>hongxl@whu.edu.cn</w:t>
        </w:r>
      </w:hyperlink>
      <w:r w:rsidR="00AB4991" w:rsidRPr="00AB4991">
        <w:rPr>
          <w:rFonts w:ascii="Times New Roman" w:hAnsi="Times New Roman" w:cs="Times New Roman"/>
          <w:szCs w:val="21"/>
        </w:rPr>
        <w:t xml:space="preserve">; </w:t>
      </w:r>
    </w:p>
    <w:p w14:paraId="44B22F58" w14:textId="41A9E0F2" w:rsidR="00AB4991" w:rsidRPr="00AB4991" w:rsidRDefault="002B4D06" w:rsidP="00AB4991">
      <w:pPr>
        <w:spacing w:line="480" w:lineRule="auto"/>
        <w:rPr>
          <w:rFonts w:ascii="Times New Roman" w:hAnsi="Times New Roman" w:cs="Times New Roman"/>
          <w:szCs w:val="21"/>
        </w:rPr>
      </w:pPr>
      <w:r w:rsidRPr="00AB4991">
        <w:rPr>
          <w:rFonts w:ascii="Times New Roman" w:hAnsi="Times New Roman" w:cs="Times New Roman"/>
          <w:szCs w:val="21"/>
        </w:rPr>
        <w:t>He Zhou</w:t>
      </w:r>
      <w:r w:rsidR="00AB4991" w:rsidRPr="00AB4991">
        <w:rPr>
          <w:rFonts w:ascii="Times New Roman" w:hAnsi="Times New Roman" w:cs="Times New Roman"/>
          <w:szCs w:val="21"/>
        </w:rPr>
        <w:t xml:space="preserve">: </w:t>
      </w:r>
      <w:hyperlink r:id="rId7" w:history="1">
        <w:r w:rsidR="00AB4991" w:rsidRPr="00AB4991">
          <w:rPr>
            <w:rStyle w:val="af1"/>
            <w:rFonts w:ascii="Times New Roman" w:hAnsi="Times New Roman" w:cs="Times New Roman"/>
            <w:szCs w:val="21"/>
          </w:rPr>
          <w:t>zhouhe2017@hust.edu.cn</w:t>
        </w:r>
      </w:hyperlink>
      <w:r w:rsidR="00AB4991">
        <w:rPr>
          <w:rFonts w:ascii="Times New Roman" w:hAnsi="Times New Roman" w:cs="Times New Roman"/>
          <w:szCs w:val="21"/>
        </w:rPr>
        <w:t>;</w:t>
      </w:r>
    </w:p>
    <w:p w14:paraId="6DA1494B" w14:textId="16EFE98D" w:rsidR="00AB4991" w:rsidRDefault="00AB4991" w:rsidP="00AB4991">
      <w:pPr>
        <w:widowControl/>
        <w:spacing w:line="480" w:lineRule="auto"/>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0CDF7B6D" w14:textId="77777777" w:rsidR="001B4FC3" w:rsidRPr="00AB4991" w:rsidRDefault="001B4FC3">
      <w:pPr>
        <w:widowControl/>
        <w:jc w:val="left"/>
        <w:rPr>
          <w:rFonts w:ascii="Times New Roman" w:hAnsi="Times New Roman" w:cs="Times New Roman"/>
          <w:b/>
          <w:bCs/>
          <w:szCs w:val="21"/>
        </w:rPr>
      </w:pPr>
    </w:p>
    <w:p w14:paraId="30F1D494" w14:textId="65BE54E1" w:rsidR="00C463BF" w:rsidRPr="00AB4991" w:rsidRDefault="00000000">
      <w:pPr>
        <w:rPr>
          <w:rFonts w:ascii="Times New Roman" w:hAnsi="Times New Roman" w:cs="Times New Roman"/>
          <w:b/>
          <w:bCs/>
          <w:sz w:val="22"/>
        </w:rPr>
      </w:pPr>
      <w:r w:rsidRPr="00AB4991">
        <w:rPr>
          <w:rFonts w:ascii="Times New Roman" w:hAnsi="Times New Roman" w:cs="Times New Roman"/>
          <w:b/>
          <w:bCs/>
          <w:sz w:val="22"/>
        </w:rPr>
        <w:t>1 HPLC analysis on waste salt</w:t>
      </w:r>
    </w:p>
    <w:p w14:paraId="4874EE62" w14:textId="54B1250D" w:rsidR="00C463BF" w:rsidRPr="00AB4991" w:rsidRDefault="00000000">
      <w:pPr>
        <w:widowControl/>
        <w:ind w:firstLineChars="200" w:firstLine="400"/>
        <w:rPr>
          <w:rFonts w:ascii="Times New Roman" w:hAnsi="Times New Roman" w:cs="Times New Roman"/>
          <w:sz w:val="20"/>
          <w:szCs w:val="20"/>
        </w:rPr>
      </w:pPr>
      <w:r w:rsidRPr="00AB4991">
        <w:rPr>
          <w:rFonts w:ascii="Times New Roman" w:hAnsi="Times New Roman" w:cs="Times New Roman"/>
          <w:sz w:val="20"/>
          <w:szCs w:val="20"/>
        </w:rPr>
        <w:t>Mobile phase: 0.27 g potassium dihydrogen phosphate was dissolved in a mixture of 970 ml water and 30 ml methanol, and then the pH of the solution was adjusted between 2 and 3 with phosphoric acid solution</w:t>
      </w:r>
      <w:r w:rsidRPr="00AB4991">
        <w:rPr>
          <w:rFonts w:ascii="Times New Roman" w:hAnsi="Times New Roman" w:cs="Times New Roman"/>
          <w:sz w:val="20"/>
          <w:szCs w:val="20"/>
        </w:rPr>
        <w:t>（</w:t>
      </w:r>
      <w:r w:rsidRPr="00AB4991">
        <w:rPr>
          <w:rFonts w:ascii="Times New Roman" w:hAnsi="Times New Roman" w:cs="Times New Roman"/>
          <w:sz w:val="20"/>
          <w:szCs w:val="20"/>
        </w:rPr>
        <w:t>φ=50%, φ refers to mass percentage).</w:t>
      </w:r>
    </w:p>
    <w:p w14:paraId="48E9FD6B" w14:textId="3B2D7C01" w:rsidR="00C463BF" w:rsidRPr="00AB4991" w:rsidRDefault="00000000">
      <w:pPr>
        <w:widowControl/>
        <w:ind w:firstLineChars="200" w:firstLine="400"/>
        <w:rPr>
          <w:rFonts w:ascii="Times New Roman" w:hAnsi="Times New Roman" w:cs="Times New Roman"/>
          <w:sz w:val="20"/>
          <w:szCs w:val="20"/>
        </w:rPr>
      </w:pPr>
      <w:r w:rsidRPr="00AB4991">
        <w:rPr>
          <w:rFonts w:ascii="Times New Roman" w:hAnsi="Times New Roman" w:cs="Times New Roman"/>
          <w:sz w:val="20"/>
          <w:szCs w:val="20"/>
        </w:rPr>
        <w:t>HPLC conditions: The chromatographic column used is a 4.6×250</w:t>
      </w:r>
      <w:r w:rsidR="00524570" w:rsidRPr="00AB4991">
        <w:rPr>
          <w:rFonts w:ascii="Times New Roman" w:hAnsi="Times New Roman" w:cs="Times New Roman"/>
          <w:sz w:val="20"/>
          <w:szCs w:val="20"/>
        </w:rPr>
        <w:t xml:space="preserve"> </w:t>
      </w:r>
      <w:r w:rsidRPr="00AB4991">
        <w:rPr>
          <w:rFonts w:ascii="Times New Roman" w:hAnsi="Times New Roman" w:cs="Times New Roman"/>
          <w:sz w:val="20"/>
          <w:szCs w:val="20"/>
        </w:rPr>
        <w:t>mm ZORBAX ion exchange column (SAX, Agilent, USA) with the flow rate of mobile phase of 1.5 ml</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min</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its temperature kept at 25±2 ℃, and the wavelength of the UV detector of 195 or 215</w:t>
      </w:r>
      <w:r w:rsidR="00524570" w:rsidRPr="00AB4991">
        <w:rPr>
          <w:rFonts w:ascii="Times New Roman" w:hAnsi="Times New Roman" w:cs="Times New Roman"/>
          <w:sz w:val="20"/>
          <w:szCs w:val="20"/>
        </w:rPr>
        <w:t xml:space="preserve"> </w:t>
      </w:r>
      <w:r w:rsidRPr="00AB4991">
        <w:rPr>
          <w:rFonts w:ascii="Times New Roman" w:hAnsi="Times New Roman" w:cs="Times New Roman"/>
          <w:sz w:val="20"/>
          <w:szCs w:val="20"/>
        </w:rPr>
        <w:t xml:space="preserve">nm. In case of no special mark in the figure, the detection wavelength should be 215 nm, the volume of the injected sample be 20 </w:t>
      </w:r>
      <w:proofErr w:type="spellStart"/>
      <w:r w:rsidRPr="00AB4991">
        <w:rPr>
          <w:rFonts w:ascii="Times New Roman" w:hAnsi="Times New Roman" w:cs="Times New Roman"/>
          <w:sz w:val="20"/>
          <w:szCs w:val="20"/>
        </w:rPr>
        <w:t>μL</w:t>
      </w:r>
      <w:proofErr w:type="spellEnd"/>
      <w:r w:rsidRPr="00AB4991">
        <w:rPr>
          <w:rFonts w:ascii="Times New Roman" w:hAnsi="Times New Roman" w:cs="Times New Roman"/>
          <w:sz w:val="20"/>
          <w:szCs w:val="20"/>
        </w:rPr>
        <w:t>, and the NaCl concentration of the waste salt sample (noted as “salt” in the figure legends), prepared with the mobile phase, be 10</w:t>
      </w:r>
      <w:r w:rsidR="00524570" w:rsidRPr="00AB4991">
        <w:rPr>
          <w:rFonts w:ascii="Times New Roman" w:hAnsi="Times New Roman" w:cs="Times New Roman"/>
          <w:sz w:val="20"/>
          <w:szCs w:val="20"/>
        </w:rPr>
        <w:t xml:space="preserve"> </w:t>
      </w:r>
      <w:r w:rsidRPr="00AB4991">
        <w:rPr>
          <w:rFonts w:ascii="Times New Roman" w:hAnsi="Times New Roman" w:cs="Times New Roman"/>
          <w:sz w:val="20"/>
          <w:szCs w:val="20"/>
        </w:rPr>
        <w:t>mg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ml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by default. For example, the “salt + 0.01 mg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mL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KNO</w:t>
      </w:r>
      <w:r w:rsidRPr="00AB4991">
        <w:rPr>
          <w:rFonts w:ascii="Times New Roman" w:hAnsi="Times New Roman" w:cs="Times New Roman"/>
          <w:sz w:val="20"/>
          <w:szCs w:val="20"/>
          <w:vertAlign w:val="subscript"/>
        </w:rPr>
        <w:t>3</w:t>
      </w:r>
      <w:r w:rsidRPr="00AB4991">
        <w:rPr>
          <w:rFonts w:ascii="Times New Roman" w:hAnsi="Times New Roman" w:cs="Times New Roman"/>
          <w:sz w:val="20"/>
          <w:szCs w:val="20"/>
        </w:rPr>
        <w:t>” in Fig. 1c means that the sample contains 10 mg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mL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waste salt and 0.01 mg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mL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KNO</w:t>
      </w:r>
      <w:r w:rsidRPr="00AB4991">
        <w:rPr>
          <w:rFonts w:ascii="Times New Roman" w:hAnsi="Times New Roman" w:cs="Times New Roman"/>
          <w:sz w:val="20"/>
          <w:szCs w:val="20"/>
          <w:vertAlign w:val="subscript"/>
        </w:rPr>
        <w:t>3.</w:t>
      </w:r>
    </w:p>
    <w:p w14:paraId="53ABC737" w14:textId="77777777" w:rsidR="00C463BF" w:rsidRPr="00AB4991" w:rsidRDefault="00C463BF">
      <w:pPr>
        <w:widowControl/>
        <w:ind w:firstLineChars="200" w:firstLine="420"/>
        <w:rPr>
          <w:rFonts w:ascii="Times New Roman" w:hAnsi="Times New Roman" w:cs="Times New Roman"/>
          <w:szCs w:val="21"/>
        </w:rPr>
      </w:pPr>
    </w:p>
    <w:p w14:paraId="00065E8E" w14:textId="52D86098" w:rsidR="00C463BF" w:rsidRPr="00AB4991" w:rsidRDefault="001B4FC3" w:rsidP="00EB096B">
      <w:pPr>
        <w:widowControl/>
        <w:jc w:val="center"/>
        <w:rPr>
          <w:rFonts w:ascii="Times New Roman" w:hAnsi="Times New Roman" w:cs="Times New Roman"/>
          <w:sz w:val="18"/>
          <w:szCs w:val="18"/>
        </w:rPr>
      </w:pPr>
      <w:r w:rsidRPr="00AB4991">
        <w:rPr>
          <w:rFonts w:ascii="Times New Roman" w:hAnsi="Times New Roman" w:cs="Times New Roman"/>
          <w:noProof/>
          <w:szCs w:val="21"/>
        </w:rPr>
        <w:drawing>
          <wp:inline distT="0" distB="0" distL="0" distR="0" wp14:anchorId="1816E7E4" wp14:editId="1CD2822B">
            <wp:extent cx="5266690" cy="414972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6690" cy="4149725"/>
                    </a:xfrm>
                    <a:prstGeom prst="rect">
                      <a:avLst/>
                    </a:prstGeom>
                    <a:noFill/>
                    <a:ln>
                      <a:noFill/>
                    </a:ln>
                  </pic:spPr>
                </pic:pic>
              </a:graphicData>
            </a:graphic>
          </wp:inline>
        </w:drawing>
      </w:r>
    </w:p>
    <w:p w14:paraId="3841E7B3" w14:textId="7DCDE0FA" w:rsidR="00EB096B" w:rsidRPr="00AB4991" w:rsidRDefault="001B4FC3" w:rsidP="00EB096B">
      <w:pPr>
        <w:widowControl/>
        <w:jc w:val="center"/>
        <w:rPr>
          <w:rFonts w:ascii="Times New Roman" w:hAnsi="Times New Roman" w:cs="Times New Roman"/>
          <w:sz w:val="18"/>
          <w:szCs w:val="18"/>
        </w:rPr>
      </w:pPr>
      <w:r w:rsidRPr="00AB4991">
        <w:rPr>
          <w:rFonts w:ascii="Times New Roman" w:hAnsi="Times New Roman" w:cs="Times New Roman"/>
          <w:noProof/>
        </w:rPr>
        <w:lastRenderedPageBreak/>
        <w:drawing>
          <wp:inline distT="0" distB="0" distL="0" distR="0" wp14:anchorId="197D9548" wp14:editId="170033BF">
            <wp:extent cx="5266690" cy="41376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6690" cy="4137660"/>
                    </a:xfrm>
                    <a:prstGeom prst="rect">
                      <a:avLst/>
                    </a:prstGeom>
                    <a:noFill/>
                    <a:ln>
                      <a:noFill/>
                    </a:ln>
                  </pic:spPr>
                </pic:pic>
              </a:graphicData>
            </a:graphic>
          </wp:inline>
        </w:drawing>
      </w:r>
    </w:p>
    <w:p w14:paraId="0F660B56" w14:textId="0DC5736F" w:rsidR="00C463BF" w:rsidRPr="00AB4991" w:rsidRDefault="00000000" w:rsidP="00EB096B">
      <w:pPr>
        <w:widowControl/>
        <w:ind w:firstLine="480"/>
        <w:jc w:val="center"/>
        <w:rPr>
          <w:rFonts w:ascii="Times New Roman" w:hAnsi="Times New Roman" w:cs="Times New Roman"/>
          <w:sz w:val="18"/>
          <w:szCs w:val="18"/>
        </w:rPr>
      </w:pPr>
      <w:r w:rsidRPr="00D23E72">
        <w:rPr>
          <w:rFonts w:ascii="Times New Roman" w:hAnsi="Times New Roman" w:cs="Times New Roman"/>
          <w:b/>
          <w:bCs/>
          <w:sz w:val="18"/>
          <w:szCs w:val="18"/>
        </w:rPr>
        <w:t>Fig. S1</w:t>
      </w:r>
      <w:bookmarkStart w:id="1" w:name="_Hlk103669434"/>
      <w:r w:rsidRPr="00AB4991">
        <w:rPr>
          <w:rFonts w:ascii="Times New Roman" w:hAnsi="Times New Roman" w:cs="Times New Roman"/>
          <w:sz w:val="18"/>
          <w:szCs w:val="18"/>
        </w:rPr>
        <w:t xml:space="preserve"> HPLC patterns of </w:t>
      </w:r>
      <w:bookmarkEnd w:id="1"/>
      <w:r w:rsidRPr="00AB4991">
        <w:rPr>
          <w:rFonts w:ascii="Times New Roman" w:hAnsi="Times New Roman" w:cs="Times New Roman"/>
          <w:sz w:val="18"/>
          <w:szCs w:val="18"/>
        </w:rPr>
        <w:t>different samples</w:t>
      </w:r>
    </w:p>
    <w:p w14:paraId="58CD99FD" w14:textId="77777777" w:rsidR="00C463BF" w:rsidRPr="00AB4991" w:rsidRDefault="00C463BF">
      <w:pPr>
        <w:widowControl/>
        <w:rPr>
          <w:rFonts w:ascii="Times New Roman" w:hAnsi="Times New Roman" w:cs="Times New Roman"/>
          <w:szCs w:val="21"/>
        </w:rPr>
      </w:pPr>
    </w:p>
    <w:p w14:paraId="62996BCC" w14:textId="54C0BF53" w:rsidR="00C463BF" w:rsidRPr="00AB4991" w:rsidRDefault="00000000">
      <w:pPr>
        <w:widowControl/>
        <w:ind w:firstLineChars="200" w:firstLine="400"/>
        <w:rPr>
          <w:rFonts w:ascii="Times New Roman" w:hAnsi="Times New Roman" w:cs="Times New Roman"/>
          <w:sz w:val="20"/>
          <w:szCs w:val="20"/>
        </w:rPr>
      </w:pPr>
      <w:r w:rsidRPr="00AB4991">
        <w:rPr>
          <w:rFonts w:ascii="Times New Roman" w:hAnsi="Times New Roman" w:cs="Times New Roman"/>
          <w:sz w:val="20"/>
          <w:szCs w:val="20"/>
        </w:rPr>
        <w:t>The results of HPLC analysis on various samples are shown in Fig. S1 The retention time and integral area of the peaks are marked in brackets. As shown in Fig. S1a and Fig. S1b, no glyphosate signal was detected in the waste salt at the detection wavelength of 195 nm, while the Cl⁻ signal is very strong, which interferes the detection of other components; at 215 nm, the Cl⁻ signal disappears, four peaks contributed from other components in the waste salt are obvious, and the peak area increases proportionally after concentration. They are successively recorded as A</w:t>
      </w:r>
      <w:r w:rsidRPr="00AB4991">
        <w:rPr>
          <w:rFonts w:ascii="Times New Roman" w:hAnsi="Times New Roman" w:cs="Times New Roman"/>
          <w:sz w:val="20"/>
          <w:szCs w:val="20"/>
          <w:vertAlign w:val="subscript"/>
        </w:rPr>
        <w:t>1</w:t>
      </w:r>
      <w:r w:rsidRPr="00AB4991">
        <w:rPr>
          <w:rFonts w:ascii="Times New Roman" w:hAnsi="Times New Roman" w:cs="Times New Roman"/>
          <w:sz w:val="20"/>
          <w:szCs w:val="20"/>
        </w:rPr>
        <w:t>, A</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 A</w:t>
      </w:r>
      <w:r w:rsidRPr="00AB4991">
        <w:rPr>
          <w:rFonts w:ascii="Times New Roman" w:hAnsi="Times New Roman" w:cs="Times New Roman"/>
          <w:sz w:val="20"/>
          <w:szCs w:val="20"/>
          <w:vertAlign w:val="subscript"/>
        </w:rPr>
        <w:t>3</w:t>
      </w:r>
      <w:r w:rsidRPr="00AB4991">
        <w:rPr>
          <w:rFonts w:ascii="Times New Roman" w:hAnsi="Times New Roman" w:cs="Times New Roman"/>
          <w:sz w:val="20"/>
          <w:szCs w:val="20"/>
        </w:rPr>
        <w:t xml:space="preserve"> and B according to the retention time. It can be deduced from Fig. S1c that the peak B is a sign of NO</w:t>
      </w:r>
      <w:r w:rsidRPr="00AB4991">
        <w:rPr>
          <w:rFonts w:ascii="Times New Roman" w:hAnsi="Times New Roman" w:cs="Times New Roman"/>
          <w:sz w:val="20"/>
          <w:szCs w:val="20"/>
          <w:vertAlign w:val="subscript"/>
        </w:rPr>
        <w:t>3</w:t>
      </w:r>
      <w:r w:rsidRPr="00AB4991">
        <w:rPr>
          <w:rFonts w:ascii="Times New Roman" w:hAnsi="Times New Roman" w:cs="Times New Roman"/>
          <w:sz w:val="20"/>
          <w:szCs w:val="20"/>
        </w:rPr>
        <w:t>⁻, and according to Fig. S1d</w:t>
      </w:r>
      <w:r w:rsidR="002B497D">
        <w:rPr>
          <w:rFonts w:ascii="Times New Roman" w:hAnsi="Times New Roman" w:cs="Times New Roman"/>
          <w:sz w:val="20"/>
          <w:szCs w:val="20"/>
        </w:rPr>
        <w:t>-</w:t>
      </w:r>
      <w:r w:rsidRPr="00AB4991">
        <w:rPr>
          <w:rFonts w:ascii="Times New Roman" w:hAnsi="Times New Roman" w:cs="Times New Roman"/>
          <w:sz w:val="20"/>
          <w:szCs w:val="20"/>
        </w:rPr>
        <w:t xml:space="preserve">g, the waste salt does not contain AMPA and </w:t>
      </w:r>
      <w:proofErr w:type="spellStart"/>
      <w:r w:rsidRPr="00AB4991">
        <w:rPr>
          <w:rFonts w:ascii="Times New Roman" w:hAnsi="Times New Roman" w:cs="Times New Roman"/>
          <w:sz w:val="20"/>
          <w:szCs w:val="20"/>
        </w:rPr>
        <w:t>methanephosphonic</w:t>
      </w:r>
      <w:proofErr w:type="spellEnd"/>
      <w:r w:rsidRPr="00AB4991">
        <w:rPr>
          <w:rFonts w:ascii="Times New Roman" w:hAnsi="Times New Roman" w:cs="Times New Roman"/>
          <w:sz w:val="20"/>
          <w:szCs w:val="20"/>
        </w:rPr>
        <w:t xml:space="preserve"> acid, and the retention time of peak A</w:t>
      </w:r>
      <w:r w:rsidRPr="00AB4991">
        <w:rPr>
          <w:rFonts w:ascii="Times New Roman" w:hAnsi="Times New Roman" w:cs="Times New Roman"/>
          <w:sz w:val="20"/>
          <w:szCs w:val="20"/>
          <w:vertAlign w:val="subscript"/>
        </w:rPr>
        <w:t>1</w:t>
      </w:r>
      <w:r w:rsidRPr="00AB4991">
        <w:rPr>
          <w:rFonts w:ascii="Times New Roman" w:hAnsi="Times New Roman" w:cs="Times New Roman"/>
          <w:sz w:val="20"/>
          <w:szCs w:val="20"/>
        </w:rPr>
        <w:t xml:space="preserve"> is close to that of glycine and sarcosine, indicating that A</w:t>
      </w:r>
      <w:r w:rsidRPr="00AB4991">
        <w:rPr>
          <w:rFonts w:ascii="Times New Roman" w:hAnsi="Times New Roman" w:cs="Times New Roman"/>
          <w:sz w:val="20"/>
          <w:szCs w:val="20"/>
          <w:vertAlign w:val="subscript"/>
        </w:rPr>
        <w:t>1</w:t>
      </w:r>
      <w:r w:rsidRPr="00AB4991">
        <w:rPr>
          <w:rFonts w:ascii="Times New Roman" w:hAnsi="Times New Roman" w:cs="Times New Roman"/>
          <w:sz w:val="20"/>
          <w:szCs w:val="20"/>
        </w:rPr>
        <w:t xml:space="preserve"> may be assigned to glycine or sarcosine or others with similar molecular structures. A</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 xml:space="preserve"> and A</w:t>
      </w:r>
      <w:r w:rsidRPr="00AB4991">
        <w:rPr>
          <w:rFonts w:ascii="Times New Roman" w:hAnsi="Times New Roman" w:cs="Times New Roman"/>
          <w:sz w:val="20"/>
          <w:szCs w:val="20"/>
          <w:vertAlign w:val="subscript"/>
        </w:rPr>
        <w:t>3</w:t>
      </w:r>
      <w:r w:rsidRPr="00AB4991">
        <w:rPr>
          <w:rFonts w:ascii="Times New Roman" w:hAnsi="Times New Roman" w:cs="Times New Roman"/>
          <w:sz w:val="20"/>
          <w:szCs w:val="20"/>
        </w:rPr>
        <w:t xml:space="preserve"> components need to be further studied.</w:t>
      </w:r>
    </w:p>
    <w:p w14:paraId="736EEE5B" w14:textId="77777777" w:rsidR="00C463BF" w:rsidRPr="00AB4991" w:rsidRDefault="00C463BF">
      <w:pPr>
        <w:widowControl/>
        <w:rPr>
          <w:rFonts w:ascii="Times New Roman" w:hAnsi="Times New Roman" w:cs="Times New Roman"/>
          <w:b/>
          <w:bCs/>
          <w:sz w:val="24"/>
          <w:szCs w:val="28"/>
        </w:rPr>
      </w:pPr>
    </w:p>
    <w:p w14:paraId="01BB046F" w14:textId="77777777" w:rsidR="00C463BF" w:rsidRPr="00AB4991" w:rsidRDefault="00000000">
      <w:pPr>
        <w:widowControl/>
        <w:rPr>
          <w:rFonts w:ascii="Times New Roman" w:hAnsi="Times New Roman" w:cs="Times New Roman"/>
          <w:b/>
          <w:bCs/>
          <w:sz w:val="24"/>
          <w:szCs w:val="28"/>
        </w:rPr>
      </w:pPr>
      <w:r w:rsidRPr="00AB4991">
        <w:rPr>
          <w:rFonts w:ascii="Times New Roman" w:hAnsi="Times New Roman" w:cs="Times New Roman"/>
          <w:b/>
          <w:bCs/>
          <w:sz w:val="24"/>
          <w:szCs w:val="28"/>
        </w:rPr>
        <w:br w:type="page"/>
      </w:r>
    </w:p>
    <w:p w14:paraId="7EA5D509" w14:textId="77777777" w:rsidR="00C463BF" w:rsidRPr="00AB4991" w:rsidRDefault="00000000">
      <w:pPr>
        <w:rPr>
          <w:rFonts w:ascii="Times New Roman" w:hAnsi="Times New Roman" w:cs="Times New Roman"/>
          <w:b/>
          <w:bCs/>
        </w:rPr>
      </w:pPr>
      <w:r w:rsidRPr="00AB4991">
        <w:rPr>
          <w:rFonts w:ascii="Times New Roman" w:hAnsi="Times New Roman" w:cs="Times New Roman"/>
          <w:b/>
          <w:bCs/>
        </w:rPr>
        <w:lastRenderedPageBreak/>
        <w:t xml:space="preserve">2 </w:t>
      </w:r>
      <w:proofErr w:type="spellStart"/>
      <w:r w:rsidRPr="00AB4991">
        <w:rPr>
          <w:rFonts w:ascii="Times New Roman" w:hAnsi="Times New Roman" w:cs="Times New Roman"/>
          <w:b/>
          <w:bCs/>
        </w:rPr>
        <w:t>Photoelectrocatalysis</w:t>
      </w:r>
      <w:proofErr w:type="spellEnd"/>
      <w:r w:rsidRPr="00AB4991">
        <w:rPr>
          <w:rFonts w:ascii="Times New Roman" w:hAnsi="Times New Roman" w:cs="Times New Roman"/>
          <w:b/>
          <w:bCs/>
        </w:rPr>
        <w:t xml:space="preserve"> (PEC)</w:t>
      </w:r>
    </w:p>
    <w:p w14:paraId="3AEABBC0" w14:textId="77777777" w:rsidR="00C463BF" w:rsidRPr="00AB4991" w:rsidRDefault="00C463BF">
      <w:pPr>
        <w:widowControl/>
        <w:rPr>
          <w:rFonts w:ascii="Times New Roman" w:hAnsi="Times New Roman" w:cs="Times New Roman"/>
        </w:rPr>
      </w:pPr>
    </w:p>
    <w:p w14:paraId="5A317A82" w14:textId="1A26D940" w:rsidR="00C463BF" w:rsidRPr="00AB4991" w:rsidRDefault="00EB096B">
      <w:pPr>
        <w:jc w:val="center"/>
        <w:rPr>
          <w:rFonts w:ascii="Times New Roman" w:hAnsi="Times New Roman" w:cs="Times New Roman"/>
        </w:rPr>
      </w:pPr>
      <w:r w:rsidRPr="00AB4991">
        <w:rPr>
          <w:rFonts w:ascii="Times New Roman" w:hAnsi="Times New Roman" w:cs="Times New Roman"/>
          <w:noProof/>
        </w:rPr>
        <w:drawing>
          <wp:inline distT="0" distB="0" distL="0" distR="0" wp14:anchorId="5F692C76" wp14:editId="60DB9E41">
            <wp:extent cx="5271770" cy="2203450"/>
            <wp:effectExtent l="0" t="0" r="508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1770" cy="2203450"/>
                    </a:xfrm>
                    <a:prstGeom prst="rect">
                      <a:avLst/>
                    </a:prstGeom>
                    <a:noFill/>
                    <a:ln>
                      <a:noFill/>
                    </a:ln>
                  </pic:spPr>
                </pic:pic>
              </a:graphicData>
            </a:graphic>
          </wp:inline>
        </w:drawing>
      </w:r>
    </w:p>
    <w:p w14:paraId="3735AB30" w14:textId="6AEA2244" w:rsidR="00C463BF" w:rsidRPr="00AB4991" w:rsidRDefault="00000000" w:rsidP="00EB096B">
      <w:pPr>
        <w:jc w:val="center"/>
        <w:rPr>
          <w:rFonts w:ascii="Times New Roman" w:hAnsi="Times New Roman" w:cs="Times New Roman"/>
          <w:sz w:val="18"/>
          <w:szCs w:val="20"/>
        </w:rPr>
      </w:pPr>
      <w:r w:rsidRPr="00D23E72">
        <w:rPr>
          <w:rFonts w:ascii="Times New Roman" w:hAnsi="Times New Roman" w:cs="Times New Roman"/>
          <w:b/>
          <w:bCs/>
          <w:sz w:val="18"/>
          <w:szCs w:val="20"/>
        </w:rPr>
        <w:t>Fig. S2</w:t>
      </w:r>
      <w:r w:rsidRPr="00AB4991">
        <w:rPr>
          <w:rFonts w:ascii="Times New Roman" w:hAnsi="Times New Roman" w:cs="Times New Roman"/>
          <w:sz w:val="18"/>
          <w:szCs w:val="20"/>
        </w:rPr>
        <w:t xml:space="preserve"> Schematic diagram of the </w:t>
      </w:r>
      <w:bookmarkStart w:id="2" w:name="_Hlk115165113"/>
      <w:proofErr w:type="spellStart"/>
      <w:r w:rsidR="00F854F2">
        <w:rPr>
          <w:rFonts w:ascii="Times New Roman" w:hAnsi="Times New Roman" w:cs="Times New Roman"/>
          <w:sz w:val="18"/>
          <w:szCs w:val="20"/>
        </w:rPr>
        <w:t>p</w:t>
      </w:r>
      <w:r w:rsidR="00F854F2" w:rsidRPr="00F854F2">
        <w:rPr>
          <w:rFonts w:ascii="Times New Roman" w:hAnsi="Times New Roman" w:cs="Times New Roman"/>
          <w:sz w:val="18"/>
          <w:szCs w:val="20"/>
        </w:rPr>
        <w:t>hotoelectrocatalytic</w:t>
      </w:r>
      <w:bookmarkEnd w:id="2"/>
      <w:proofErr w:type="spellEnd"/>
      <w:r w:rsidRPr="00AB4991">
        <w:rPr>
          <w:rFonts w:ascii="Times New Roman" w:hAnsi="Times New Roman" w:cs="Times New Roman"/>
          <w:sz w:val="18"/>
          <w:szCs w:val="20"/>
        </w:rPr>
        <w:t xml:space="preserve"> oxidation device</w:t>
      </w:r>
    </w:p>
    <w:p w14:paraId="20F521BD" w14:textId="77777777" w:rsidR="00C463BF" w:rsidRPr="00AB4991" w:rsidRDefault="00C463BF">
      <w:pPr>
        <w:widowControl/>
        <w:rPr>
          <w:rFonts w:ascii="Times New Roman" w:hAnsi="Times New Roman" w:cs="Times New Roman"/>
        </w:rPr>
      </w:pPr>
    </w:p>
    <w:p w14:paraId="771C0634" w14:textId="77777777" w:rsidR="00C463BF" w:rsidRPr="00AB4991" w:rsidRDefault="00000000">
      <w:pPr>
        <w:widowControl/>
        <w:rPr>
          <w:rFonts w:ascii="Times New Roman" w:hAnsi="Times New Roman" w:cs="Times New Roman"/>
        </w:rPr>
      </w:pPr>
      <w:r w:rsidRPr="00AB4991">
        <w:rPr>
          <w:rFonts w:ascii="Times New Roman" w:hAnsi="Times New Roman" w:cs="Times New Roman"/>
        </w:rPr>
        <w:br w:type="page"/>
      </w:r>
    </w:p>
    <w:p w14:paraId="09270217" w14:textId="77777777" w:rsidR="00C463BF" w:rsidRPr="00AB4991" w:rsidRDefault="00000000">
      <w:pPr>
        <w:rPr>
          <w:rFonts w:ascii="Times New Roman" w:hAnsi="Times New Roman" w:cs="Times New Roman"/>
          <w:b/>
          <w:bCs/>
        </w:rPr>
      </w:pPr>
      <w:r w:rsidRPr="00AB4991">
        <w:rPr>
          <w:rFonts w:ascii="Times New Roman" w:hAnsi="Times New Roman" w:cs="Times New Roman"/>
          <w:b/>
          <w:bCs/>
        </w:rPr>
        <w:lastRenderedPageBreak/>
        <w:t xml:space="preserve">3 Chlor-alkali electrolysis </w:t>
      </w:r>
      <w:proofErr w:type="gramStart"/>
      <w:r w:rsidRPr="00AB4991">
        <w:rPr>
          <w:rFonts w:ascii="Times New Roman" w:hAnsi="Times New Roman" w:cs="Times New Roman"/>
          <w:b/>
          <w:bCs/>
        </w:rPr>
        <w:t>device</w:t>
      </w:r>
      <w:proofErr w:type="gramEnd"/>
    </w:p>
    <w:p w14:paraId="3887CFF2" w14:textId="77777777" w:rsidR="00C463BF" w:rsidRPr="00AB4991" w:rsidRDefault="00C463BF">
      <w:pPr>
        <w:rPr>
          <w:rFonts w:ascii="Times New Roman" w:hAnsi="Times New Roman" w:cs="Times New Roman"/>
          <w:b/>
          <w:bCs/>
        </w:rPr>
      </w:pPr>
    </w:p>
    <w:p w14:paraId="4D415B78" w14:textId="18B180A2" w:rsidR="00C463BF" w:rsidRPr="00AB4991" w:rsidRDefault="00EB096B">
      <w:pPr>
        <w:jc w:val="center"/>
        <w:rPr>
          <w:rFonts w:ascii="Times New Roman" w:hAnsi="Times New Roman" w:cs="Times New Roman"/>
        </w:rPr>
      </w:pPr>
      <w:r w:rsidRPr="00AB4991">
        <w:rPr>
          <w:rFonts w:ascii="Times New Roman" w:hAnsi="Times New Roman" w:cs="Times New Roman"/>
          <w:noProof/>
        </w:rPr>
        <w:drawing>
          <wp:inline distT="0" distB="0" distL="0" distR="0" wp14:anchorId="6CA073A8" wp14:editId="556B8353">
            <wp:extent cx="5274310" cy="284289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842895"/>
                    </a:xfrm>
                    <a:prstGeom prst="rect">
                      <a:avLst/>
                    </a:prstGeom>
                    <a:noFill/>
                    <a:ln>
                      <a:noFill/>
                    </a:ln>
                  </pic:spPr>
                </pic:pic>
              </a:graphicData>
            </a:graphic>
          </wp:inline>
        </w:drawing>
      </w:r>
    </w:p>
    <w:p w14:paraId="5F5EDB4A" w14:textId="33318CB4" w:rsidR="00C463BF" w:rsidRPr="00AB4991" w:rsidRDefault="00000000" w:rsidP="00D23E72">
      <w:pPr>
        <w:ind w:firstLineChars="100" w:firstLine="180"/>
        <w:jc w:val="center"/>
        <w:rPr>
          <w:rFonts w:ascii="Times New Roman" w:hAnsi="Times New Roman" w:cs="Times New Roman"/>
          <w:sz w:val="18"/>
          <w:szCs w:val="18"/>
        </w:rPr>
      </w:pPr>
      <w:r w:rsidRPr="00D23E72">
        <w:rPr>
          <w:rFonts w:ascii="Times New Roman" w:hAnsi="Times New Roman" w:cs="Times New Roman"/>
          <w:b/>
          <w:bCs/>
          <w:sz w:val="18"/>
          <w:szCs w:val="18"/>
        </w:rPr>
        <w:t>Fig. S3</w:t>
      </w:r>
      <w:r w:rsidRPr="00AB4991">
        <w:rPr>
          <w:rFonts w:ascii="Times New Roman" w:hAnsi="Times New Roman" w:cs="Times New Roman"/>
          <w:sz w:val="18"/>
          <w:szCs w:val="18"/>
        </w:rPr>
        <w:t xml:space="preserve"> Schematic diagram of the chlor-alkali electrolysis device</w:t>
      </w:r>
    </w:p>
    <w:p w14:paraId="550F97C6" w14:textId="77777777" w:rsidR="00C463BF" w:rsidRPr="00AB4991" w:rsidRDefault="00000000">
      <w:pPr>
        <w:widowControl/>
        <w:rPr>
          <w:rFonts w:ascii="Times New Roman" w:hAnsi="Times New Roman" w:cs="Times New Roman"/>
          <w:sz w:val="18"/>
          <w:szCs w:val="18"/>
        </w:rPr>
      </w:pPr>
      <w:r w:rsidRPr="00AB4991">
        <w:rPr>
          <w:rFonts w:ascii="Times New Roman" w:hAnsi="Times New Roman" w:cs="Times New Roman"/>
          <w:sz w:val="18"/>
          <w:szCs w:val="18"/>
        </w:rPr>
        <w:br w:type="page"/>
      </w:r>
    </w:p>
    <w:p w14:paraId="523E645D" w14:textId="77777777" w:rsidR="00C463BF" w:rsidRPr="00AB4991" w:rsidRDefault="00000000">
      <w:pPr>
        <w:rPr>
          <w:rFonts w:ascii="Times New Roman" w:hAnsi="Times New Roman" w:cs="Times New Roman"/>
          <w:b/>
          <w:bCs/>
        </w:rPr>
      </w:pPr>
      <w:r w:rsidRPr="00AB4991">
        <w:rPr>
          <w:rFonts w:ascii="Times New Roman" w:hAnsi="Times New Roman" w:cs="Times New Roman"/>
          <w:b/>
          <w:bCs/>
        </w:rPr>
        <w:lastRenderedPageBreak/>
        <w:t xml:space="preserve">4 Characterization of waste salt </w:t>
      </w:r>
    </w:p>
    <w:p w14:paraId="3E9D3108" w14:textId="77777777" w:rsidR="00C463BF" w:rsidRPr="00AB4991" w:rsidRDefault="00C463BF">
      <w:pPr>
        <w:rPr>
          <w:rFonts w:ascii="Times New Roman" w:hAnsi="Times New Roman" w:cs="Times New Roman"/>
          <w:b/>
          <w:bCs/>
        </w:rPr>
      </w:pPr>
    </w:p>
    <w:p w14:paraId="2F6ED34E" w14:textId="33AA5671" w:rsidR="00C463BF" w:rsidRPr="00AB4991" w:rsidRDefault="00EB096B">
      <w:pPr>
        <w:jc w:val="center"/>
        <w:rPr>
          <w:rFonts w:ascii="Times New Roman" w:hAnsi="Times New Roman" w:cs="Times New Roman"/>
        </w:rPr>
      </w:pPr>
      <w:r w:rsidRPr="00AB4991">
        <w:rPr>
          <w:rFonts w:ascii="Times New Roman" w:hAnsi="Times New Roman" w:cs="Times New Roman"/>
          <w:noProof/>
        </w:rPr>
        <w:drawing>
          <wp:inline distT="0" distB="0" distL="0" distR="0" wp14:anchorId="4B25D543" wp14:editId="0881AE7D">
            <wp:extent cx="5089309" cy="2984500"/>
            <wp:effectExtent l="0" t="0" r="0" b="6350"/>
            <wp:docPr id="8" name="图片 9">
              <a:extLst xmlns:a="http://schemas.openxmlformats.org/drawingml/2006/main">
                <a:ext uri="{FF2B5EF4-FFF2-40B4-BE49-F238E27FC236}">
                  <a16:creationId xmlns:a16="http://schemas.microsoft.com/office/drawing/2014/main" id="{1A9725F2-7D74-8199-E522-59784ED91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1A9725F2-7D74-8199-E522-59784ED915C8}"/>
                        </a:ext>
                      </a:extLst>
                    </pic:cNvPr>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1227"/>
                    <a:stretch/>
                  </pic:blipFill>
                  <pic:spPr bwMode="auto">
                    <a:xfrm>
                      <a:off x="0" y="0"/>
                      <a:ext cx="5091894" cy="2986016"/>
                    </a:xfrm>
                    <a:prstGeom prst="rect">
                      <a:avLst/>
                    </a:prstGeom>
                    <a:ln>
                      <a:noFill/>
                    </a:ln>
                    <a:extLst>
                      <a:ext uri="{53640926-AAD7-44D8-BBD7-CCE9431645EC}">
                        <a14:shadowObscured xmlns:a14="http://schemas.microsoft.com/office/drawing/2010/main"/>
                      </a:ext>
                    </a:extLst>
                  </pic:spPr>
                </pic:pic>
              </a:graphicData>
            </a:graphic>
          </wp:inline>
        </w:drawing>
      </w:r>
    </w:p>
    <w:p w14:paraId="28C303AB" w14:textId="199D09C4" w:rsidR="00EB096B" w:rsidRPr="00AB4991" w:rsidRDefault="00EB096B">
      <w:pPr>
        <w:jc w:val="center"/>
        <w:rPr>
          <w:rFonts w:ascii="Times New Roman" w:hAnsi="Times New Roman" w:cs="Times New Roman"/>
        </w:rPr>
      </w:pPr>
      <w:r w:rsidRPr="00AB4991">
        <w:rPr>
          <w:rFonts w:ascii="Times New Roman" w:hAnsi="Times New Roman" w:cs="Times New Roman"/>
          <w:noProof/>
        </w:rPr>
        <w:drawing>
          <wp:inline distT="0" distB="0" distL="0" distR="0" wp14:anchorId="388C6E75" wp14:editId="7E765890">
            <wp:extent cx="5029573" cy="2940733"/>
            <wp:effectExtent l="0" t="0" r="0" b="0"/>
            <wp:docPr id="6" name="图片 5">
              <a:extLst xmlns:a="http://schemas.openxmlformats.org/drawingml/2006/main">
                <a:ext uri="{FF2B5EF4-FFF2-40B4-BE49-F238E27FC236}">
                  <a16:creationId xmlns:a16="http://schemas.microsoft.com/office/drawing/2014/main" id="{32B31F0A-95B3-6DF1-D717-4783A1F445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32B31F0A-95B3-6DF1-D717-4783A1F445C0}"/>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029573" cy="2940733"/>
                    </a:xfrm>
                    <a:prstGeom prst="rect">
                      <a:avLst/>
                    </a:prstGeom>
                  </pic:spPr>
                </pic:pic>
              </a:graphicData>
            </a:graphic>
          </wp:inline>
        </w:drawing>
      </w:r>
    </w:p>
    <w:p w14:paraId="0F78F43F" w14:textId="46230AE9" w:rsidR="00C463BF" w:rsidRPr="00AB4991" w:rsidRDefault="00000000" w:rsidP="00EB096B">
      <w:pPr>
        <w:jc w:val="center"/>
        <w:rPr>
          <w:rFonts w:ascii="Times New Roman" w:hAnsi="Times New Roman" w:cs="Times New Roman"/>
          <w:sz w:val="18"/>
          <w:szCs w:val="18"/>
        </w:rPr>
      </w:pPr>
      <w:r w:rsidRPr="00D23E72">
        <w:rPr>
          <w:rFonts w:ascii="Times New Roman" w:hAnsi="Times New Roman" w:cs="Times New Roman"/>
          <w:b/>
          <w:bCs/>
          <w:sz w:val="18"/>
          <w:szCs w:val="18"/>
        </w:rPr>
        <w:t>Fig. S4</w:t>
      </w:r>
      <w:r w:rsidRPr="00AB4991">
        <w:rPr>
          <w:rFonts w:ascii="Times New Roman" w:hAnsi="Times New Roman" w:cs="Times New Roman"/>
          <w:sz w:val="18"/>
          <w:szCs w:val="18"/>
        </w:rPr>
        <w:t xml:space="preserve"> TG and DTG curves of </w:t>
      </w:r>
      <w:proofErr w:type="gramStart"/>
      <w:r w:rsidRPr="00D23E72">
        <w:rPr>
          <w:rFonts w:ascii="Times New Roman" w:hAnsi="Times New Roman" w:cs="Times New Roman"/>
          <w:b/>
          <w:bCs/>
          <w:sz w:val="18"/>
          <w:szCs w:val="18"/>
        </w:rPr>
        <w:t>a</w:t>
      </w:r>
      <w:proofErr w:type="gramEnd"/>
      <w:r w:rsidRPr="00AB4991">
        <w:rPr>
          <w:rFonts w:ascii="Times New Roman" w:hAnsi="Times New Roman" w:cs="Times New Roman"/>
          <w:sz w:val="18"/>
          <w:szCs w:val="18"/>
        </w:rPr>
        <w:t xml:space="preserve"> analytical reagent NaCl salt and </w:t>
      </w:r>
      <w:r w:rsidRPr="00D23E72">
        <w:rPr>
          <w:rFonts w:ascii="Times New Roman" w:hAnsi="Times New Roman" w:cs="Times New Roman"/>
          <w:b/>
          <w:bCs/>
          <w:sz w:val="18"/>
          <w:szCs w:val="18"/>
        </w:rPr>
        <w:t>b</w:t>
      </w:r>
      <w:r w:rsidRPr="00AB4991">
        <w:rPr>
          <w:rFonts w:ascii="Times New Roman" w:hAnsi="Times New Roman" w:cs="Times New Roman"/>
          <w:sz w:val="18"/>
          <w:szCs w:val="18"/>
        </w:rPr>
        <w:t xml:space="preserve"> waste salt.</w:t>
      </w:r>
    </w:p>
    <w:p w14:paraId="2E3EC2E5" w14:textId="77777777" w:rsidR="00C463BF" w:rsidRPr="00AB4991" w:rsidRDefault="00000000">
      <w:pPr>
        <w:widowControl/>
        <w:rPr>
          <w:rFonts w:ascii="Times New Roman" w:hAnsi="Times New Roman" w:cs="Times New Roman"/>
        </w:rPr>
      </w:pPr>
      <w:r w:rsidRPr="00AB4991">
        <w:rPr>
          <w:rFonts w:ascii="Times New Roman" w:hAnsi="Times New Roman" w:cs="Times New Roman"/>
        </w:rPr>
        <w:br w:type="page"/>
      </w:r>
    </w:p>
    <w:p w14:paraId="38C792E6" w14:textId="2EB6AE81" w:rsidR="00C463BF" w:rsidRPr="00AB4991" w:rsidRDefault="00000000">
      <w:pPr>
        <w:rPr>
          <w:rFonts w:ascii="Times New Roman" w:hAnsi="Times New Roman" w:cs="Times New Roman"/>
          <w:b/>
          <w:bCs/>
        </w:rPr>
      </w:pPr>
      <w:r w:rsidRPr="00AB4991">
        <w:rPr>
          <w:rFonts w:ascii="Times New Roman" w:hAnsi="Times New Roman" w:cs="Times New Roman"/>
          <w:b/>
          <w:bCs/>
        </w:rPr>
        <w:lastRenderedPageBreak/>
        <w:t xml:space="preserve">5 Comparison between </w:t>
      </w:r>
      <w:r w:rsidR="00F854F2">
        <w:rPr>
          <w:rFonts w:ascii="Times New Roman" w:hAnsi="Times New Roman" w:cs="Times New Roman"/>
          <w:b/>
          <w:bCs/>
        </w:rPr>
        <w:t>PEC</w:t>
      </w:r>
      <w:r w:rsidRPr="00AB4991">
        <w:rPr>
          <w:rFonts w:ascii="Times New Roman" w:hAnsi="Times New Roman" w:cs="Times New Roman"/>
          <w:b/>
          <w:bCs/>
        </w:rPr>
        <w:t xml:space="preserve"> and photocatalysis</w:t>
      </w:r>
      <w:r w:rsidR="00F854F2">
        <w:rPr>
          <w:rFonts w:ascii="Times New Roman" w:hAnsi="Times New Roman" w:cs="Times New Roman"/>
          <w:b/>
          <w:bCs/>
        </w:rPr>
        <w:t xml:space="preserve"> (PC)</w:t>
      </w:r>
    </w:p>
    <w:p w14:paraId="5B5B54E0" w14:textId="77777777" w:rsidR="00C463BF" w:rsidRPr="00AB4991" w:rsidRDefault="00C463BF">
      <w:pPr>
        <w:rPr>
          <w:rFonts w:ascii="Times New Roman" w:hAnsi="Times New Roman" w:cs="Times New Roman"/>
          <w:b/>
          <w:bCs/>
        </w:rPr>
      </w:pPr>
    </w:p>
    <w:bookmarkStart w:id="3" w:name="_Hlk112777694"/>
    <w:p w14:paraId="59D3EE9D" w14:textId="2858CB5D" w:rsidR="00C463BF" w:rsidRPr="00AB4991" w:rsidRDefault="00EB096B">
      <w:pPr>
        <w:jc w:val="center"/>
        <w:rPr>
          <w:rFonts w:ascii="Times New Roman" w:hAnsi="Times New Roman" w:cs="Times New Roman"/>
        </w:rPr>
      </w:pPr>
      <w:r w:rsidRPr="00AB4991">
        <w:rPr>
          <w:rFonts w:ascii="Times New Roman" w:hAnsi="Times New Roman" w:cs="Times New Roman"/>
          <w:color w:val="FF0000"/>
        </w:rPr>
        <w:object w:dxaOrig="6632" w:dyaOrig="5368" w14:anchorId="3634F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7pt;height:268.45pt" o:ole="">
            <v:imagedata r:id="rId14" o:title=""/>
          </v:shape>
          <o:OLEObject Type="Embed" ProgID="Origin50.Graph" ShapeID="_x0000_i1025" DrawAspect="Content" ObjectID="_1725778307" r:id="rId15"/>
        </w:object>
      </w:r>
      <w:bookmarkEnd w:id="3"/>
    </w:p>
    <w:p w14:paraId="3275E3B0" w14:textId="49665F84" w:rsidR="00C463BF" w:rsidRPr="00AB4991" w:rsidRDefault="00000000">
      <w:pPr>
        <w:ind w:firstLine="430"/>
        <w:rPr>
          <w:rFonts w:ascii="Times New Roman" w:hAnsi="Times New Roman" w:cs="Times New Roman"/>
          <w:sz w:val="18"/>
          <w:szCs w:val="18"/>
        </w:rPr>
      </w:pPr>
      <w:bookmarkStart w:id="4" w:name="_Hlk112777705"/>
      <w:r w:rsidRPr="00D23E72">
        <w:rPr>
          <w:rFonts w:ascii="Times New Roman" w:hAnsi="Times New Roman" w:cs="Times New Roman"/>
          <w:b/>
          <w:bCs/>
          <w:sz w:val="18"/>
          <w:szCs w:val="18"/>
        </w:rPr>
        <w:t>Fig. S5</w:t>
      </w:r>
      <w:r w:rsidRPr="00AB4991">
        <w:rPr>
          <w:rFonts w:ascii="Times New Roman" w:hAnsi="Times New Roman" w:cs="Times New Roman"/>
          <w:sz w:val="18"/>
          <w:szCs w:val="18"/>
        </w:rPr>
        <w:t xml:space="preserve"> Variation of the TOC degradation ratio as a function of reaction time in 100-h </w:t>
      </w:r>
      <w:proofErr w:type="spellStart"/>
      <w:r w:rsidR="00F854F2">
        <w:rPr>
          <w:rFonts w:ascii="Times New Roman" w:hAnsi="Times New Roman" w:cs="Times New Roman"/>
          <w:sz w:val="18"/>
          <w:szCs w:val="20"/>
        </w:rPr>
        <w:t>p</w:t>
      </w:r>
      <w:r w:rsidR="00F854F2" w:rsidRPr="00F854F2">
        <w:rPr>
          <w:rFonts w:ascii="Times New Roman" w:hAnsi="Times New Roman" w:cs="Times New Roman"/>
          <w:sz w:val="18"/>
          <w:szCs w:val="20"/>
        </w:rPr>
        <w:t>hotoelectrocatalytic</w:t>
      </w:r>
      <w:proofErr w:type="spellEnd"/>
      <w:r w:rsidRPr="00AB4991">
        <w:rPr>
          <w:rFonts w:ascii="Times New Roman" w:hAnsi="Times New Roman" w:cs="Times New Roman"/>
          <w:sz w:val="18"/>
          <w:szCs w:val="18"/>
        </w:rPr>
        <w:t xml:space="preserve"> process</w:t>
      </w:r>
    </w:p>
    <w:bookmarkEnd w:id="4"/>
    <w:p w14:paraId="6FACAAEE" w14:textId="77777777" w:rsidR="00C463BF" w:rsidRPr="00AB4991" w:rsidRDefault="00000000">
      <w:pPr>
        <w:widowControl/>
        <w:rPr>
          <w:rFonts w:ascii="Times New Roman" w:hAnsi="Times New Roman" w:cs="Times New Roman"/>
          <w:b/>
          <w:bCs/>
        </w:rPr>
      </w:pPr>
      <w:r w:rsidRPr="00AB4991">
        <w:rPr>
          <w:rFonts w:ascii="Times New Roman" w:hAnsi="Times New Roman" w:cs="Times New Roman"/>
          <w:b/>
          <w:bCs/>
        </w:rPr>
        <w:br w:type="page"/>
      </w:r>
    </w:p>
    <w:p w14:paraId="4E265E0D" w14:textId="77777777" w:rsidR="00C463BF" w:rsidRPr="00AB4991" w:rsidRDefault="00000000">
      <w:pPr>
        <w:rPr>
          <w:rFonts w:ascii="Times New Roman" w:hAnsi="Times New Roman" w:cs="Times New Roman"/>
          <w:b/>
          <w:bCs/>
        </w:rPr>
      </w:pPr>
      <w:r w:rsidRPr="00AB4991">
        <w:rPr>
          <w:rFonts w:ascii="Times New Roman" w:hAnsi="Times New Roman" w:cs="Times New Roman"/>
          <w:b/>
          <w:bCs/>
        </w:rPr>
        <w:lastRenderedPageBreak/>
        <w:t>6 Verification of oxidation mechanism</w:t>
      </w:r>
    </w:p>
    <w:p w14:paraId="30F300A6" w14:textId="77777777" w:rsidR="00C463BF" w:rsidRPr="00AB4991" w:rsidRDefault="00000000">
      <w:pPr>
        <w:rPr>
          <w:rFonts w:ascii="Times New Roman" w:hAnsi="Times New Roman" w:cs="Times New Roman"/>
          <w:b/>
          <w:bCs/>
        </w:rPr>
      </w:pPr>
      <w:r w:rsidRPr="00AB4991">
        <w:rPr>
          <w:rFonts w:ascii="Times New Roman" w:hAnsi="Times New Roman" w:cs="Times New Roman"/>
          <w:b/>
          <w:bCs/>
        </w:rPr>
        <w:t>6.1 Chlorine radical (Cl∙) capture</w:t>
      </w:r>
    </w:p>
    <w:p w14:paraId="756CB7AB" w14:textId="77777777" w:rsidR="00C463BF" w:rsidRPr="00AB4991" w:rsidRDefault="00C463BF">
      <w:pPr>
        <w:rPr>
          <w:rFonts w:ascii="Times New Roman" w:hAnsi="Times New Roman" w:cs="Times New Roman"/>
          <w:b/>
          <w:bCs/>
        </w:rPr>
      </w:pPr>
    </w:p>
    <w:p w14:paraId="587CE3D1" w14:textId="77777777" w:rsidR="00EB096B" w:rsidRPr="00AB4991" w:rsidRDefault="00EB096B" w:rsidP="00EB096B">
      <w:pPr>
        <w:jc w:val="center"/>
        <w:rPr>
          <w:rFonts w:ascii="Times New Roman" w:hAnsi="Times New Roman" w:cs="Times New Roman"/>
        </w:rPr>
      </w:pPr>
      <w:r w:rsidRPr="00AB4991">
        <w:rPr>
          <w:rFonts w:ascii="Times New Roman" w:hAnsi="Times New Roman" w:cs="Times New Roman"/>
        </w:rPr>
        <w:object w:dxaOrig="6408" w:dyaOrig="5342" w14:anchorId="7597FF16">
          <v:shape id="_x0000_i1026" type="#_x0000_t75" style="width:241.4pt;height:201.45pt" o:ole="">
            <v:imagedata r:id="rId16" o:title=""/>
          </v:shape>
          <o:OLEObject Type="Embed" ProgID="Origin50.Graph" ShapeID="_x0000_i1026" DrawAspect="Content" ObjectID="_1725778308" r:id="rId17"/>
        </w:object>
      </w:r>
    </w:p>
    <w:p w14:paraId="4A3CB280" w14:textId="77777777" w:rsidR="00EB096B" w:rsidRPr="00AB4991" w:rsidRDefault="00EB096B" w:rsidP="00EB096B">
      <w:pPr>
        <w:jc w:val="center"/>
        <w:rPr>
          <w:rFonts w:ascii="Times New Roman" w:hAnsi="Times New Roman" w:cs="Times New Roman"/>
        </w:rPr>
      </w:pPr>
      <w:r w:rsidRPr="00AB4991">
        <w:rPr>
          <w:rFonts w:ascii="Times New Roman" w:hAnsi="Times New Roman" w:cs="Times New Roman"/>
        </w:rPr>
        <w:object w:dxaOrig="6430" w:dyaOrig="5342" w14:anchorId="6321F57D">
          <v:shape id="_x0000_i1027" type="#_x0000_t75" style="width:243.05pt;height:201.45pt" o:ole="">
            <v:imagedata r:id="rId18" o:title=""/>
          </v:shape>
          <o:OLEObject Type="Embed" ProgID="Origin50.Graph" ShapeID="_x0000_i1027" DrawAspect="Content" ObjectID="_1725778309" r:id="rId19"/>
        </w:object>
      </w:r>
    </w:p>
    <w:p w14:paraId="66CF1361" w14:textId="1598AFB8" w:rsidR="00C463BF" w:rsidRPr="00AB4991" w:rsidRDefault="00EB096B" w:rsidP="00EB096B">
      <w:pPr>
        <w:jc w:val="center"/>
        <w:rPr>
          <w:rFonts w:ascii="Times New Roman" w:hAnsi="Times New Roman" w:cs="Times New Roman"/>
        </w:rPr>
      </w:pPr>
      <w:r w:rsidRPr="00AB4991">
        <w:rPr>
          <w:rFonts w:ascii="Times New Roman" w:hAnsi="Times New Roman" w:cs="Times New Roman"/>
          <w:b/>
          <w:bCs/>
        </w:rPr>
        <w:object w:dxaOrig="6408" w:dyaOrig="5342" w14:anchorId="28D3980D">
          <v:shape id="_x0000_i1028" type="#_x0000_t75" style="width:243.05pt;height:201.45pt" o:ole="">
            <v:imagedata r:id="rId20" o:title=""/>
          </v:shape>
          <o:OLEObject Type="Embed" ProgID="Origin50.Graph" ShapeID="_x0000_i1028" DrawAspect="Content" ObjectID="_1725778310" r:id="rId21"/>
        </w:object>
      </w:r>
    </w:p>
    <w:p w14:paraId="1FA7D09F" w14:textId="776B20BE" w:rsidR="00C463BF" w:rsidRPr="00820779" w:rsidRDefault="00000000">
      <w:pPr>
        <w:rPr>
          <w:rFonts w:ascii="Times New Roman" w:hAnsi="Times New Roman" w:cs="Times New Roman"/>
          <w:sz w:val="18"/>
          <w:szCs w:val="18"/>
        </w:rPr>
      </w:pPr>
      <w:r w:rsidRPr="00820779">
        <w:rPr>
          <w:rFonts w:ascii="Times New Roman" w:hAnsi="Times New Roman" w:cs="Times New Roman"/>
          <w:b/>
          <w:bCs/>
          <w:sz w:val="18"/>
          <w:szCs w:val="18"/>
        </w:rPr>
        <w:t>Fig. S6</w:t>
      </w:r>
      <w:r w:rsidRPr="00820779">
        <w:rPr>
          <w:rFonts w:ascii="Times New Roman" w:hAnsi="Times New Roman" w:cs="Times New Roman"/>
          <w:sz w:val="18"/>
          <w:szCs w:val="18"/>
        </w:rPr>
        <w:t xml:space="preserve"> EPR spectra for the detection of radicals trapped by the DMPO added into the electrolyte, which was treated through PEC of different duration.</w:t>
      </w:r>
    </w:p>
    <w:p w14:paraId="03FB258E" w14:textId="77777777" w:rsidR="00C463BF" w:rsidRPr="00AB4991" w:rsidRDefault="00000000">
      <w:pPr>
        <w:widowControl/>
        <w:rPr>
          <w:rFonts w:ascii="Times New Roman" w:hAnsi="Times New Roman" w:cs="Times New Roman"/>
          <w:b/>
          <w:bCs/>
        </w:rPr>
      </w:pPr>
      <w:r w:rsidRPr="00AB4991">
        <w:rPr>
          <w:rFonts w:ascii="Times New Roman" w:hAnsi="Times New Roman" w:cs="Times New Roman"/>
          <w:b/>
          <w:bCs/>
        </w:rPr>
        <w:lastRenderedPageBreak/>
        <w:t>6.2 Holes (h⁺) detection</w:t>
      </w:r>
    </w:p>
    <w:p w14:paraId="54DC5821" w14:textId="10E4AAF8" w:rsidR="00C463BF" w:rsidRPr="00AB4991" w:rsidRDefault="00000000">
      <w:pPr>
        <w:widowControl/>
        <w:ind w:firstLine="420"/>
        <w:rPr>
          <w:rFonts w:ascii="Times New Roman" w:hAnsi="Times New Roman" w:cs="Times New Roman"/>
          <w:sz w:val="20"/>
          <w:szCs w:val="20"/>
        </w:rPr>
      </w:pPr>
      <w:r w:rsidRPr="00AB4991">
        <w:rPr>
          <w:rFonts w:ascii="Times New Roman" w:hAnsi="Times New Roman" w:cs="Times New Roman"/>
          <w:sz w:val="20"/>
          <w:szCs w:val="20"/>
        </w:rPr>
        <w:t xml:space="preserve">Sodium oxalate was used as a hole scavenger, and methyl orange (MO) was chosen as the target pollutant so that the variation of their concentrations could be separately analyzed by HPLC and UV-vis absorption technique. Analytical regent NaCl was adopted for the preparation of salty wastewater. The composition of the salty wastewater (brine </w:t>
      </w:r>
      <w:r w:rsidRPr="00AB4991">
        <w:rPr>
          <w:rFonts w:ascii="Times New Roman" w:hAnsi="Times New Roman" w:cs="Times New Roman"/>
          <w:i/>
          <w:sz w:val="20"/>
          <w:szCs w:val="20"/>
        </w:rPr>
        <w:t>A</w:t>
      </w:r>
      <w:r w:rsidRPr="00AB4991">
        <w:rPr>
          <w:rFonts w:ascii="Times New Roman" w:hAnsi="Times New Roman" w:cs="Times New Roman"/>
          <w:sz w:val="20"/>
          <w:szCs w:val="20"/>
        </w:rPr>
        <w:t>) was 270</w:t>
      </w:r>
      <w:r w:rsidR="00EB096B" w:rsidRPr="00AB4991">
        <w:rPr>
          <w:rFonts w:ascii="Times New Roman" w:hAnsi="Times New Roman" w:cs="Times New Roman"/>
          <w:sz w:val="20"/>
          <w:szCs w:val="20"/>
        </w:rPr>
        <w:t xml:space="preserve"> </w:t>
      </w:r>
      <w:r w:rsidRPr="00AB4991">
        <w:rPr>
          <w:rFonts w:ascii="Times New Roman" w:hAnsi="Times New Roman" w:cs="Times New Roman"/>
          <w:sz w:val="20"/>
          <w:szCs w:val="20"/>
        </w:rPr>
        <w:t>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NaCl, 30</w:t>
      </w:r>
      <w:r w:rsidR="00EB096B" w:rsidRPr="00AB4991">
        <w:rPr>
          <w:rFonts w:ascii="Times New Roman" w:hAnsi="Times New Roman" w:cs="Times New Roman"/>
          <w:sz w:val="20"/>
          <w:szCs w:val="20"/>
        </w:rPr>
        <w:t xml:space="preserve"> </w:t>
      </w:r>
      <w:r w:rsidRPr="00AB4991">
        <w:rPr>
          <w:rFonts w:ascii="Times New Roman" w:hAnsi="Times New Roman" w:cs="Times New Roman"/>
          <w:sz w:val="20"/>
          <w:szCs w:val="20"/>
        </w:rPr>
        <w:t>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sodium oxalate, and 1</w:t>
      </w:r>
      <w:r w:rsidR="00EB096B" w:rsidRPr="00AB4991">
        <w:rPr>
          <w:rFonts w:ascii="Times New Roman" w:hAnsi="Times New Roman" w:cs="Times New Roman"/>
          <w:sz w:val="20"/>
          <w:szCs w:val="20"/>
        </w:rPr>
        <w:t xml:space="preserve"> </w:t>
      </w:r>
      <w:r w:rsidRPr="00AB4991">
        <w:rPr>
          <w:rFonts w:ascii="Times New Roman" w:hAnsi="Times New Roman" w:cs="Times New Roman"/>
          <w:sz w:val="20"/>
          <w:szCs w:val="20"/>
        </w:rPr>
        <w:t>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MO. And a solution (brine </w:t>
      </w:r>
      <w:r w:rsidRPr="00AB4991">
        <w:rPr>
          <w:rFonts w:ascii="Times New Roman" w:hAnsi="Times New Roman" w:cs="Times New Roman"/>
          <w:i/>
          <w:sz w:val="20"/>
          <w:szCs w:val="20"/>
        </w:rPr>
        <w:t>B</w:t>
      </w:r>
      <w:r w:rsidRPr="00AB4991">
        <w:rPr>
          <w:rFonts w:ascii="Times New Roman" w:hAnsi="Times New Roman" w:cs="Times New Roman"/>
          <w:sz w:val="20"/>
          <w:szCs w:val="20"/>
        </w:rPr>
        <w:t>) consisting of 270</w:t>
      </w:r>
      <w:r w:rsidR="00EB096B" w:rsidRPr="00AB4991">
        <w:rPr>
          <w:rFonts w:ascii="Times New Roman" w:hAnsi="Times New Roman" w:cs="Times New Roman"/>
          <w:sz w:val="20"/>
          <w:szCs w:val="20"/>
        </w:rPr>
        <w:t xml:space="preserve"> </w:t>
      </w:r>
      <w:r w:rsidRPr="00AB4991">
        <w:rPr>
          <w:rFonts w:ascii="Times New Roman" w:hAnsi="Times New Roman" w:cs="Times New Roman"/>
          <w:sz w:val="20"/>
          <w:szCs w:val="20"/>
        </w:rPr>
        <w:t>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NaCl and 1</w:t>
      </w:r>
      <w:r w:rsidR="00EB096B" w:rsidRPr="00AB4991">
        <w:rPr>
          <w:rFonts w:ascii="Times New Roman" w:hAnsi="Times New Roman" w:cs="Times New Roman"/>
          <w:sz w:val="20"/>
          <w:szCs w:val="20"/>
        </w:rPr>
        <w:t xml:space="preserve"> </w:t>
      </w:r>
      <w:r w:rsidRPr="00AB4991">
        <w:rPr>
          <w:rFonts w:ascii="Times New Roman" w:hAnsi="Times New Roman" w:cs="Times New Roman"/>
          <w:sz w:val="20"/>
          <w:szCs w:val="20"/>
        </w:rPr>
        <w:t>g</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MO was also prepared for comparison.</w:t>
      </w:r>
    </w:p>
    <w:p w14:paraId="242DD5E3" w14:textId="23F83486" w:rsidR="00C463BF" w:rsidRPr="00AB4991" w:rsidRDefault="00000000">
      <w:pPr>
        <w:widowControl/>
        <w:ind w:firstLine="420"/>
        <w:rPr>
          <w:rFonts w:ascii="Times New Roman" w:hAnsi="Times New Roman" w:cs="Times New Roman"/>
          <w:sz w:val="20"/>
          <w:szCs w:val="20"/>
        </w:rPr>
      </w:pPr>
      <w:r w:rsidRPr="00AB4991">
        <w:rPr>
          <w:rFonts w:ascii="Times New Roman" w:hAnsi="Times New Roman" w:cs="Times New Roman"/>
          <w:sz w:val="20"/>
          <w:szCs w:val="20"/>
        </w:rPr>
        <w:t xml:space="preserve">The self-made brine A and brine B were subjected to </w:t>
      </w:r>
      <w:proofErr w:type="spellStart"/>
      <w:r w:rsidR="00D23E72" w:rsidRPr="00D23E72">
        <w:rPr>
          <w:rFonts w:ascii="Times New Roman" w:hAnsi="Times New Roman" w:cs="Times New Roman"/>
          <w:sz w:val="20"/>
          <w:szCs w:val="20"/>
        </w:rPr>
        <w:t>photoelectrocatalytic</w:t>
      </w:r>
      <w:proofErr w:type="spellEnd"/>
      <w:r w:rsidRPr="00AB4991">
        <w:rPr>
          <w:rFonts w:ascii="Times New Roman" w:hAnsi="Times New Roman" w:cs="Times New Roman"/>
          <w:sz w:val="20"/>
          <w:szCs w:val="20"/>
        </w:rPr>
        <w:t xml:space="preserve"> treatment at the constant voltage of 2.5 V for 1 h. The light source used was a UV lamp (20 W, 365</w:t>
      </w:r>
      <w:r w:rsidR="00EB096B" w:rsidRPr="00AB4991">
        <w:rPr>
          <w:rFonts w:ascii="Times New Roman" w:hAnsi="Times New Roman" w:cs="Times New Roman"/>
          <w:sz w:val="20"/>
          <w:szCs w:val="20"/>
        </w:rPr>
        <w:t xml:space="preserve"> </w:t>
      </w:r>
      <w:r w:rsidRPr="00AB4991">
        <w:rPr>
          <w:rFonts w:ascii="Times New Roman" w:hAnsi="Times New Roman" w:cs="Times New Roman"/>
          <w:sz w:val="20"/>
          <w:szCs w:val="20"/>
        </w:rPr>
        <w:t>nm). At desired intervals, the solutions were sampled for the detection of sodium oxalate and</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 xml:space="preserve">MB concentrations. </w:t>
      </w:r>
    </w:p>
    <w:p w14:paraId="0D732E86" w14:textId="77777777" w:rsidR="00C463BF" w:rsidRPr="00AB4991" w:rsidRDefault="00000000">
      <w:pPr>
        <w:widowControl/>
        <w:ind w:firstLine="420"/>
        <w:rPr>
          <w:rFonts w:ascii="Times New Roman" w:hAnsi="Times New Roman" w:cs="Times New Roman"/>
          <w:sz w:val="20"/>
          <w:szCs w:val="20"/>
        </w:rPr>
      </w:pPr>
      <w:r w:rsidRPr="00AB4991">
        <w:rPr>
          <w:rFonts w:ascii="Times New Roman" w:hAnsi="Times New Roman" w:cs="Times New Roman"/>
          <w:sz w:val="20"/>
          <w:szCs w:val="20"/>
        </w:rPr>
        <w:t xml:space="preserve">To verify the non-selective oxidation of sodium oxalate and MB by active chorine species, </w:t>
      </w:r>
      <w:proofErr w:type="spellStart"/>
      <w:r w:rsidRPr="00AB4991">
        <w:rPr>
          <w:rFonts w:ascii="Times New Roman" w:hAnsi="Times New Roman" w:cs="Times New Roman"/>
          <w:sz w:val="20"/>
          <w:szCs w:val="20"/>
        </w:rPr>
        <w:t>NaClO</w:t>
      </w:r>
      <w:proofErr w:type="spellEnd"/>
      <w:r w:rsidRPr="00AB4991">
        <w:rPr>
          <w:rFonts w:ascii="Times New Roman" w:hAnsi="Times New Roman" w:cs="Times New Roman"/>
          <w:sz w:val="20"/>
          <w:szCs w:val="20"/>
        </w:rPr>
        <w:t xml:space="preserve"> was used to directly react with sodium oxalate and MB. An aqueous </w:t>
      </w:r>
      <w:proofErr w:type="spellStart"/>
      <w:r w:rsidRPr="00AB4991">
        <w:rPr>
          <w:rFonts w:ascii="Times New Roman" w:hAnsi="Times New Roman" w:cs="Times New Roman"/>
          <w:sz w:val="20"/>
          <w:szCs w:val="20"/>
        </w:rPr>
        <w:t>NaClO</w:t>
      </w:r>
      <w:proofErr w:type="spellEnd"/>
      <w:r w:rsidRPr="00AB4991">
        <w:rPr>
          <w:rFonts w:ascii="Times New Roman" w:hAnsi="Times New Roman" w:cs="Times New Roman"/>
          <w:sz w:val="20"/>
          <w:szCs w:val="20"/>
        </w:rPr>
        <w:t xml:space="preserve"> solution with the active chlorine content of 1% was prepared as oxidant. Different oxidant dosages of 0.1, 0.2, 0.4, 1 and 2 ml were added into 20 ml self-made brine </w:t>
      </w:r>
      <w:r w:rsidRPr="00AB4991">
        <w:rPr>
          <w:rFonts w:ascii="Times New Roman" w:hAnsi="Times New Roman" w:cs="Times New Roman"/>
          <w:i/>
          <w:sz w:val="20"/>
          <w:szCs w:val="20"/>
        </w:rPr>
        <w:t>A</w:t>
      </w:r>
      <w:r w:rsidRPr="00AB4991">
        <w:rPr>
          <w:rFonts w:ascii="Times New Roman" w:hAnsi="Times New Roman" w:cs="Times New Roman"/>
          <w:sz w:val="20"/>
          <w:szCs w:val="20"/>
        </w:rPr>
        <w:t xml:space="preserve"> in parallel experiments, which reacted for 1 h under stirring. After reaction, the solutions were sampled for the detection of sodium oxalate and MB concentrations. </w:t>
      </w:r>
    </w:p>
    <w:p w14:paraId="16CC81FB" w14:textId="1C20F6D5" w:rsidR="00C463BF" w:rsidRPr="00AB4991" w:rsidRDefault="00000000">
      <w:pPr>
        <w:widowControl/>
        <w:ind w:firstLine="420"/>
        <w:rPr>
          <w:rFonts w:ascii="Times New Roman" w:hAnsi="Times New Roman" w:cs="Times New Roman"/>
          <w:sz w:val="20"/>
          <w:szCs w:val="20"/>
        </w:rPr>
      </w:pPr>
      <w:r w:rsidRPr="00AB4991">
        <w:rPr>
          <w:rFonts w:ascii="Times New Roman" w:hAnsi="Times New Roman" w:cs="Times New Roman"/>
          <w:sz w:val="20"/>
          <w:szCs w:val="20"/>
        </w:rPr>
        <w:t xml:space="preserve"> UV-vis absorption test: Before the tests, samples were diluted to an appropriate concentration with deionized water. The absorbance of brine </w:t>
      </w:r>
      <w:r w:rsidRPr="00AB4991">
        <w:rPr>
          <w:rFonts w:ascii="Times New Roman" w:hAnsi="Times New Roman" w:cs="Times New Roman"/>
          <w:i/>
          <w:sz w:val="20"/>
          <w:szCs w:val="20"/>
        </w:rPr>
        <w:t>A</w:t>
      </w:r>
      <w:r w:rsidRPr="00AB4991">
        <w:rPr>
          <w:rFonts w:ascii="Times New Roman" w:hAnsi="Times New Roman" w:cs="Times New Roman"/>
          <w:sz w:val="20"/>
          <w:szCs w:val="20"/>
        </w:rPr>
        <w:t xml:space="preserve"> and brine </w:t>
      </w:r>
      <w:r w:rsidRPr="00AB4991">
        <w:rPr>
          <w:rFonts w:ascii="Times New Roman" w:hAnsi="Times New Roman" w:cs="Times New Roman"/>
          <w:i/>
          <w:sz w:val="20"/>
          <w:szCs w:val="20"/>
        </w:rPr>
        <w:t>B</w:t>
      </w:r>
      <w:r w:rsidRPr="00AB4991">
        <w:rPr>
          <w:rFonts w:ascii="Times New Roman" w:hAnsi="Times New Roman" w:cs="Times New Roman"/>
          <w:sz w:val="20"/>
          <w:szCs w:val="20"/>
        </w:rPr>
        <w:t xml:space="preserve"> in the range from 190 to 900 nm was scanned to obtain the characteristic absorbance wavelength of MB at 463 nm. Then the absorbance of the samples at 463 nm was tested and accordingly the concentration of MB was calculated by using the value of blank saline as the background. </w:t>
      </w:r>
    </w:p>
    <w:p w14:paraId="3EA32F9C" w14:textId="4FAA7713" w:rsidR="00C463BF" w:rsidRPr="00AB4991" w:rsidRDefault="00000000">
      <w:pPr>
        <w:widowControl/>
        <w:rPr>
          <w:rFonts w:ascii="Times New Roman" w:hAnsi="Times New Roman" w:cs="Times New Roman"/>
          <w:sz w:val="20"/>
          <w:szCs w:val="20"/>
        </w:rPr>
      </w:pPr>
      <w:r w:rsidRPr="00AB4991">
        <w:rPr>
          <w:rFonts w:ascii="Times New Roman" w:hAnsi="Times New Roman" w:cs="Times New Roman"/>
          <w:sz w:val="20"/>
          <w:szCs w:val="20"/>
        </w:rPr>
        <w:t xml:space="preserve">    HPLC conditions: the mobile phase is 0.02 mol</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L</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 xml:space="preserve"> KH</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PO</w:t>
      </w:r>
      <w:r w:rsidRPr="00AB4991">
        <w:rPr>
          <w:rFonts w:ascii="Times New Roman" w:hAnsi="Times New Roman" w:cs="Times New Roman"/>
          <w:sz w:val="20"/>
          <w:szCs w:val="20"/>
          <w:vertAlign w:val="subscript"/>
        </w:rPr>
        <w:t>4</w:t>
      </w:r>
      <w:r w:rsidRPr="00AB4991">
        <w:rPr>
          <w:rFonts w:ascii="Times New Roman" w:hAnsi="Times New Roman" w:cs="Times New Roman"/>
          <w:sz w:val="20"/>
          <w:szCs w:val="20"/>
        </w:rPr>
        <w:t xml:space="preserve"> aqueous solution with its pH adjusted between 2 and 3 using phosphoric acid; the chromatographic column is a 4.6 mm×250 mm </w:t>
      </w:r>
      <w:proofErr w:type="spellStart"/>
      <w:r w:rsidRPr="00AB4991">
        <w:rPr>
          <w:rFonts w:ascii="Times New Roman" w:hAnsi="Times New Roman" w:cs="Times New Roman"/>
          <w:sz w:val="20"/>
          <w:szCs w:val="20"/>
        </w:rPr>
        <w:t>Zar</w:t>
      </w:r>
      <w:proofErr w:type="spellEnd"/>
      <w:r w:rsidRPr="00AB4991">
        <w:rPr>
          <w:rFonts w:ascii="Times New Roman" w:hAnsi="Times New Roman" w:cs="Times New Roman"/>
          <w:sz w:val="20"/>
          <w:szCs w:val="20"/>
        </w:rPr>
        <w:t xml:space="preserve"> Sax strong anion exchange column (SAX, Agilent, USA); the wavelength of the UV detector is 215 nm and the injection volume is 20 </w:t>
      </w:r>
      <w:proofErr w:type="spellStart"/>
      <w:r w:rsidRPr="00AB4991">
        <w:rPr>
          <w:rFonts w:ascii="Times New Roman" w:hAnsi="Times New Roman" w:cs="Times New Roman"/>
          <w:sz w:val="20"/>
          <w:szCs w:val="20"/>
        </w:rPr>
        <w:t>μL</w:t>
      </w:r>
      <w:proofErr w:type="spellEnd"/>
      <w:r w:rsidRPr="00AB4991">
        <w:rPr>
          <w:rFonts w:ascii="Times New Roman" w:hAnsi="Times New Roman" w:cs="Times New Roman"/>
          <w:sz w:val="20"/>
          <w:szCs w:val="20"/>
        </w:rPr>
        <w:t>. The flow rate of mobile phase is 1.5 ml</w:t>
      </w:r>
      <w:r w:rsidR="006A2B4F" w:rsidRPr="00AB4991">
        <w:rPr>
          <w:rFonts w:ascii="Times New Roman" w:hAnsi="Times New Roman" w:cs="Times New Roman"/>
          <w:sz w:val="20"/>
          <w:szCs w:val="20"/>
        </w:rPr>
        <w:t xml:space="preserve"> </w:t>
      </w:r>
      <w:r w:rsidRPr="00AB4991">
        <w:rPr>
          <w:rFonts w:ascii="Times New Roman" w:hAnsi="Times New Roman" w:cs="Times New Roman"/>
          <w:sz w:val="20"/>
          <w:szCs w:val="20"/>
        </w:rPr>
        <w:t>min</w:t>
      </w:r>
      <w:r w:rsidR="006A2B4F" w:rsidRPr="00AB4991">
        <w:rPr>
          <w:rFonts w:ascii="Times New Roman" w:hAnsi="Times New Roman" w:cs="Times New Roman"/>
          <w:sz w:val="20"/>
          <w:szCs w:val="20"/>
        </w:rPr>
        <w:t>⁻</w:t>
      </w:r>
      <w:r w:rsidR="006A2B4F" w:rsidRPr="00AB4991">
        <w:rPr>
          <w:rFonts w:ascii="Times New Roman" w:hAnsi="Times New Roman" w:cs="Times New Roman"/>
          <w:sz w:val="20"/>
          <w:szCs w:val="20"/>
          <w:vertAlign w:val="superscript"/>
        </w:rPr>
        <w:t>1</w:t>
      </w:r>
      <w:r w:rsidRPr="00AB4991">
        <w:rPr>
          <w:rFonts w:ascii="Times New Roman" w:hAnsi="Times New Roman" w:cs="Times New Roman"/>
          <w:sz w:val="20"/>
          <w:szCs w:val="20"/>
        </w:rPr>
        <w:t>.</w:t>
      </w:r>
    </w:p>
    <w:p w14:paraId="15663AB5" w14:textId="77777777" w:rsidR="00C463BF" w:rsidRPr="00AB4991" w:rsidRDefault="00C463BF">
      <w:pPr>
        <w:widowControl/>
        <w:rPr>
          <w:rFonts w:ascii="Times New Roman" w:hAnsi="Times New Roman" w:cs="Times New Roman"/>
          <w:b/>
          <w:bCs/>
        </w:rPr>
      </w:pPr>
    </w:p>
    <w:p w14:paraId="0DE6ECBA" w14:textId="4F5EC409" w:rsidR="00C463BF" w:rsidRPr="00AB4991" w:rsidRDefault="00EB096B">
      <w:pPr>
        <w:widowControl/>
        <w:jc w:val="center"/>
        <w:rPr>
          <w:rFonts w:ascii="Times New Roman" w:hAnsi="Times New Roman" w:cs="Times New Roman"/>
        </w:rPr>
      </w:pPr>
      <w:r w:rsidRPr="00AB4991">
        <w:rPr>
          <w:rFonts w:ascii="Times New Roman" w:hAnsi="Times New Roman" w:cs="Times New Roman"/>
        </w:rPr>
        <w:object w:dxaOrig="7138" w:dyaOrig="4931" w14:anchorId="56993A4F">
          <v:shape id="_x0000_i1029" type="#_x0000_t75" style="width:303pt;height:208.9pt" o:ole="">
            <v:imagedata r:id="rId22" o:title=""/>
          </v:shape>
          <o:OLEObject Type="Embed" ProgID="Origin50.Graph" ShapeID="_x0000_i1029" DrawAspect="Content" ObjectID="_1725778311" r:id="rId23"/>
        </w:object>
      </w:r>
    </w:p>
    <w:p w14:paraId="6F144D2C" w14:textId="4A671C9D" w:rsidR="00C463BF" w:rsidRPr="00AB4991" w:rsidRDefault="00EB096B">
      <w:pPr>
        <w:widowControl/>
        <w:jc w:val="center"/>
        <w:rPr>
          <w:rFonts w:ascii="Times New Roman" w:hAnsi="Times New Roman" w:cs="Times New Roman"/>
        </w:rPr>
      </w:pPr>
      <w:r w:rsidRPr="00AB4991">
        <w:rPr>
          <w:rFonts w:ascii="Times New Roman" w:hAnsi="Times New Roman" w:cs="Times New Roman"/>
        </w:rPr>
        <w:object w:dxaOrig="7229" w:dyaOrig="4972" w14:anchorId="36A3F126">
          <v:shape id="_x0000_i1030" type="#_x0000_t75" style="width:302.15pt;height:208.9pt" o:ole="">
            <v:imagedata r:id="rId24" o:title=""/>
          </v:shape>
          <o:OLEObject Type="Embed" ProgID="Origin50.Graph" ShapeID="_x0000_i1030" DrawAspect="Content" ObjectID="_1725778312" r:id="rId25"/>
        </w:object>
      </w:r>
    </w:p>
    <w:p w14:paraId="78E17443" w14:textId="61F9FBFD" w:rsidR="00C463BF" w:rsidRPr="00AB4991" w:rsidRDefault="00000000">
      <w:pPr>
        <w:widowControl/>
        <w:rPr>
          <w:rFonts w:ascii="Times New Roman" w:hAnsi="Times New Roman" w:cs="Times New Roman"/>
          <w:sz w:val="18"/>
          <w:szCs w:val="18"/>
        </w:rPr>
      </w:pPr>
      <w:r w:rsidRPr="00D23E72">
        <w:rPr>
          <w:rFonts w:ascii="Times New Roman" w:hAnsi="Times New Roman" w:cs="Times New Roman"/>
          <w:b/>
          <w:bCs/>
          <w:sz w:val="18"/>
          <w:szCs w:val="18"/>
        </w:rPr>
        <w:t>Fig. S7</w:t>
      </w:r>
      <w:r w:rsidRPr="00AB4991">
        <w:rPr>
          <w:rFonts w:ascii="Times New Roman" w:hAnsi="Times New Roman" w:cs="Times New Roman"/>
          <w:sz w:val="18"/>
          <w:szCs w:val="18"/>
        </w:rPr>
        <w:t xml:space="preserve"> The concentration changes of MO and sodium oxalate (Na</w:t>
      </w:r>
      <w:r w:rsidRPr="00AB4991">
        <w:rPr>
          <w:rFonts w:ascii="Times New Roman" w:hAnsi="Times New Roman" w:cs="Times New Roman"/>
          <w:sz w:val="18"/>
          <w:szCs w:val="18"/>
          <w:vertAlign w:val="subscript"/>
        </w:rPr>
        <w:t>2</w:t>
      </w:r>
      <w:r w:rsidRPr="00AB4991">
        <w:rPr>
          <w:rFonts w:ascii="Times New Roman" w:hAnsi="Times New Roman" w:cs="Times New Roman"/>
          <w:sz w:val="18"/>
          <w:szCs w:val="18"/>
        </w:rPr>
        <w:t>C</w:t>
      </w:r>
      <w:r w:rsidRPr="00AB4991">
        <w:rPr>
          <w:rFonts w:ascii="Times New Roman" w:hAnsi="Times New Roman" w:cs="Times New Roman"/>
          <w:sz w:val="18"/>
          <w:szCs w:val="18"/>
          <w:vertAlign w:val="subscript"/>
        </w:rPr>
        <w:t>2</w:t>
      </w:r>
      <w:r w:rsidRPr="00AB4991">
        <w:rPr>
          <w:rFonts w:ascii="Times New Roman" w:hAnsi="Times New Roman" w:cs="Times New Roman"/>
          <w:sz w:val="18"/>
          <w:szCs w:val="18"/>
        </w:rPr>
        <w:t>O</w:t>
      </w:r>
      <w:r w:rsidRPr="00AB4991">
        <w:rPr>
          <w:rFonts w:ascii="Times New Roman" w:hAnsi="Times New Roman" w:cs="Times New Roman"/>
          <w:sz w:val="18"/>
          <w:szCs w:val="18"/>
          <w:vertAlign w:val="subscript"/>
        </w:rPr>
        <w:t>4</w:t>
      </w:r>
      <w:r w:rsidRPr="00AB4991">
        <w:rPr>
          <w:rFonts w:ascii="Times New Roman" w:hAnsi="Times New Roman" w:cs="Times New Roman"/>
          <w:sz w:val="18"/>
          <w:szCs w:val="18"/>
        </w:rPr>
        <w:t xml:space="preserve">) during </w:t>
      </w:r>
      <w:r w:rsidRPr="00D23E72">
        <w:rPr>
          <w:rFonts w:ascii="Times New Roman" w:hAnsi="Times New Roman" w:cs="Times New Roman"/>
          <w:b/>
          <w:bCs/>
          <w:sz w:val="18"/>
          <w:szCs w:val="18"/>
        </w:rPr>
        <w:t>a</w:t>
      </w:r>
      <w:r w:rsidRPr="00AB4991">
        <w:rPr>
          <w:rFonts w:ascii="Times New Roman" w:hAnsi="Times New Roman" w:cs="Times New Roman"/>
          <w:sz w:val="18"/>
          <w:szCs w:val="18"/>
        </w:rPr>
        <w:t xml:space="preserve"> </w:t>
      </w:r>
      <w:proofErr w:type="spellStart"/>
      <w:r w:rsidR="00D23E72" w:rsidRPr="00D23E72">
        <w:rPr>
          <w:rFonts w:ascii="Times New Roman" w:hAnsi="Times New Roman" w:cs="Times New Roman"/>
          <w:sz w:val="18"/>
          <w:szCs w:val="18"/>
        </w:rPr>
        <w:t>photoelectrocatalytic</w:t>
      </w:r>
      <w:proofErr w:type="spellEnd"/>
      <w:r w:rsidRPr="00AB4991">
        <w:rPr>
          <w:rFonts w:ascii="Times New Roman" w:hAnsi="Times New Roman" w:cs="Times New Roman"/>
          <w:sz w:val="18"/>
          <w:szCs w:val="18"/>
        </w:rPr>
        <w:t xml:space="preserve"> treatment and </w:t>
      </w:r>
      <w:r w:rsidRPr="00D23E72">
        <w:rPr>
          <w:rFonts w:ascii="Times New Roman" w:hAnsi="Times New Roman" w:cs="Times New Roman"/>
          <w:b/>
          <w:bCs/>
          <w:sz w:val="18"/>
          <w:szCs w:val="18"/>
        </w:rPr>
        <w:t>b</w:t>
      </w:r>
      <w:r w:rsidRPr="00AB4991">
        <w:rPr>
          <w:rFonts w:ascii="Times New Roman" w:hAnsi="Times New Roman" w:cs="Times New Roman"/>
          <w:sz w:val="18"/>
          <w:szCs w:val="18"/>
        </w:rPr>
        <w:t xml:space="preserve"> </w:t>
      </w:r>
      <w:proofErr w:type="spellStart"/>
      <w:r w:rsidRPr="00AB4991">
        <w:rPr>
          <w:rFonts w:ascii="Times New Roman" w:hAnsi="Times New Roman" w:cs="Times New Roman"/>
          <w:sz w:val="18"/>
          <w:szCs w:val="18"/>
        </w:rPr>
        <w:t>NaClO</w:t>
      </w:r>
      <w:proofErr w:type="spellEnd"/>
      <w:r w:rsidRPr="00AB4991">
        <w:rPr>
          <w:rFonts w:ascii="Times New Roman" w:hAnsi="Times New Roman" w:cs="Times New Roman"/>
          <w:sz w:val="18"/>
          <w:szCs w:val="18"/>
        </w:rPr>
        <w:t xml:space="preserve"> oxidation</w:t>
      </w:r>
    </w:p>
    <w:p w14:paraId="7C36221A" w14:textId="77777777" w:rsidR="00C463BF" w:rsidRPr="00D23E72" w:rsidRDefault="00C463BF">
      <w:pPr>
        <w:widowControl/>
        <w:rPr>
          <w:rFonts w:ascii="Times New Roman" w:hAnsi="Times New Roman" w:cs="Times New Roman"/>
        </w:rPr>
      </w:pPr>
    </w:p>
    <w:p w14:paraId="43C731B6" w14:textId="0FE43059" w:rsidR="00C463BF" w:rsidRPr="00AB4991" w:rsidRDefault="00000000">
      <w:pPr>
        <w:ind w:firstLineChars="200" w:firstLine="400"/>
        <w:rPr>
          <w:rFonts w:ascii="Times New Roman" w:hAnsi="Times New Roman" w:cs="Times New Roman"/>
          <w:sz w:val="20"/>
          <w:szCs w:val="20"/>
        </w:rPr>
      </w:pPr>
      <w:r w:rsidRPr="00AB4991">
        <w:rPr>
          <w:rFonts w:ascii="Times New Roman" w:hAnsi="Times New Roman" w:cs="Times New Roman"/>
          <w:sz w:val="20"/>
          <w:szCs w:val="20"/>
        </w:rPr>
        <w:t>As revealed in Fig. S7, the oxidation of MO is inhibited in the presence of Na</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C</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O</w:t>
      </w:r>
      <w:r w:rsidRPr="00AB4991">
        <w:rPr>
          <w:rFonts w:ascii="Times New Roman" w:hAnsi="Times New Roman" w:cs="Times New Roman"/>
          <w:sz w:val="20"/>
          <w:szCs w:val="20"/>
          <w:vertAlign w:val="subscript"/>
        </w:rPr>
        <w:t xml:space="preserve">4 </w:t>
      </w:r>
      <w:r w:rsidRPr="00AB4991">
        <w:rPr>
          <w:rFonts w:ascii="Times New Roman" w:hAnsi="Times New Roman" w:cs="Times New Roman"/>
          <w:sz w:val="20"/>
          <w:szCs w:val="20"/>
        </w:rPr>
        <w:t xml:space="preserve">during </w:t>
      </w:r>
      <w:proofErr w:type="spellStart"/>
      <w:r w:rsidR="00D23E72" w:rsidRPr="00D23E72">
        <w:rPr>
          <w:rFonts w:ascii="Times New Roman" w:hAnsi="Times New Roman" w:cs="Times New Roman"/>
          <w:sz w:val="20"/>
          <w:szCs w:val="20"/>
        </w:rPr>
        <w:t>photoelectrocatalytic</w:t>
      </w:r>
      <w:proofErr w:type="spellEnd"/>
      <w:r w:rsidRPr="00AB4991">
        <w:rPr>
          <w:rFonts w:ascii="Times New Roman" w:hAnsi="Times New Roman" w:cs="Times New Roman"/>
          <w:sz w:val="20"/>
          <w:szCs w:val="20"/>
        </w:rPr>
        <w:t xml:space="preserve"> treatment, when directly oxidized by </w:t>
      </w:r>
      <w:proofErr w:type="spellStart"/>
      <w:r w:rsidRPr="00AB4991">
        <w:rPr>
          <w:rFonts w:ascii="Times New Roman" w:hAnsi="Times New Roman" w:cs="Times New Roman"/>
          <w:sz w:val="20"/>
          <w:szCs w:val="20"/>
        </w:rPr>
        <w:t>NaClO</w:t>
      </w:r>
      <w:proofErr w:type="spellEnd"/>
      <w:r w:rsidRPr="00AB4991">
        <w:rPr>
          <w:rFonts w:ascii="Times New Roman" w:hAnsi="Times New Roman" w:cs="Times New Roman"/>
          <w:sz w:val="20"/>
          <w:szCs w:val="20"/>
        </w:rPr>
        <w:t>, the degradation efficiency of MB showed no obvious difference with or without the addition of Na</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C</w:t>
      </w:r>
      <w:r w:rsidRPr="00AB4991">
        <w:rPr>
          <w:rFonts w:ascii="Times New Roman" w:hAnsi="Times New Roman" w:cs="Times New Roman"/>
          <w:sz w:val="20"/>
          <w:szCs w:val="20"/>
          <w:vertAlign w:val="subscript"/>
        </w:rPr>
        <w:t>2</w:t>
      </w:r>
      <w:r w:rsidRPr="00AB4991">
        <w:rPr>
          <w:rFonts w:ascii="Times New Roman" w:hAnsi="Times New Roman" w:cs="Times New Roman"/>
          <w:sz w:val="20"/>
          <w:szCs w:val="20"/>
        </w:rPr>
        <w:t>O</w:t>
      </w:r>
      <w:r w:rsidRPr="00AB4991">
        <w:rPr>
          <w:rFonts w:ascii="Times New Roman" w:hAnsi="Times New Roman" w:cs="Times New Roman"/>
          <w:sz w:val="20"/>
          <w:szCs w:val="20"/>
          <w:vertAlign w:val="subscript"/>
        </w:rPr>
        <w:t>4</w:t>
      </w:r>
      <w:r w:rsidRPr="00AB4991">
        <w:rPr>
          <w:rFonts w:ascii="Times New Roman" w:hAnsi="Times New Roman" w:cs="Times New Roman"/>
          <w:sz w:val="20"/>
          <w:szCs w:val="20"/>
        </w:rPr>
        <w:t xml:space="preserve">, which corroborated that the holes played an important role in the </w:t>
      </w:r>
      <w:proofErr w:type="spellStart"/>
      <w:r w:rsidR="00D23E72" w:rsidRPr="00D23E72">
        <w:rPr>
          <w:rFonts w:ascii="Times New Roman" w:hAnsi="Times New Roman" w:cs="Times New Roman"/>
          <w:sz w:val="20"/>
          <w:szCs w:val="20"/>
        </w:rPr>
        <w:t>photoelectrocatalytic</w:t>
      </w:r>
      <w:proofErr w:type="spellEnd"/>
      <w:r w:rsidRPr="00AB4991">
        <w:rPr>
          <w:rFonts w:ascii="Times New Roman" w:hAnsi="Times New Roman" w:cs="Times New Roman"/>
          <w:sz w:val="20"/>
          <w:szCs w:val="20"/>
        </w:rPr>
        <w:t xml:space="preserve"> process. </w:t>
      </w:r>
    </w:p>
    <w:p w14:paraId="4BCAED1B" w14:textId="77777777" w:rsidR="00C463BF" w:rsidRPr="00D23E72" w:rsidRDefault="00C463BF">
      <w:pPr>
        <w:widowControl/>
        <w:rPr>
          <w:rFonts w:ascii="Times New Roman" w:hAnsi="Times New Roman" w:cs="Times New Roman"/>
        </w:rPr>
      </w:pPr>
    </w:p>
    <w:p w14:paraId="42F7046B" w14:textId="77777777" w:rsidR="00C463BF" w:rsidRPr="00AB4991" w:rsidRDefault="00000000">
      <w:pPr>
        <w:widowControl/>
        <w:rPr>
          <w:rFonts w:ascii="Times New Roman" w:hAnsi="Times New Roman" w:cs="Times New Roman"/>
        </w:rPr>
      </w:pPr>
      <w:r w:rsidRPr="00AB4991">
        <w:rPr>
          <w:rFonts w:ascii="Times New Roman" w:hAnsi="Times New Roman" w:cs="Times New Roman"/>
        </w:rPr>
        <w:br w:type="page"/>
      </w:r>
    </w:p>
    <w:p w14:paraId="19714E05" w14:textId="77777777" w:rsidR="00C463BF" w:rsidRPr="00AB4991" w:rsidRDefault="00000000">
      <w:pPr>
        <w:rPr>
          <w:rFonts w:ascii="Times New Roman" w:hAnsi="Times New Roman" w:cs="Times New Roman"/>
          <w:b/>
          <w:bCs/>
        </w:rPr>
      </w:pPr>
      <w:bookmarkStart w:id="5" w:name="_Hlk103607822"/>
      <w:r w:rsidRPr="00AB4991">
        <w:rPr>
          <w:rFonts w:ascii="Times New Roman" w:hAnsi="Times New Roman" w:cs="Times New Roman"/>
          <w:b/>
          <w:bCs/>
        </w:rPr>
        <w:lastRenderedPageBreak/>
        <w:t xml:space="preserve">7 </w:t>
      </w:r>
      <w:bookmarkStart w:id="6" w:name="_Hlk101044268"/>
      <w:r w:rsidRPr="00AB4991">
        <w:rPr>
          <w:rFonts w:ascii="Times New Roman" w:hAnsi="Times New Roman" w:cs="Times New Roman"/>
          <w:b/>
          <w:bCs/>
        </w:rPr>
        <w:t>Chlor-alkali electrolysis</w:t>
      </w:r>
      <w:bookmarkEnd w:id="6"/>
    </w:p>
    <w:bookmarkEnd w:id="5"/>
    <w:p w14:paraId="2ACAE4CB" w14:textId="3998063D" w:rsidR="00C463BF" w:rsidRPr="00AB4991" w:rsidRDefault="00524570">
      <w:pPr>
        <w:widowControl/>
        <w:jc w:val="center"/>
        <w:rPr>
          <w:rFonts w:ascii="Times New Roman" w:hAnsi="Times New Roman" w:cs="Times New Roman"/>
        </w:rPr>
      </w:pPr>
      <w:r w:rsidRPr="00AB4991">
        <w:rPr>
          <w:rFonts w:ascii="Times New Roman" w:hAnsi="Times New Roman" w:cs="Times New Roman"/>
          <w:noProof/>
        </w:rPr>
        <w:drawing>
          <wp:inline distT="0" distB="0" distL="0" distR="0" wp14:anchorId="18342ABA" wp14:editId="2457EFDF">
            <wp:extent cx="3346463" cy="3206187"/>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60284" cy="3219428"/>
                    </a:xfrm>
                    <a:prstGeom prst="rect">
                      <a:avLst/>
                    </a:prstGeom>
                    <a:noFill/>
                    <a:ln>
                      <a:noFill/>
                    </a:ln>
                  </pic:spPr>
                </pic:pic>
              </a:graphicData>
            </a:graphic>
          </wp:inline>
        </w:drawing>
      </w:r>
    </w:p>
    <w:p w14:paraId="44B80475" w14:textId="4E4507BB" w:rsidR="00C463BF" w:rsidRPr="00AB4991" w:rsidRDefault="00000000">
      <w:pPr>
        <w:widowControl/>
        <w:rPr>
          <w:rFonts w:ascii="Times New Roman" w:hAnsi="Times New Roman" w:cs="Times New Roman"/>
          <w:sz w:val="18"/>
          <w:szCs w:val="18"/>
        </w:rPr>
      </w:pPr>
      <w:r w:rsidRPr="00D23E72">
        <w:rPr>
          <w:rFonts w:ascii="Times New Roman" w:hAnsi="Times New Roman" w:cs="Times New Roman"/>
          <w:b/>
          <w:bCs/>
          <w:sz w:val="18"/>
          <w:szCs w:val="18"/>
        </w:rPr>
        <w:t>Fig. S8</w:t>
      </w:r>
      <w:r w:rsidRPr="00AB4991">
        <w:rPr>
          <w:rFonts w:ascii="Times New Roman" w:hAnsi="Times New Roman" w:cs="Times New Roman"/>
          <w:sz w:val="18"/>
          <w:szCs w:val="18"/>
        </w:rPr>
        <w:t xml:space="preserve"> E-t curves of chlor-alkali constant current electrolysis of waste salt before and after </w:t>
      </w:r>
      <w:proofErr w:type="spellStart"/>
      <w:r w:rsidR="00D23E72" w:rsidRPr="00D23E72">
        <w:rPr>
          <w:rFonts w:ascii="Times New Roman" w:hAnsi="Times New Roman" w:cs="Times New Roman"/>
          <w:sz w:val="18"/>
          <w:szCs w:val="18"/>
        </w:rPr>
        <w:t>photoelectrocatalytic</w:t>
      </w:r>
      <w:proofErr w:type="spellEnd"/>
      <w:r w:rsidRPr="00AB4991">
        <w:rPr>
          <w:rFonts w:ascii="Times New Roman" w:hAnsi="Times New Roman" w:cs="Times New Roman"/>
          <w:sz w:val="18"/>
          <w:szCs w:val="18"/>
        </w:rPr>
        <w:t xml:space="preserve"> treatment.</w:t>
      </w:r>
    </w:p>
    <w:sectPr w:rsidR="00C463BF" w:rsidRPr="00AB4991">
      <w:foot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BB51" w14:textId="77777777" w:rsidR="00507011" w:rsidRDefault="00507011" w:rsidP="00AB4991">
      <w:r>
        <w:separator/>
      </w:r>
    </w:p>
  </w:endnote>
  <w:endnote w:type="continuationSeparator" w:id="0">
    <w:p w14:paraId="0FC5CC04" w14:textId="77777777" w:rsidR="00507011" w:rsidRDefault="00507011" w:rsidP="00AB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63894"/>
      <w:docPartObj>
        <w:docPartGallery w:val="Page Numbers (Bottom of Page)"/>
        <w:docPartUnique/>
      </w:docPartObj>
    </w:sdtPr>
    <w:sdtContent>
      <w:p w14:paraId="3CA343F6" w14:textId="7EB87BA3" w:rsidR="00AB4991" w:rsidRDefault="00AB4991">
        <w:pPr>
          <w:pStyle w:val="a7"/>
          <w:jc w:val="center"/>
        </w:pPr>
        <w:r>
          <w:fldChar w:fldCharType="begin"/>
        </w:r>
        <w:r>
          <w:instrText>PAGE   \* MERGEFORMAT</w:instrText>
        </w:r>
        <w:r>
          <w:fldChar w:fldCharType="separate"/>
        </w:r>
        <w:r>
          <w:rPr>
            <w:lang w:val="zh-CN"/>
          </w:rPr>
          <w:t>2</w:t>
        </w:r>
        <w:r>
          <w:fldChar w:fldCharType="end"/>
        </w:r>
      </w:p>
    </w:sdtContent>
  </w:sdt>
  <w:p w14:paraId="239107CD" w14:textId="77777777" w:rsidR="00AB4991" w:rsidRDefault="00AB49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E701" w14:textId="77777777" w:rsidR="00507011" w:rsidRDefault="00507011" w:rsidP="00AB4991">
      <w:r>
        <w:separator/>
      </w:r>
    </w:p>
  </w:footnote>
  <w:footnote w:type="continuationSeparator" w:id="0">
    <w:p w14:paraId="33064820" w14:textId="77777777" w:rsidR="00507011" w:rsidRDefault="00507011" w:rsidP="00AB4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Q3YTUwZWI0YmFlY2I3Y2MyNjcxZWQ4MjE1NTI3ZTUifQ=="/>
  </w:docVars>
  <w:rsids>
    <w:rsidRoot w:val="00DC0B32"/>
    <w:rsid w:val="0003769B"/>
    <w:rsid w:val="00056806"/>
    <w:rsid w:val="00060FE4"/>
    <w:rsid w:val="000665DA"/>
    <w:rsid w:val="000A0594"/>
    <w:rsid w:val="000B4705"/>
    <w:rsid w:val="000C40B5"/>
    <w:rsid w:val="000D468F"/>
    <w:rsid w:val="001365A8"/>
    <w:rsid w:val="00152425"/>
    <w:rsid w:val="00157E66"/>
    <w:rsid w:val="001767B3"/>
    <w:rsid w:val="001A6D7F"/>
    <w:rsid w:val="001B4FC3"/>
    <w:rsid w:val="001C42E7"/>
    <w:rsid w:val="001E785C"/>
    <w:rsid w:val="001F1776"/>
    <w:rsid w:val="00220343"/>
    <w:rsid w:val="002364EC"/>
    <w:rsid w:val="00270705"/>
    <w:rsid w:val="00297C0F"/>
    <w:rsid w:val="002A0446"/>
    <w:rsid w:val="002B1AF5"/>
    <w:rsid w:val="002B497D"/>
    <w:rsid w:val="002B4D06"/>
    <w:rsid w:val="002B5B3D"/>
    <w:rsid w:val="002E2EDE"/>
    <w:rsid w:val="002F2948"/>
    <w:rsid w:val="00324155"/>
    <w:rsid w:val="00341BEB"/>
    <w:rsid w:val="0035025B"/>
    <w:rsid w:val="00352A33"/>
    <w:rsid w:val="0037311D"/>
    <w:rsid w:val="0039661C"/>
    <w:rsid w:val="003A3D25"/>
    <w:rsid w:val="003A4C11"/>
    <w:rsid w:val="003A77F4"/>
    <w:rsid w:val="003C2249"/>
    <w:rsid w:val="003E14E5"/>
    <w:rsid w:val="003F699C"/>
    <w:rsid w:val="003F79DD"/>
    <w:rsid w:val="00405808"/>
    <w:rsid w:val="004149B5"/>
    <w:rsid w:val="00415FA6"/>
    <w:rsid w:val="00421820"/>
    <w:rsid w:val="00435603"/>
    <w:rsid w:val="00444EC9"/>
    <w:rsid w:val="00463AD4"/>
    <w:rsid w:val="004651FF"/>
    <w:rsid w:val="004762E3"/>
    <w:rsid w:val="00494C9F"/>
    <w:rsid w:val="004A4EA8"/>
    <w:rsid w:val="004D5489"/>
    <w:rsid w:val="004E1764"/>
    <w:rsid w:val="004E2C8E"/>
    <w:rsid w:val="004E55C7"/>
    <w:rsid w:val="004F2DF2"/>
    <w:rsid w:val="005046BC"/>
    <w:rsid w:val="00507011"/>
    <w:rsid w:val="00524570"/>
    <w:rsid w:val="00544E99"/>
    <w:rsid w:val="00566289"/>
    <w:rsid w:val="00572B2A"/>
    <w:rsid w:val="005A456A"/>
    <w:rsid w:val="005B0F15"/>
    <w:rsid w:val="005E4DCB"/>
    <w:rsid w:val="005E5A15"/>
    <w:rsid w:val="00637FF8"/>
    <w:rsid w:val="00651925"/>
    <w:rsid w:val="00655A94"/>
    <w:rsid w:val="006A2B4F"/>
    <w:rsid w:val="006A3F3A"/>
    <w:rsid w:val="006F1798"/>
    <w:rsid w:val="007076F1"/>
    <w:rsid w:val="007170E3"/>
    <w:rsid w:val="00727083"/>
    <w:rsid w:val="0077145B"/>
    <w:rsid w:val="0078095D"/>
    <w:rsid w:val="007C600F"/>
    <w:rsid w:val="007C6D59"/>
    <w:rsid w:val="007C7689"/>
    <w:rsid w:val="007D7B3E"/>
    <w:rsid w:val="00802D5E"/>
    <w:rsid w:val="00806196"/>
    <w:rsid w:val="00812B88"/>
    <w:rsid w:val="00820779"/>
    <w:rsid w:val="00844AF7"/>
    <w:rsid w:val="008455A5"/>
    <w:rsid w:val="008552AA"/>
    <w:rsid w:val="008708C6"/>
    <w:rsid w:val="00870F7F"/>
    <w:rsid w:val="0087217F"/>
    <w:rsid w:val="008733A2"/>
    <w:rsid w:val="008814A3"/>
    <w:rsid w:val="008A4C43"/>
    <w:rsid w:val="008B250D"/>
    <w:rsid w:val="008B5232"/>
    <w:rsid w:val="008B658A"/>
    <w:rsid w:val="008D3032"/>
    <w:rsid w:val="00905D45"/>
    <w:rsid w:val="009133E6"/>
    <w:rsid w:val="0092468E"/>
    <w:rsid w:val="00940D43"/>
    <w:rsid w:val="009B30E6"/>
    <w:rsid w:val="009B3E51"/>
    <w:rsid w:val="009D5568"/>
    <w:rsid w:val="009F2C19"/>
    <w:rsid w:val="00A02314"/>
    <w:rsid w:val="00A26003"/>
    <w:rsid w:val="00A36B71"/>
    <w:rsid w:val="00A400B5"/>
    <w:rsid w:val="00A41B3A"/>
    <w:rsid w:val="00A75A70"/>
    <w:rsid w:val="00A761A0"/>
    <w:rsid w:val="00A8080C"/>
    <w:rsid w:val="00AB4991"/>
    <w:rsid w:val="00AD3BCF"/>
    <w:rsid w:val="00AF61D9"/>
    <w:rsid w:val="00B04C20"/>
    <w:rsid w:val="00B16F7D"/>
    <w:rsid w:val="00BB7DA8"/>
    <w:rsid w:val="00BD0B12"/>
    <w:rsid w:val="00BF419F"/>
    <w:rsid w:val="00C10B70"/>
    <w:rsid w:val="00C10C39"/>
    <w:rsid w:val="00C463BF"/>
    <w:rsid w:val="00C54BDB"/>
    <w:rsid w:val="00CD076B"/>
    <w:rsid w:val="00D057D2"/>
    <w:rsid w:val="00D1214E"/>
    <w:rsid w:val="00D17556"/>
    <w:rsid w:val="00D223F1"/>
    <w:rsid w:val="00D23E72"/>
    <w:rsid w:val="00D33BB3"/>
    <w:rsid w:val="00D36178"/>
    <w:rsid w:val="00D429BD"/>
    <w:rsid w:val="00D54571"/>
    <w:rsid w:val="00D56D32"/>
    <w:rsid w:val="00D6041E"/>
    <w:rsid w:val="00D661B6"/>
    <w:rsid w:val="00D9635A"/>
    <w:rsid w:val="00D96A53"/>
    <w:rsid w:val="00DA16E4"/>
    <w:rsid w:val="00DB3AD8"/>
    <w:rsid w:val="00DC0B32"/>
    <w:rsid w:val="00DC3DEA"/>
    <w:rsid w:val="00E015B2"/>
    <w:rsid w:val="00E55AD3"/>
    <w:rsid w:val="00E9170B"/>
    <w:rsid w:val="00E97C30"/>
    <w:rsid w:val="00EA6B24"/>
    <w:rsid w:val="00EB096B"/>
    <w:rsid w:val="00EB2F88"/>
    <w:rsid w:val="00EC67D0"/>
    <w:rsid w:val="00EE6995"/>
    <w:rsid w:val="00EF0562"/>
    <w:rsid w:val="00EF5169"/>
    <w:rsid w:val="00F04E09"/>
    <w:rsid w:val="00F246E2"/>
    <w:rsid w:val="00F44E35"/>
    <w:rsid w:val="00F531BE"/>
    <w:rsid w:val="00F57123"/>
    <w:rsid w:val="00F77D50"/>
    <w:rsid w:val="00F84E07"/>
    <w:rsid w:val="00F854F2"/>
    <w:rsid w:val="00F938BE"/>
    <w:rsid w:val="00FD30D9"/>
    <w:rsid w:val="00FD3C83"/>
    <w:rsid w:val="00FE107B"/>
    <w:rsid w:val="00FE5A98"/>
    <w:rsid w:val="03E358B3"/>
    <w:rsid w:val="0E10006F"/>
    <w:rsid w:val="14C477C2"/>
    <w:rsid w:val="21AE55D3"/>
    <w:rsid w:val="56260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A53D4"/>
  <w15:docId w15:val="{072D6D35-6FFD-4501-91BA-136E893D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rPr>
      <w:sz w:val="18"/>
      <w:szCs w:val="18"/>
    </w:rPr>
  </w:style>
  <w:style w:type="character" w:customStyle="1" w:styleId="a4">
    <w:name w:val="批注文字 字符"/>
    <w:basedOn w:val="a0"/>
    <w:link w:val="a3"/>
    <w:uiPriority w:val="99"/>
    <w:semiHidden/>
    <w:qFormat/>
  </w:style>
  <w:style w:type="paragraph" w:styleId="ae">
    <w:name w:val="List Paragraph"/>
    <w:basedOn w:val="a"/>
    <w:uiPriority w:val="34"/>
    <w:qFormat/>
    <w:pPr>
      <w:ind w:firstLineChars="200" w:firstLine="420"/>
    </w:pPr>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
    <w:name w:val="修订1"/>
    <w:hidden/>
    <w:uiPriority w:val="99"/>
    <w:semiHidden/>
    <w:qFormat/>
    <w:rPr>
      <w:kern w:val="2"/>
      <w:sz w:val="21"/>
      <w:szCs w:val="22"/>
    </w:rPr>
  </w:style>
  <w:style w:type="character" w:styleId="af">
    <w:name w:val="Placeholder Text"/>
    <w:basedOn w:val="a0"/>
    <w:uiPriority w:val="99"/>
    <w:semiHidden/>
    <w:qFormat/>
    <w:rPr>
      <w:color w:val="808080"/>
    </w:rPr>
  </w:style>
  <w:style w:type="paragraph" w:styleId="af0">
    <w:name w:val="Revision"/>
    <w:hidden/>
    <w:uiPriority w:val="99"/>
    <w:semiHidden/>
    <w:rsid w:val="00EB096B"/>
    <w:rPr>
      <w:kern w:val="2"/>
      <w:sz w:val="21"/>
      <w:szCs w:val="22"/>
    </w:rPr>
  </w:style>
  <w:style w:type="character" w:styleId="af1">
    <w:name w:val="Hyperlink"/>
    <w:basedOn w:val="a0"/>
    <w:uiPriority w:val="99"/>
    <w:unhideWhenUsed/>
    <w:qFormat/>
    <w:rsid w:val="002B4D06"/>
    <w:rPr>
      <w:color w:val="0563C1" w:themeColor="hyperlink"/>
      <w:u w:val="single"/>
    </w:rPr>
  </w:style>
  <w:style w:type="character" w:styleId="af2">
    <w:name w:val="Unresolved Mention"/>
    <w:basedOn w:val="a0"/>
    <w:uiPriority w:val="99"/>
    <w:semiHidden/>
    <w:unhideWhenUsed/>
    <w:rsid w:val="00AB4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oleObject" Target="embeddings/oleObject4.bin"/><Relationship Id="rId7" Type="http://schemas.openxmlformats.org/officeDocument/2006/relationships/hyperlink" Target="mailto:zhouhe2017@hust.edu.cn" TargetMode="Externa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hongxl@whu.edu.cn" TargetMode="External"/><Relationship Id="rId11" Type="http://schemas.openxmlformats.org/officeDocument/2006/relationships/image" Target="media/image4.png"/><Relationship Id="rId24" Type="http://schemas.openxmlformats.org/officeDocument/2006/relationships/image" Target="media/image12.emf"/><Relationship Id="rId5" Type="http://schemas.openxmlformats.org/officeDocument/2006/relationships/endnotes" Target="end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3.bin"/><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 欢</dc:creator>
  <cp:lastModifiedBy>周 欢</cp:lastModifiedBy>
  <cp:revision>9</cp:revision>
  <dcterms:created xsi:type="dcterms:W3CDTF">2022-09-09T07:00:00Z</dcterms:created>
  <dcterms:modified xsi:type="dcterms:W3CDTF">2022-09-27T02:05:00Z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1672489064C74FB59E0D615FE1B69BA1</vt:lpwstr>
  </property>
</Properties>
</file>