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DA1A1" w14:textId="08763881" w:rsidR="00BA3B4E" w:rsidRDefault="00BA3B4E" w:rsidP="00BA3B4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Legends of supplementary figures</w:t>
      </w:r>
    </w:p>
    <w:p w14:paraId="0C190CB4" w14:textId="6895C39E" w:rsidR="00BA3B4E" w:rsidRPr="00D41A04" w:rsidRDefault="00BA3B4E" w:rsidP="00BA3B4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1A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1. </w:t>
      </w:r>
      <w:r w:rsidRPr="00D41A04">
        <w:rPr>
          <w:rFonts w:ascii="Times New Roman" w:hAnsi="Times New Roman" w:cs="Times New Roman"/>
          <w:sz w:val="24"/>
          <w:szCs w:val="24"/>
          <w:lang w:val="en-US"/>
        </w:rPr>
        <w:t>Relative abundance of gut microbiota after methotrexate treatment.</w:t>
      </w:r>
    </w:p>
    <w:p w14:paraId="38091648" w14:textId="77777777" w:rsidR="00BA3B4E" w:rsidRPr="00D41A04" w:rsidRDefault="00BA3B4E" w:rsidP="00BA3B4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1A04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2. (A)</w:t>
      </w:r>
      <w:r w:rsidRPr="00D41A04">
        <w:rPr>
          <w:rFonts w:ascii="Times New Roman" w:hAnsi="Times New Roman" w:cs="Times New Roman"/>
          <w:sz w:val="24"/>
          <w:szCs w:val="24"/>
          <w:lang w:val="en-US"/>
        </w:rPr>
        <w:t xml:space="preserve"> Concentration of neutrophil extracellular traps (NET) in saliva and concentration of </w:t>
      </w:r>
      <w:r w:rsidRPr="00D41A04">
        <w:rPr>
          <w:rFonts w:ascii="Times New Roman" w:hAnsi="Times New Roman" w:cs="Times New Roman"/>
          <w:i/>
          <w:iCs/>
          <w:sz w:val="24"/>
          <w:szCs w:val="24"/>
          <w:lang w:val="en-US"/>
        </w:rPr>
        <w:t>Porphyromonas</w:t>
      </w:r>
      <w:r w:rsidRPr="00D41A0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41A04">
        <w:rPr>
          <w:rFonts w:ascii="Times New Roman" w:hAnsi="Times New Roman" w:cs="Times New Roman"/>
          <w:i/>
          <w:iCs/>
          <w:sz w:val="24"/>
          <w:szCs w:val="24"/>
          <w:lang w:val="en-US"/>
        </w:rPr>
        <w:t>gingivalis (</w:t>
      </w:r>
      <w:proofErr w:type="spellStart"/>
      <w:r w:rsidRPr="00D41A04">
        <w:rPr>
          <w:rFonts w:ascii="Times New Roman" w:hAnsi="Times New Roman" w:cs="Times New Roman"/>
          <w:i/>
          <w:iCs/>
          <w:sz w:val="24"/>
          <w:szCs w:val="24"/>
          <w:lang w:val="en-US"/>
        </w:rPr>
        <w:t>Pg</w:t>
      </w:r>
      <w:proofErr w:type="spellEnd"/>
      <w:r w:rsidRPr="00D41A04">
        <w:rPr>
          <w:rFonts w:ascii="Times New Roman" w:hAnsi="Times New Roman" w:cs="Times New Roman"/>
          <w:i/>
          <w:iCs/>
          <w:sz w:val="24"/>
          <w:szCs w:val="24"/>
          <w:lang w:val="en-US"/>
        </w:rPr>
        <w:t>)</w:t>
      </w:r>
      <w:r w:rsidRPr="00D41A04">
        <w:rPr>
          <w:rFonts w:ascii="Times New Roman" w:hAnsi="Times New Roman" w:cs="Times New Roman"/>
          <w:sz w:val="24"/>
          <w:szCs w:val="24"/>
          <w:lang w:val="en-US"/>
        </w:rPr>
        <w:t xml:space="preserve"> in the oral microbiota dichotomized by the median into high and low concentration. </w:t>
      </w:r>
      <w:r w:rsidRPr="00D41A04">
        <w:rPr>
          <w:rFonts w:ascii="Times New Roman" w:hAnsi="Times New Roman" w:cs="Times New Roman"/>
          <w:b/>
          <w:bCs/>
          <w:sz w:val="24"/>
          <w:szCs w:val="24"/>
          <w:lang w:val="en-US"/>
        </w:rPr>
        <w:t>(B)</w:t>
      </w:r>
      <w:r w:rsidRPr="00D41A04">
        <w:rPr>
          <w:rFonts w:ascii="Times New Roman" w:hAnsi="Times New Roman" w:cs="Times New Roman"/>
          <w:sz w:val="24"/>
          <w:szCs w:val="24"/>
          <w:lang w:val="en-US"/>
        </w:rPr>
        <w:t xml:space="preserve"> Concentration of NET in unstimulated and </w:t>
      </w:r>
      <w:proofErr w:type="spellStart"/>
      <w:r w:rsidRPr="00D41A04">
        <w:rPr>
          <w:rFonts w:ascii="Times New Roman" w:hAnsi="Times New Roman" w:cs="Times New Roman"/>
          <w:i/>
          <w:iCs/>
          <w:sz w:val="24"/>
          <w:szCs w:val="24"/>
          <w:lang w:val="en-US"/>
        </w:rPr>
        <w:t>Pg</w:t>
      </w:r>
      <w:proofErr w:type="spellEnd"/>
      <w:r w:rsidRPr="00D41A04">
        <w:rPr>
          <w:rFonts w:ascii="Times New Roman" w:hAnsi="Times New Roman" w:cs="Times New Roman"/>
          <w:sz w:val="24"/>
          <w:szCs w:val="24"/>
          <w:lang w:val="en-US"/>
        </w:rPr>
        <w:t xml:space="preserve">-stimulated human neutrophil culture supernatants. *Denotes a difference between the culture stimulated with </w:t>
      </w:r>
      <w:proofErr w:type="spellStart"/>
      <w:r w:rsidRPr="00D41A04">
        <w:rPr>
          <w:rFonts w:ascii="Times New Roman" w:hAnsi="Times New Roman" w:cs="Times New Roman"/>
          <w:i/>
          <w:iCs/>
          <w:sz w:val="24"/>
          <w:szCs w:val="24"/>
          <w:lang w:val="en-US"/>
        </w:rPr>
        <w:t>Pg</w:t>
      </w:r>
      <w:proofErr w:type="spellEnd"/>
      <w:r w:rsidRPr="00D41A04">
        <w:rPr>
          <w:rFonts w:ascii="Times New Roman" w:hAnsi="Times New Roman" w:cs="Times New Roman"/>
          <w:sz w:val="24"/>
          <w:szCs w:val="24"/>
          <w:lang w:val="en-US"/>
        </w:rPr>
        <w:t xml:space="preserve"> and the culture not stimulated both in the control group and in the RA group. #Denotes a difference between the culture stimulated with </w:t>
      </w:r>
      <w:proofErr w:type="spellStart"/>
      <w:r w:rsidRPr="00D41A04">
        <w:rPr>
          <w:rFonts w:ascii="Times New Roman" w:hAnsi="Times New Roman" w:cs="Times New Roman"/>
          <w:i/>
          <w:iCs/>
          <w:sz w:val="24"/>
          <w:szCs w:val="24"/>
          <w:lang w:val="en-US"/>
        </w:rPr>
        <w:t>Pg</w:t>
      </w:r>
      <w:proofErr w:type="spellEnd"/>
      <w:r w:rsidRPr="00D41A04">
        <w:rPr>
          <w:rFonts w:ascii="Times New Roman" w:hAnsi="Times New Roman" w:cs="Times New Roman"/>
          <w:sz w:val="24"/>
          <w:szCs w:val="24"/>
          <w:lang w:val="en-US"/>
        </w:rPr>
        <w:t xml:space="preserve"> of the RA group and of the control group. </w:t>
      </w:r>
      <w:r w:rsidRPr="00D41A04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D41A04">
        <w:rPr>
          <w:rFonts w:ascii="Times New Roman" w:hAnsi="Times New Roman" w:cs="Times New Roman"/>
          <w:sz w:val="24"/>
          <w:szCs w:val="24"/>
          <w:lang w:val="en-US"/>
        </w:rPr>
        <w:t>≤0.05.</w:t>
      </w:r>
    </w:p>
    <w:p w14:paraId="144E452D" w14:textId="77777777" w:rsidR="0000481F" w:rsidRDefault="0000481F"/>
    <w:sectPr w:rsidR="0000481F" w:rsidSect="00CC46B9">
      <w:headerReference w:type="default" r:id="rId4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6453578"/>
      <w:docPartObj>
        <w:docPartGallery w:val="Page Numbers (Top of Page)"/>
        <w:docPartUnique/>
      </w:docPartObj>
    </w:sdtPr>
    <w:sdtEndPr/>
    <w:sdtContent>
      <w:p w14:paraId="4FA8872C" w14:textId="77777777" w:rsidR="00A72A6D" w:rsidRDefault="00BA3B4E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26</w:t>
        </w:r>
        <w:r>
          <w:fldChar w:fldCharType="end"/>
        </w:r>
      </w:p>
    </w:sdtContent>
  </w:sdt>
  <w:p w14:paraId="0F56739C" w14:textId="77777777" w:rsidR="00A72A6D" w:rsidRDefault="00BA3B4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B4E"/>
    <w:rsid w:val="0000481F"/>
    <w:rsid w:val="00BA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29CE1"/>
  <w15:chartTrackingRefBased/>
  <w15:docId w15:val="{10F598FB-C8CE-4184-9308-A39986F90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B4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A3B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3B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590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Sicília Oliveira</dc:creator>
  <cp:keywords/>
  <dc:description/>
  <cp:lastModifiedBy>Sicília Oliveira</cp:lastModifiedBy>
  <cp:revision>1</cp:revision>
  <dcterms:created xsi:type="dcterms:W3CDTF">2022-09-27T23:14:00Z</dcterms:created>
  <dcterms:modified xsi:type="dcterms:W3CDTF">2022-09-27T23:16:00Z</dcterms:modified>
</cp:coreProperties>
</file>