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95" w:rsidRPr="00AF72D7" w:rsidRDefault="00571F6E" w:rsidP="00933FD1">
      <w:pPr>
        <w:jc w:val="both"/>
        <w:rPr>
          <w:rFonts w:ascii="Arial" w:hAnsi="Arial" w:cs="Arial"/>
          <w:sz w:val="28"/>
          <w:szCs w:val="28"/>
        </w:rPr>
      </w:pPr>
      <w:r w:rsidRPr="00AF72D7">
        <w:rPr>
          <w:rFonts w:ascii="Arial" w:hAnsi="Arial" w:cs="Arial"/>
          <w:sz w:val="28"/>
          <w:szCs w:val="28"/>
        </w:rPr>
        <w:t xml:space="preserve">Supplemental Figure 1 </w:t>
      </w: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  <w:r w:rsidRPr="00AF72D7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186690</wp:posOffset>
            </wp:positionV>
            <wp:extent cx="3729990" cy="3254375"/>
            <wp:effectExtent l="0" t="0" r="0" b="3175"/>
            <wp:wrapTight wrapText="bothSides">
              <wp:wrapPolygon edited="0">
                <wp:start x="8053" y="1897"/>
                <wp:lineTo x="4633" y="2402"/>
                <wp:lineTo x="4633" y="3161"/>
                <wp:lineTo x="1875" y="4805"/>
                <wp:lineTo x="1875" y="17954"/>
                <wp:lineTo x="2648" y="18334"/>
                <wp:lineTo x="6288" y="18334"/>
                <wp:lineTo x="5075" y="19092"/>
                <wp:lineTo x="5185" y="19851"/>
                <wp:lineTo x="8053" y="20357"/>
                <wp:lineTo x="7722" y="20483"/>
                <wp:lineTo x="7502" y="20862"/>
                <wp:lineTo x="7502" y="21495"/>
                <wp:lineTo x="18092" y="21495"/>
                <wp:lineTo x="19085" y="21368"/>
                <wp:lineTo x="19636" y="20989"/>
                <wp:lineTo x="19526" y="20357"/>
                <wp:lineTo x="20519" y="19851"/>
                <wp:lineTo x="20409" y="19472"/>
                <wp:lineTo x="18864" y="18334"/>
                <wp:lineTo x="18974" y="15299"/>
                <wp:lineTo x="18092" y="14793"/>
                <wp:lineTo x="15334" y="14288"/>
                <wp:lineTo x="15113" y="11885"/>
                <wp:lineTo x="14782" y="11506"/>
                <wp:lineTo x="11914" y="10242"/>
                <wp:lineTo x="11804" y="7207"/>
                <wp:lineTo x="11363" y="4931"/>
                <wp:lineTo x="11032" y="4172"/>
                <wp:lineTo x="13679" y="2782"/>
                <wp:lineTo x="13679" y="2149"/>
                <wp:lineTo x="10701" y="1897"/>
                <wp:lineTo x="8053" y="1897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2D7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991B53" wp14:editId="55BA33E4">
                <wp:simplePos x="0" y="0"/>
                <wp:positionH relativeFrom="leftMargin">
                  <wp:align>right</wp:align>
                </wp:positionH>
                <wp:positionV relativeFrom="paragraph">
                  <wp:posOffset>289687</wp:posOffset>
                </wp:positionV>
                <wp:extent cx="367408" cy="338554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08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72D7" w:rsidRDefault="00AF72D7" w:rsidP="00AF72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991B53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-22.25pt;margin-top:22.8pt;width:28.95pt;height:26.65pt;z-index:25166028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" filled="f" stroked="f">
                <v:textbox style="mso-fit-shape-to-text:t">
                  <w:txbxContent>
                    <w:p w:rsidR="00AF72D7" w:rsidRDefault="00AF72D7" w:rsidP="00AF72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72D7" w:rsidRDefault="00AF72D7" w:rsidP="00933FD1">
      <w:pPr>
        <w:jc w:val="both"/>
        <w:rPr>
          <w:rFonts w:ascii="Arial" w:hAnsi="Arial" w:cs="Arial"/>
        </w:rPr>
      </w:pPr>
      <w:r w:rsidRPr="00AF72D7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4047490</wp:posOffset>
            </wp:positionH>
            <wp:positionV relativeFrom="paragraph">
              <wp:posOffset>106680</wp:posOffset>
            </wp:positionV>
            <wp:extent cx="3425190" cy="3279140"/>
            <wp:effectExtent l="0" t="0" r="0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2D7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6310D" wp14:editId="07B4A15C">
                <wp:simplePos x="0" y="0"/>
                <wp:positionH relativeFrom="column">
                  <wp:posOffset>2999105</wp:posOffset>
                </wp:positionH>
                <wp:positionV relativeFrom="paragraph">
                  <wp:posOffset>86995</wp:posOffset>
                </wp:positionV>
                <wp:extent cx="367030" cy="338455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72D7" w:rsidRDefault="00AF72D7" w:rsidP="00AF72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6310D" id="TextBox 16" o:spid="_x0000_s1027" type="#_x0000_t202" style="position:absolute;left:0;text-align:left;margin-left:236.15pt;margin-top:6.85pt;width:28.9pt;height:26.6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" filled="f" stroked="f">
                <v:textbox style="mso-fit-shape-to-text:t">
                  <w:txbxContent>
                    <w:p w:rsidR="00AF72D7" w:rsidRDefault="00AF72D7" w:rsidP="00AF72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78400E" w:rsidRDefault="00571F6E" w:rsidP="00933F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Characterization of senescence. </w:t>
      </w:r>
      <w:r w:rsidR="00116443">
        <w:rPr>
          <w:rFonts w:ascii="Arial" w:hAnsi="Arial" w:cs="Arial"/>
        </w:rPr>
        <w:t xml:space="preserve">s) Percentage of S phase cells during senescence. </w:t>
      </w:r>
      <w:proofErr w:type="spellStart"/>
      <w:r w:rsidR="00116443">
        <w:rPr>
          <w:rFonts w:ascii="Arial" w:hAnsi="Arial" w:cs="Arial"/>
        </w:rPr>
        <w:t>BrdU</w:t>
      </w:r>
      <w:proofErr w:type="spellEnd"/>
      <w:r w:rsidR="00116443">
        <w:rPr>
          <w:rFonts w:ascii="Arial" w:hAnsi="Arial" w:cs="Arial"/>
        </w:rPr>
        <w:t xml:space="preserve"> labelled cells were stained and analysed by flow cytometry. Percentage of cells gated in S phase of cell cycle was determined in serially passaged and in cells treated with TNF-α. b) Growth cure </w:t>
      </w:r>
      <w:r w:rsidR="00FB0724">
        <w:rPr>
          <w:rFonts w:ascii="Arial" w:hAnsi="Arial" w:cs="Arial"/>
        </w:rPr>
        <w:t>of HUVECs</w:t>
      </w:r>
      <w:r w:rsidR="009871C1">
        <w:rPr>
          <w:rFonts w:ascii="Arial" w:hAnsi="Arial" w:cs="Arial"/>
        </w:rPr>
        <w:t xml:space="preserve"> </w:t>
      </w:r>
      <w:r w:rsidR="00116443">
        <w:rPr>
          <w:rFonts w:ascii="Arial" w:hAnsi="Arial" w:cs="Arial"/>
        </w:rPr>
        <w:t xml:space="preserve">either </w:t>
      </w:r>
      <w:r w:rsidR="009871C1">
        <w:rPr>
          <w:rFonts w:ascii="Arial" w:hAnsi="Arial" w:cs="Arial"/>
        </w:rPr>
        <w:t xml:space="preserve">serially </w:t>
      </w:r>
      <w:r w:rsidR="001627A0">
        <w:rPr>
          <w:rFonts w:ascii="Arial" w:hAnsi="Arial" w:cs="Arial"/>
        </w:rPr>
        <w:t xml:space="preserve">passaged until </w:t>
      </w:r>
      <w:r w:rsidR="00D9172C">
        <w:rPr>
          <w:rFonts w:ascii="Arial" w:hAnsi="Arial" w:cs="Arial"/>
        </w:rPr>
        <w:t xml:space="preserve">replicative exhaust or </w:t>
      </w:r>
      <w:r w:rsidR="001627A0">
        <w:rPr>
          <w:rFonts w:ascii="Arial" w:hAnsi="Arial" w:cs="Arial"/>
        </w:rPr>
        <w:t>proliferati</w:t>
      </w:r>
      <w:r w:rsidR="00D9172C">
        <w:rPr>
          <w:rFonts w:ascii="Arial" w:hAnsi="Arial" w:cs="Arial"/>
        </w:rPr>
        <w:t xml:space="preserve">ve </w:t>
      </w:r>
      <w:r w:rsidR="001627A0">
        <w:rPr>
          <w:rFonts w:ascii="Arial" w:hAnsi="Arial" w:cs="Arial"/>
        </w:rPr>
        <w:t xml:space="preserve">arrest </w:t>
      </w:r>
      <w:r>
        <w:rPr>
          <w:rFonts w:ascii="Arial" w:hAnsi="Arial" w:cs="Arial"/>
        </w:rPr>
        <w:t>or</w:t>
      </w:r>
      <w:r w:rsidR="00116443">
        <w:rPr>
          <w:rFonts w:ascii="Arial" w:hAnsi="Arial" w:cs="Arial"/>
        </w:rPr>
        <w:t xml:space="preserve"> chronically</w:t>
      </w:r>
      <w:r>
        <w:rPr>
          <w:rFonts w:ascii="Arial" w:hAnsi="Arial" w:cs="Arial"/>
        </w:rPr>
        <w:t xml:space="preserve"> treate</w:t>
      </w:r>
      <w:r w:rsidR="001627A0">
        <w:rPr>
          <w:rFonts w:ascii="Arial" w:hAnsi="Arial" w:cs="Arial"/>
        </w:rPr>
        <w:t xml:space="preserve">d with </w:t>
      </w:r>
      <w:r w:rsidR="00116443">
        <w:rPr>
          <w:rFonts w:ascii="Arial" w:hAnsi="Arial" w:cs="Arial"/>
        </w:rPr>
        <w:t xml:space="preserve">inflammatory cytokine </w:t>
      </w:r>
      <w:r w:rsidR="001627A0">
        <w:rPr>
          <w:rFonts w:ascii="Arial" w:hAnsi="Arial" w:cs="Arial"/>
        </w:rPr>
        <w:t>TNF</w:t>
      </w:r>
      <w:r w:rsidR="00D9172C">
        <w:rPr>
          <w:rFonts w:ascii="Arial" w:hAnsi="Arial" w:cs="Arial"/>
        </w:rPr>
        <w:t>-α</w:t>
      </w:r>
      <w:r w:rsidR="006E01FA">
        <w:rPr>
          <w:rFonts w:ascii="Arial" w:hAnsi="Arial" w:cs="Arial"/>
        </w:rPr>
        <w:t xml:space="preserve"> as indicated </w:t>
      </w: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AF72D7" w:rsidRDefault="00AF72D7" w:rsidP="00933FD1">
      <w:pPr>
        <w:jc w:val="both"/>
        <w:rPr>
          <w:rFonts w:ascii="Arial" w:hAnsi="Arial" w:cs="Arial"/>
        </w:rPr>
      </w:pPr>
    </w:p>
    <w:p w:rsidR="00EE7EE2" w:rsidRPr="00EE7EE2" w:rsidRDefault="00EE7EE2" w:rsidP="00EE7EE2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  <w:lang w:val="en-US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801995" cy="5800090"/>
            <wp:effectExtent l="171450" t="190500" r="198755" b="181610"/>
            <wp:wrapTight wrapText="bothSides">
              <wp:wrapPolygon edited="0">
                <wp:start x="10709" y="-709"/>
                <wp:lineTo x="-638" y="-568"/>
                <wp:lineTo x="-638" y="22205"/>
                <wp:lineTo x="22198" y="22205"/>
                <wp:lineTo x="22269" y="-497"/>
                <wp:lineTo x="21418" y="-568"/>
                <wp:lineTo x="10993" y="-709"/>
                <wp:lineTo x="10709" y="-709"/>
              </wp:wrapPolygon>
            </wp:wrapTight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6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5"/>
                    <a:stretch/>
                  </pic:blipFill>
                  <pic:spPr bwMode="auto">
                    <a:xfrm>
                      <a:off x="0" y="0"/>
                      <a:ext cx="5801995" cy="5800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E7EE2">
        <w:rPr>
          <w:rFonts w:ascii="Arial" w:hAnsi="Arial" w:cs="Arial"/>
          <w:sz w:val="28"/>
          <w:szCs w:val="28"/>
        </w:rPr>
        <w:t>Supplemental Figure 2</w:t>
      </w:r>
    </w:p>
    <w:p w:rsidR="00EE7EE2" w:rsidRDefault="00EE7EE2" w:rsidP="00933FD1">
      <w:pPr>
        <w:jc w:val="both"/>
        <w:rPr>
          <w:rFonts w:ascii="Arial" w:hAnsi="Arial" w:cs="Arial"/>
        </w:rPr>
      </w:pPr>
    </w:p>
    <w:p w:rsidR="00963B39" w:rsidRPr="00EE7EE2" w:rsidRDefault="00963B39" w:rsidP="00933F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Downregulation of</w:t>
      </w:r>
      <w:r w:rsidR="009871C1">
        <w:rPr>
          <w:rFonts w:ascii="Arial" w:hAnsi="Arial" w:cs="Arial"/>
        </w:rPr>
        <w:t xml:space="preserve"> cell cycle re</w:t>
      </w:r>
      <w:r w:rsidR="00933FD1">
        <w:rPr>
          <w:rFonts w:ascii="Arial" w:hAnsi="Arial" w:cs="Arial"/>
        </w:rPr>
        <w:t>gulatory genes</w:t>
      </w:r>
      <w:r w:rsidR="00D9172C">
        <w:rPr>
          <w:rFonts w:ascii="Arial" w:hAnsi="Arial" w:cs="Arial"/>
        </w:rPr>
        <w:t xml:space="preserve"> during senescence</w:t>
      </w:r>
      <w:r w:rsidR="009871C1">
        <w:rPr>
          <w:rFonts w:ascii="Arial" w:hAnsi="Arial" w:cs="Arial"/>
        </w:rPr>
        <w:t>. Canonical</w:t>
      </w:r>
      <w:r>
        <w:rPr>
          <w:rFonts w:ascii="Arial" w:hAnsi="Arial" w:cs="Arial"/>
        </w:rPr>
        <w:t xml:space="preserve"> pathway</w:t>
      </w:r>
      <w:r w:rsidR="006274D8">
        <w:rPr>
          <w:rFonts w:ascii="Arial" w:hAnsi="Arial" w:cs="Arial"/>
        </w:rPr>
        <w:t xml:space="preserve"> generated by IPA i</w:t>
      </w:r>
      <w:r w:rsidR="009871C1">
        <w:rPr>
          <w:rFonts w:ascii="Arial" w:hAnsi="Arial" w:cs="Arial"/>
        </w:rPr>
        <w:t>ll</w:t>
      </w:r>
      <w:r w:rsidR="00543FEA">
        <w:rPr>
          <w:rFonts w:ascii="Arial" w:hAnsi="Arial" w:cs="Arial"/>
        </w:rPr>
        <w:t xml:space="preserve">ustrates </w:t>
      </w:r>
      <w:r w:rsidR="0078400E">
        <w:rPr>
          <w:rFonts w:ascii="Arial" w:hAnsi="Arial" w:cs="Arial"/>
        </w:rPr>
        <w:t xml:space="preserve">expression of cyclins and </w:t>
      </w:r>
      <w:proofErr w:type="spellStart"/>
      <w:r w:rsidR="0078400E">
        <w:rPr>
          <w:rFonts w:ascii="Arial" w:hAnsi="Arial" w:cs="Arial"/>
        </w:rPr>
        <w:t>cdks</w:t>
      </w:r>
      <w:proofErr w:type="spellEnd"/>
      <w:r w:rsidR="0078400E">
        <w:rPr>
          <w:rFonts w:ascii="Arial" w:hAnsi="Arial" w:cs="Arial"/>
        </w:rPr>
        <w:t xml:space="preserve"> which</w:t>
      </w:r>
      <w:r w:rsidR="00543FEA">
        <w:rPr>
          <w:rFonts w:ascii="Arial" w:hAnsi="Arial" w:cs="Arial"/>
        </w:rPr>
        <w:t xml:space="preserve"> are essential for transition and regulation </w:t>
      </w:r>
      <w:r w:rsidR="00933FD1">
        <w:rPr>
          <w:rFonts w:ascii="Arial" w:hAnsi="Arial" w:cs="Arial"/>
        </w:rPr>
        <w:t>of G1</w:t>
      </w:r>
      <w:r>
        <w:rPr>
          <w:rFonts w:ascii="Arial" w:hAnsi="Arial" w:cs="Arial"/>
        </w:rPr>
        <w:t>/S and G2/M phase of cell cycle</w:t>
      </w:r>
      <w:r w:rsidR="00933FD1">
        <w:rPr>
          <w:rFonts w:ascii="Arial" w:hAnsi="Arial" w:cs="Arial"/>
        </w:rPr>
        <w:t xml:space="preserve"> were down</w:t>
      </w:r>
      <w:r w:rsidR="0078400E">
        <w:rPr>
          <w:rFonts w:ascii="Arial" w:hAnsi="Arial" w:cs="Arial"/>
        </w:rPr>
        <w:t xml:space="preserve"> </w:t>
      </w:r>
      <w:r w:rsidR="00933FD1">
        <w:rPr>
          <w:rFonts w:ascii="Arial" w:hAnsi="Arial" w:cs="Arial"/>
        </w:rPr>
        <w:t>regulated during senescence</w:t>
      </w:r>
      <w:r>
        <w:rPr>
          <w:rFonts w:ascii="Arial" w:hAnsi="Arial" w:cs="Arial"/>
        </w:rPr>
        <w:t>.</w:t>
      </w:r>
      <w:r w:rsidRPr="00EE7EE2">
        <w:rPr>
          <w:rFonts w:ascii="Arial" w:hAnsi="Arial" w:cs="Arial"/>
        </w:rPr>
        <w:t xml:space="preserve"> Green </w:t>
      </w:r>
      <w:proofErr w:type="spellStart"/>
      <w:r w:rsidRPr="00EE7EE2">
        <w:rPr>
          <w:rFonts w:ascii="Arial" w:hAnsi="Arial" w:cs="Arial"/>
        </w:rPr>
        <w:t>color</w:t>
      </w:r>
      <w:proofErr w:type="spellEnd"/>
      <w:r w:rsidRPr="00EE7EE2">
        <w:rPr>
          <w:rFonts w:ascii="Arial" w:hAnsi="Arial" w:cs="Arial"/>
        </w:rPr>
        <w:t xml:space="preserve"> represents decreased expression of the genes.</w:t>
      </w:r>
    </w:p>
    <w:p w:rsidR="00EE7EE2" w:rsidRDefault="00EE7EE2" w:rsidP="00933FD1">
      <w:pPr>
        <w:jc w:val="both"/>
        <w:rPr>
          <w:rFonts w:ascii="Helvetica" w:hAnsi="Helvetica"/>
          <w:color w:val="202020"/>
          <w:sz w:val="20"/>
          <w:szCs w:val="20"/>
          <w:shd w:val="clear" w:color="auto" w:fill="FFFFFF"/>
        </w:rPr>
      </w:pPr>
    </w:p>
    <w:p w:rsidR="00EE7EE2" w:rsidRDefault="00EE7EE2" w:rsidP="00933FD1">
      <w:pPr>
        <w:jc w:val="both"/>
        <w:rPr>
          <w:rFonts w:ascii="Helvetica" w:hAnsi="Helvetica"/>
          <w:color w:val="202020"/>
          <w:sz w:val="20"/>
          <w:szCs w:val="20"/>
          <w:shd w:val="clear" w:color="auto" w:fill="FFFFFF"/>
        </w:rPr>
      </w:pPr>
    </w:p>
    <w:p w:rsidR="009871C1" w:rsidRDefault="009871C1" w:rsidP="00933FD1">
      <w:pPr>
        <w:jc w:val="both"/>
        <w:rPr>
          <w:rFonts w:ascii="Arial" w:hAnsi="Arial" w:cs="Arial"/>
        </w:rPr>
      </w:pPr>
    </w:p>
    <w:p w:rsidR="00D9172C" w:rsidRDefault="00D9172C" w:rsidP="00933FD1">
      <w:pPr>
        <w:jc w:val="both"/>
        <w:rPr>
          <w:rFonts w:ascii="Arial" w:hAnsi="Arial" w:cs="Arial"/>
        </w:rPr>
      </w:pPr>
    </w:p>
    <w:p w:rsidR="00EE7EE2" w:rsidRDefault="009871C1" w:rsidP="00933FD1">
      <w:pPr>
        <w:jc w:val="both"/>
        <w:rPr>
          <w:rFonts w:ascii="Arial" w:hAnsi="Arial" w:cs="Arial"/>
          <w:sz w:val="28"/>
          <w:szCs w:val="28"/>
        </w:rPr>
      </w:pPr>
      <w:r w:rsidRPr="00EE7EE2">
        <w:rPr>
          <w:rFonts w:ascii="Arial" w:hAnsi="Arial" w:cs="Arial"/>
          <w:sz w:val="28"/>
          <w:szCs w:val="28"/>
        </w:rPr>
        <w:lastRenderedPageBreak/>
        <w:t>Supplemental Figure 3</w:t>
      </w:r>
      <w:r w:rsidR="00963B39" w:rsidRPr="00EE7EE2">
        <w:rPr>
          <w:rFonts w:ascii="Arial" w:hAnsi="Arial" w:cs="Arial"/>
          <w:sz w:val="28"/>
          <w:szCs w:val="28"/>
        </w:rPr>
        <w:t xml:space="preserve"> </w:t>
      </w:r>
    </w:p>
    <w:p w:rsidR="00EE7EE2" w:rsidRDefault="00EE7EE2" w:rsidP="00933FD1">
      <w:pPr>
        <w:jc w:val="both"/>
        <w:rPr>
          <w:rFonts w:ascii="Arial" w:hAnsi="Arial" w:cs="Arial"/>
          <w:sz w:val="28"/>
          <w:szCs w:val="28"/>
        </w:rPr>
      </w:pPr>
      <w:r w:rsidRPr="00EE7EE2">
        <w:rPr>
          <w:rFonts w:ascii="Arial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5695950" cy="6134100"/>
            <wp:effectExtent l="171450" t="171450" r="171450" b="190500"/>
            <wp:wrapTight wrapText="bothSides">
              <wp:wrapPolygon edited="0">
                <wp:start x="-578" y="-604"/>
                <wp:lineTo x="-650" y="21466"/>
                <wp:lineTo x="-361" y="22070"/>
                <wp:lineTo x="-361" y="22204"/>
                <wp:lineTo x="21889" y="22204"/>
                <wp:lineTo x="21889" y="22070"/>
                <wp:lineTo x="22178" y="21063"/>
                <wp:lineTo x="22106" y="-604"/>
                <wp:lineTo x="-578" y="-604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2" r="598" b="1045"/>
                    <a:stretch/>
                  </pic:blipFill>
                  <pic:spPr bwMode="auto">
                    <a:xfrm>
                      <a:off x="0" y="0"/>
                      <a:ext cx="5695950" cy="613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EE2" w:rsidRDefault="00EE7EE2" w:rsidP="00933FD1">
      <w:pPr>
        <w:jc w:val="both"/>
        <w:rPr>
          <w:rFonts w:ascii="Arial" w:hAnsi="Arial" w:cs="Arial"/>
        </w:rPr>
      </w:pPr>
    </w:p>
    <w:p w:rsidR="009871C1" w:rsidRDefault="00963B39" w:rsidP="00933F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Defective DNA repair and replication</w:t>
      </w:r>
      <w:r w:rsidR="00933FD1">
        <w:rPr>
          <w:rFonts w:ascii="Arial" w:hAnsi="Arial" w:cs="Arial"/>
        </w:rPr>
        <w:t xml:space="preserve"> regulates senescence.</w:t>
      </w:r>
      <w:r>
        <w:rPr>
          <w:rFonts w:ascii="Arial" w:hAnsi="Arial" w:cs="Arial"/>
        </w:rPr>
        <w:t xml:space="preserve"> </w:t>
      </w:r>
      <w:r w:rsidR="00753D6C">
        <w:rPr>
          <w:rFonts w:ascii="Arial" w:hAnsi="Arial" w:cs="Arial"/>
        </w:rPr>
        <w:t xml:space="preserve">IPA generated </w:t>
      </w:r>
      <w:r>
        <w:rPr>
          <w:rFonts w:ascii="Arial" w:hAnsi="Arial" w:cs="Arial"/>
        </w:rPr>
        <w:t>pathway</w:t>
      </w:r>
      <w:r w:rsidR="005D7B5A">
        <w:rPr>
          <w:rFonts w:ascii="Arial" w:hAnsi="Arial" w:cs="Arial"/>
        </w:rPr>
        <w:t xml:space="preserve"> shows</w:t>
      </w:r>
      <w:r>
        <w:rPr>
          <w:rFonts w:ascii="Arial" w:hAnsi="Arial" w:cs="Arial"/>
        </w:rPr>
        <w:t xml:space="preserve"> decreased expression o</w:t>
      </w:r>
      <w:r w:rsidR="00154044">
        <w:rPr>
          <w:rFonts w:ascii="Arial" w:hAnsi="Arial" w:cs="Arial"/>
        </w:rPr>
        <w:t>f</w:t>
      </w:r>
      <w:r w:rsidR="00933FD1">
        <w:rPr>
          <w:rFonts w:ascii="Arial" w:hAnsi="Arial" w:cs="Arial"/>
        </w:rPr>
        <w:t xml:space="preserve"> gene involved in</w:t>
      </w:r>
      <w:r w:rsidR="00154044">
        <w:rPr>
          <w:rFonts w:ascii="Arial" w:hAnsi="Arial" w:cs="Arial"/>
        </w:rPr>
        <w:t xml:space="preserve"> DNA repair </w:t>
      </w:r>
      <w:r>
        <w:rPr>
          <w:rFonts w:ascii="Arial" w:hAnsi="Arial" w:cs="Arial"/>
        </w:rPr>
        <w:t>(RAD51</w:t>
      </w:r>
      <w:r w:rsidR="00543FEA">
        <w:rPr>
          <w:rFonts w:ascii="Arial" w:hAnsi="Arial" w:cs="Arial"/>
        </w:rPr>
        <w:t>, FANCD2,</w:t>
      </w:r>
      <w:r>
        <w:rPr>
          <w:rFonts w:ascii="Arial" w:hAnsi="Arial" w:cs="Arial"/>
        </w:rPr>
        <w:t xml:space="preserve"> and B</w:t>
      </w:r>
      <w:r w:rsidR="00933FD1">
        <w:rPr>
          <w:rFonts w:ascii="Arial" w:hAnsi="Arial" w:cs="Arial"/>
        </w:rPr>
        <w:t xml:space="preserve">RAC2) and replication </w:t>
      </w:r>
      <w:r>
        <w:rPr>
          <w:rFonts w:ascii="Arial" w:hAnsi="Arial" w:cs="Arial"/>
        </w:rPr>
        <w:t>(RFC)</w:t>
      </w:r>
      <w:r w:rsidR="00753D6C">
        <w:rPr>
          <w:rFonts w:ascii="Arial" w:hAnsi="Arial" w:cs="Arial"/>
        </w:rPr>
        <w:t xml:space="preserve"> during senescence</w:t>
      </w:r>
      <w:r w:rsidR="00154044">
        <w:rPr>
          <w:rFonts w:ascii="Arial" w:hAnsi="Arial" w:cs="Arial"/>
        </w:rPr>
        <w:t xml:space="preserve">. </w:t>
      </w:r>
      <w:r w:rsidR="0078400E" w:rsidRPr="00EE7EE2">
        <w:rPr>
          <w:rFonts w:ascii="Arial" w:hAnsi="Arial" w:cs="Arial"/>
        </w:rPr>
        <w:t xml:space="preserve">Green </w:t>
      </w:r>
      <w:proofErr w:type="spellStart"/>
      <w:r w:rsidR="0078400E" w:rsidRPr="00EE7EE2">
        <w:rPr>
          <w:rFonts w:ascii="Arial" w:hAnsi="Arial" w:cs="Arial"/>
        </w:rPr>
        <w:t>color</w:t>
      </w:r>
      <w:proofErr w:type="spellEnd"/>
      <w:r w:rsidR="0078400E" w:rsidRPr="00EE7EE2">
        <w:rPr>
          <w:rFonts w:ascii="Arial" w:hAnsi="Arial" w:cs="Arial"/>
        </w:rPr>
        <w:t xml:space="preserve"> denotes</w:t>
      </w:r>
      <w:r w:rsidR="00154044" w:rsidRPr="00EE7EE2">
        <w:rPr>
          <w:rFonts w:ascii="Arial" w:hAnsi="Arial" w:cs="Arial"/>
        </w:rPr>
        <w:t xml:space="preserve"> decreased expression of the genes</w:t>
      </w:r>
    </w:p>
    <w:p w:rsidR="006E01FA" w:rsidRDefault="006E01FA" w:rsidP="00933FD1">
      <w:pPr>
        <w:jc w:val="both"/>
        <w:rPr>
          <w:rFonts w:ascii="Arial" w:hAnsi="Arial" w:cs="Arial"/>
        </w:rPr>
      </w:pPr>
    </w:p>
    <w:p w:rsidR="00EE7EE2" w:rsidRDefault="00EE7EE2" w:rsidP="00933FD1">
      <w:pPr>
        <w:jc w:val="both"/>
        <w:rPr>
          <w:rFonts w:ascii="Arial" w:hAnsi="Arial" w:cs="Arial"/>
        </w:rPr>
      </w:pPr>
    </w:p>
    <w:p w:rsidR="00EE7EE2" w:rsidRDefault="00EE7EE2" w:rsidP="00933FD1">
      <w:pPr>
        <w:jc w:val="both"/>
        <w:rPr>
          <w:rFonts w:ascii="Arial" w:hAnsi="Arial" w:cs="Arial"/>
        </w:rPr>
      </w:pPr>
    </w:p>
    <w:p w:rsidR="006E01FA" w:rsidRDefault="00EE7EE2" w:rsidP="00933FD1">
      <w:pPr>
        <w:jc w:val="both"/>
        <w:rPr>
          <w:rFonts w:ascii="Arial" w:hAnsi="Arial" w:cs="Arial"/>
          <w:sz w:val="28"/>
          <w:szCs w:val="28"/>
        </w:rPr>
      </w:pPr>
      <w:r w:rsidRPr="00EE7EE2">
        <w:rPr>
          <w:rFonts w:ascii="Arial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487680</wp:posOffset>
            </wp:positionV>
            <wp:extent cx="5731510" cy="6400800"/>
            <wp:effectExtent l="171450" t="171450" r="154940" b="171450"/>
            <wp:wrapTight wrapText="bothSides">
              <wp:wrapPolygon edited="0">
                <wp:start x="-574" y="-579"/>
                <wp:lineTo x="-646" y="22114"/>
                <wp:lineTo x="22112" y="22114"/>
                <wp:lineTo x="22112" y="-579"/>
                <wp:lineTo x="-574" y="-579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" t="9422" r="-325" b="4575"/>
                    <a:stretch/>
                  </pic:blipFill>
                  <pic:spPr>
                    <a:xfrm>
                      <a:off x="0" y="0"/>
                      <a:ext cx="5731510" cy="640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E01FA" w:rsidRPr="00EE7EE2">
        <w:rPr>
          <w:rFonts w:ascii="Arial" w:hAnsi="Arial" w:cs="Arial"/>
          <w:sz w:val="28"/>
          <w:szCs w:val="28"/>
        </w:rPr>
        <w:t>Supplemental Figure 4</w:t>
      </w:r>
    </w:p>
    <w:p w:rsidR="00EE7EE2" w:rsidRPr="00EE7EE2" w:rsidRDefault="00EE7EE2" w:rsidP="00933FD1">
      <w:pPr>
        <w:jc w:val="both"/>
        <w:rPr>
          <w:rFonts w:ascii="Arial" w:hAnsi="Arial" w:cs="Arial"/>
        </w:rPr>
      </w:pPr>
    </w:p>
    <w:p w:rsidR="006E01FA" w:rsidRPr="00EE7EE2" w:rsidRDefault="006E01FA" w:rsidP="00933FD1">
      <w:pPr>
        <w:jc w:val="both"/>
        <w:rPr>
          <w:rFonts w:ascii="Arial" w:hAnsi="Arial" w:cs="Arial"/>
        </w:rPr>
      </w:pPr>
      <w:r w:rsidRPr="00EE7EE2">
        <w:rPr>
          <w:rFonts w:ascii="Arial" w:hAnsi="Arial" w:cs="Arial"/>
        </w:rPr>
        <w:t>Graphic representation of the network generated by IPA. Multiple genes down regulated during senescence are associated to transcriptional network connected to p53-E2F.</w:t>
      </w:r>
      <w:r w:rsidR="009871C1" w:rsidRPr="00EE7EE2">
        <w:rPr>
          <w:rFonts w:ascii="Arial" w:hAnsi="Arial" w:cs="Arial"/>
        </w:rPr>
        <w:t xml:space="preserve"> </w:t>
      </w:r>
      <w:r w:rsidRPr="00EE7EE2">
        <w:rPr>
          <w:rFonts w:ascii="Arial" w:hAnsi="Arial" w:cs="Arial"/>
        </w:rPr>
        <w:t xml:space="preserve">Nodes represent genes and lines show the relationship between genes. Green </w:t>
      </w:r>
      <w:proofErr w:type="spellStart"/>
      <w:r w:rsidRPr="00EE7EE2">
        <w:rPr>
          <w:rFonts w:ascii="Arial" w:hAnsi="Arial" w:cs="Arial"/>
        </w:rPr>
        <w:t>color</w:t>
      </w:r>
      <w:proofErr w:type="spellEnd"/>
      <w:r w:rsidRPr="00EE7EE2">
        <w:rPr>
          <w:rFonts w:ascii="Arial" w:hAnsi="Arial" w:cs="Arial"/>
        </w:rPr>
        <w:t xml:space="preserve"> represents decreased expression of the genes.</w:t>
      </w:r>
    </w:p>
    <w:sectPr w:rsidR="006E01FA" w:rsidRPr="00EE7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6E"/>
    <w:rsid w:val="00012262"/>
    <w:rsid w:val="00074495"/>
    <w:rsid w:val="00116443"/>
    <w:rsid w:val="00154044"/>
    <w:rsid w:val="001627A0"/>
    <w:rsid w:val="00543FEA"/>
    <w:rsid w:val="00571F6E"/>
    <w:rsid w:val="005D7B5A"/>
    <w:rsid w:val="006274D8"/>
    <w:rsid w:val="006E01FA"/>
    <w:rsid w:val="006F7A1A"/>
    <w:rsid w:val="00753D6C"/>
    <w:rsid w:val="0078400E"/>
    <w:rsid w:val="00933FD1"/>
    <w:rsid w:val="00963B39"/>
    <w:rsid w:val="009871C1"/>
    <w:rsid w:val="00AF72D7"/>
    <w:rsid w:val="00BC6286"/>
    <w:rsid w:val="00D9172C"/>
    <w:rsid w:val="00EE7EE2"/>
    <w:rsid w:val="00F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7B7E4-55FE-40E7-BC6D-97C42D80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2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pathology\files\users\renugene\Desktop\G1%20G2%20and%20s%20cell%20cylce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0251877350877615"/>
          <c:y val="0.13610845033745428"/>
          <c:w val="0.63932021265472561"/>
          <c:h val="0.76914761626462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Sheet4!$D$6</c:f>
              <c:strCache>
                <c:ptCount val="1"/>
                <c:pt idx="0">
                  <c:v>Serial passge</c:v>
                </c:pt>
              </c:strCache>
            </c:strRef>
          </c:tx>
          <c:invertIfNegative val="0"/>
          <c:errBars>
            <c:errBarType val="plus"/>
            <c:errValType val="cust"/>
            <c:noEndCap val="0"/>
            <c:plus>
              <c:numRef>
                <c:f>Sheet4!$I$6:$I$10</c:f>
                <c:numCache>
                  <c:formatCode>General</c:formatCode>
                  <c:ptCount val="4"/>
                  <c:pt idx="0">
                    <c:v>3.8</c:v>
                  </c:pt>
                  <c:pt idx="1">
                    <c:v>5.41</c:v>
                  </c:pt>
                  <c:pt idx="2">
                    <c:v>3.9</c:v>
                  </c:pt>
                  <c:pt idx="3">
                    <c:v>4.0999999999999996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(Sheet4!$B$6,Sheet4!$B$9,Sheet4!$B$12,Sheet4!$B$16,Sheet4!$B$19)</c:f>
              <c:strCache>
                <c:ptCount val="4"/>
                <c:pt idx="0">
                  <c:v>p3</c:v>
                </c:pt>
                <c:pt idx="1">
                  <c:v>p5</c:v>
                </c:pt>
                <c:pt idx="2">
                  <c:v>p8</c:v>
                </c:pt>
                <c:pt idx="3">
                  <c:v>p12</c:v>
                </c:pt>
              </c:strCache>
            </c:strRef>
          </c:cat>
          <c:val>
            <c:numRef>
              <c:f>(Sheet4!$E$6,Sheet4!$E$9,Sheet4!$E$12,Sheet4!$E$16,Sheet4!$E$19)</c:f>
              <c:numCache>
                <c:formatCode>General</c:formatCode>
                <c:ptCount val="4"/>
                <c:pt idx="0">
                  <c:v>44</c:v>
                </c:pt>
                <c:pt idx="1">
                  <c:v>52.01</c:v>
                </c:pt>
                <c:pt idx="2">
                  <c:v>29.3</c:v>
                </c:pt>
                <c:pt idx="3">
                  <c:v>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5B-44F7-A25B-B69A389DB958}"/>
            </c:ext>
          </c:extLst>
        </c:ser>
        <c:ser>
          <c:idx val="1"/>
          <c:order val="1"/>
          <c:tx>
            <c:strRef>
              <c:f>Sheet2!$D$7</c:f>
              <c:strCache>
                <c:ptCount val="1"/>
                <c:pt idx="0">
                  <c:v>TNF-α</c:v>
                </c:pt>
              </c:strCache>
              <c:extLst xmlns:c15="http://schemas.microsoft.com/office/drawing/2012/chart"/>
            </c:strRef>
          </c:tx>
          <c:spPr>
            <a:solidFill>
              <a:srgbClr val="4BACC6">
                <a:lumMod val="60000"/>
                <a:lumOff val="40000"/>
              </a:srgbClr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Sheet4!$J$6:$J$9</c:f>
                <c:numCache>
                  <c:formatCode>General</c:formatCode>
                  <c:ptCount val="3"/>
                  <c:pt idx="0">
                    <c:v>2.5</c:v>
                  </c:pt>
                  <c:pt idx="1">
                    <c:v>4.1500000000000004</c:v>
                  </c:pt>
                  <c:pt idx="2">
                    <c:v>3.45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(Sheet4!$B$6,Sheet4!$B$9,Sheet4!$B$12,Sheet4!$B$16,Sheet4!$B$19)</c:f>
              <c:strCache>
                <c:ptCount val="4"/>
                <c:pt idx="0">
                  <c:v>p3</c:v>
                </c:pt>
                <c:pt idx="1">
                  <c:v>p5</c:v>
                </c:pt>
                <c:pt idx="2">
                  <c:v>p8</c:v>
                </c:pt>
                <c:pt idx="3">
                  <c:v>p12</c:v>
                </c:pt>
              </c:strCache>
            </c:strRef>
          </c:cat>
          <c:val>
            <c:numRef>
              <c:f>(Sheet2!$E$7,Sheet2!$E$9,Sheet2!$E$11,Sheet2!$E$13)</c:f>
              <c:numCache>
                <c:formatCode>General</c:formatCode>
                <c:ptCount val="3"/>
                <c:pt idx="0">
                  <c:v>32</c:v>
                </c:pt>
                <c:pt idx="1">
                  <c:v>27.48</c:v>
                </c:pt>
                <c:pt idx="2">
                  <c:v>14.34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F05B-44F7-A25B-B69A389DB9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182976"/>
        <c:axId val="93188864"/>
        <c:extLst/>
      </c:barChart>
      <c:catAx>
        <c:axId val="93182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>
                <a:lumMod val="85000"/>
                <a:lumOff val="15000"/>
              </a:sysClr>
            </a:solidFill>
          </a:ln>
        </c:spPr>
        <c:txPr>
          <a:bodyPr/>
          <a:lstStyle/>
          <a:p>
            <a:pPr>
              <a:defRPr sz="14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93188864"/>
        <c:crosses val="autoZero"/>
        <c:auto val="1"/>
        <c:lblAlgn val="ctr"/>
        <c:lblOffset val="100"/>
        <c:noMultiLvlLbl val="0"/>
      </c:catAx>
      <c:valAx>
        <c:axId val="931888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200" b="1" i="0" baseline="0" dirty="0" smtClean="0">
                    <a:effectLst/>
                  </a:rPr>
                  <a:t>Percentage of gated cells in </a:t>
                </a:r>
                <a:endParaRPr lang="en-US" sz="1200" dirty="0" smtClean="0">
                  <a:effectLst/>
                </a:endParaRPr>
              </a:p>
              <a:p>
                <a:pPr>
                  <a:defRPr sz="1200"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200" b="1" i="0" baseline="0" dirty="0" smtClean="0">
                    <a:effectLst/>
                  </a:rPr>
                  <a:t>S phase</a:t>
                </a:r>
                <a:endParaRPr lang="en-US" sz="1200" dirty="0" smtClean="0">
                  <a:effectLst/>
                </a:endParaRPr>
              </a:p>
              <a:p>
                <a:pPr>
                  <a:defRPr sz="1200"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n-US" sz="1200" b="1" dirty="0"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8.8541792337244865E-2"/>
              <c:y val="0.2041190038410974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>
                <a:lumMod val="85000"/>
                <a:lumOff val="15000"/>
              </a:sysClr>
            </a:solidFill>
          </a:ln>
        </c:spPr>
        <c:txPr>
          <a:bodyPr/>
          <a:lstStyle/>
          <a:p>
            <a:pPr>
              <a:defRPr sz="12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93182976"/>
        <c:crosses val="autoZero"/>
        <c:crossBetween val="between"/>
        <c:majorUnit val="10"/>
      </c:valAx>
      <c:spPr>
        <a:noFill/>
      </c:spPr>
    </c:plotArea>
    <c:legend>
      <c:legendPos val="r"/>
      <c:layout>
        <c:manualLayout>
          <c:xMode val="edge"/>
          <c:yMode val="edge"/>
          <c:x val="0.29189436215930831"/>
          <c:y val="8.1396643601368002E-2"/>
          <c:w val="0.3904651743694259"/>
          <c:h val="0.15706018031168564"/>
        </c:manualLayout>
      </c:layout>
      <c:overlay val="0"/>
      <c:txPr>
        <a:bodyPr/>
        <a:lstStyle/>
        <a:p>
          <a:pPr>
            <a:defRPr sz="12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658752731954134"/>
          <c:y val="8.7227050124831951E-2"/>
          <c:w val="0.6944304062752612"/>
          <c:h val="0.75597849049356636"/>
        </c:manualLayout>
      </c:layout>
      <c:lineChart>
        <c:grouping val="standard"/>
        <c:varyColors val="0"/>
        <c:ser>
          <c:idx val="0"/>
          <c:order val="0"/>
          <c:tx>
            <c:strRef>
              <c:f>Exp6!$A$5</c:f>
              <c:strCache>
                <c:ptCount val="1"/>
                <c:pt idx="0">
                  <c:v>Serial Passage</c:v>
                </c:pt>
              </c:strCache>
            </c:strRef>
          </c:tx>
          <c:spPr>
            <a:ln w="38100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</c:spPr>
          <c:marker>
            <c:symbol val="diamond"/>
            <c:size val="8"/>
            <c:spPr>
              <a:solidFill>
                <a:schemeClr val="tx1">
                  <a:lumMod val="85000"/>
                  <a:lumOff val="15000"/>
                </a:schemeClr>
              </a:solidFill>
              <a:ln>
                <a:solidFill>
                  <a:schemeClr val="tx1">
                    <a:lumMod val="85000"/>
                    <a:lumOff val="15000"/>
                  </a:schemeClr>
                </a:solidFill>
                <a:prstDash val="solid"/>
              </a:ln>
            </c:spPr>
          </c:marker>
          <c:cat>
            <c:strRef>
              <c:f>'Exp6'!$A$6:$A$18</c:f>
              <c:strCache>
                <c:ptCount val="13"/>
                <c:pt idx="0">
                  <c:v>p2</c:v>
                </c:pt>
                <c:pt idx="1">
                  <c:v>p3</c:v>
                </c:pt>
                <c:pt idx="2">
                  <c:v>p4</c:v>
                </c:pt>
                <c:pt idx="3">
                  <c:v>p5</c:v>
                </c:pt>
                <c:pt idx="4">
                  <c:v>p6</c:v>
                </c:pt>
                <c:pt idx="5">
                  <c:v>p7</c:v>
                </c:pt>
                <c:pt idx="6">
                  <c:v>p8</c:v>
                </c:pt>
                <c:pt idx="7">
                  <c:v>p9</c:v>
                </c:pt>
                <c:pt idx="8">
                  <c:v>p10</c:v>
                </c:pt>
                <c:pt idx="9">
                  <c:v>p11</c:v>
                </c:pt>
                <c:pt idx="10">
                  <c:v>p12</c:v>
                </c:pt>
                <c:pt idx="11">
                  <c:v>p13</c:v>
                </c:pt>
                <c:pt idx="12">
                  <c:v>p14</c:v>
                </c:pt>
              </c:strCache>
            </c:strRef>
          </c:cat>
          <c:val>
            <c:numRef>
              <c:f>'Exp6'!$F$6:$F$18</c:f>
              <c:numCache>
                <c:formatCode>0.0</c:formatCode>
                <c:ptCount val="13"/>
                <c:pt idx="0">
                  <c:v>3.4329594072761065</c:v>
                </c:pt>
                <c:pt idx="1">
                  <c:v>6.5704629310260412</c:v>
                </c:pt>
                <c:pt idx="2">
                  <c:v>9.6747995908407773</c:v>
                </c:pt>
                <c:pt idx="3">
                  <c:v>12.779136250655512</c:v>
                </c:pt>
                <c:pt idx="4">
                  <c:v>15.705135669211735</c:v>
                </c:pt>
                <c:pt idx="5">
                  <c:v>18.668609793186622</c:v>
                </c:pt>
                <c:pt idx="6">
                  <c:v>21.516606699741573</c:v>
                </c:pt>
                <c:pt idx="7">
                  <c:v>23.895118322995302</c:v>
                </c:pt>
                <c:pt idx="8">
                  <c:v>26.032621846745236</c:v>
                </c:pt>
                <c:pt idx="9">
                  <c:v>27.95862126530146</c:v>
                </c:pt>
                <c:pt idx="10">
                  <c:v>29.543583766022614</c:v>
                </c:pt>
                <c:pt idx="11">
                  <c:v>31.128546266743768</c:v>
                </c:pt>
                <c:pt idx="12">
                  <c:v>32.713508767464923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BEE2-4E89-AB40-78FC3CEFC2B5}"/>
            </c:ext>
          </c:extLst>
        </c:ser>
        <c:ser>
          <c:idx val="1"/>
          <c:order val="1"/>
          <c:tx>
            <c:strRef>
              <c:f>Exp6!$H$5</c:f>
              <c:strCache>
                <c:ptCount val="1"/>
                <c:pt idx="0">
                  <c:v>TNF-α</c:v>
                </c:pt>
              </c:strCache>
            </c:strRef>
          </c:tx>
          <c:spPr>
            <a:ln w="38100">
              <a:solidFill>
                <a:srgbClr val="7DC7FF"/>
              </a:solidFill>
              <a:prstDash val="solid"/>
            </a:ln>
          </c:spPr>
          <c:marker>
            <c:symbol val="circle"/>
            <c:size val="8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/>
                </a:solidFill>
                <a:prstDash val="solid"/>
              </a:ln>
            </c:spPr>
          </c:marker>
          <c:cat>
            <c:strRef>
              <c:f>'Exp6'!$A$6:$A$18</c:f>
              <c:strCache>
                <c:ptCount val="13"/>
                <c:pt idx="0">
                  <c:v>p2</c:v>
                </c:pt>
                <c:pt idx="1">
                  <c:v>p3</c:v>
                </c:pt>
                <c:pt idx="2">
                  <c:v>p4</c:v>
                </c:pt>
                <c:pt idx="3">
                  <c:v>p5</c:v>
                </c:pt>
                <c:pt idx="4">
                  <c:v>p6</c:v>
                </c:pt>
                <c:pt idx="5">
                  <c:v>p7</c:v>
                </c:pt>
                <c:pt idx="6">
                  <c:v>p8</c:v>
                </c:pt>
                <c:pt idx="7">
                  <c:v>p9</c:v>
                </c:pt>
                <c:pt idx="8">
                  <c:v>p10</c:v>
                </c:pt>
                <c:pt idx="9">
                  <c:v>p11</c:v>
                </c:pt>
                <c:pt idx="10">
                  <c:v>p12</c:v>
                </c:pt>
                <c:pt idx="11">
                  <c:v>p13</c:v>
                </c:pt>
                <c:pt idx="12">
                  <c:v>p14</c:v>
                </c:pt>
              </c:strCache>
            </c:strRef>
          </c:cat>
          <c:val>
            <c:numRef>
              <c:f>'Exp6'!$L$6:$L$13</c:f>
              <c:numCache>
                <c:formatCode>0.0</c:formatCode>
                <c:ptCount val="8"/>
                <c:pt idx="0">
                  <c:v>3.2630344058337939</c:v>
                </c:pt>
                <c:pt idx="1">
                  <c:v>4.8479969065549504</c:v>
                </c:pt>
                <c:pt idx="2">
                  <c:v>5.8479969065549504</c:v>
                </c:pt>
                <c:pt idx="3">
                  <c:v>7.3334237337251924</c:v>
                </c:pt>
                <c:pt idx="4">
                  <c:v>8.0114956388378307</c:v>
                </c:pt>
                <c:pt idx="5">
                  <c:v>8.8594925453927811</c:v>
                </c:pt>
                <c:pt idx="6">
                  <c:v>9.2380041686465102</c:v>
                </c:pt>
                <c:pt idx="7">
                  <c:v>9.5010385744803045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EE2-4E89-AB40-78FC3CEFC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6588200"/>
        <c:axId val="1"/>
      </c:lineChart>
      <c:catAx>
        <c:axId val="566588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 b="1"/>
                </a:pPr>
                <a:r>
                  <a:rPr lang="en-US" sz="1200" b="1" dirty="0" smtClean="0"/>
                  <a:t>Population</a:t>
                </a:r>
                <a:r>
                  <a:rPr lang="en-US" sz="1200" b="1" baseline="0" dirty="0" smtClean="0"/>
                  <a:t> Doubling</a:t>
                </a:r>
                <a:endParaRPr lang="en-US" sz="1200" b="1" dirty="0"/>
              </a:p>
            </c:rich>
          </c:tx>
          <c:layout>
            <c:manualLayout>
              <c:xMode val="edge"/>
              <c:yMode val="edge"/>
              <c:x val="4.1812221190982303E-2"/>
              <c:y val="0.2545402490962214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66588200"/>
        <c:crossesAt val="1"/>
        <c:crossBetween val="midCat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776648804825423"/>
          <c:y val="1.9943345496447086E-2"/>
          <c:w val="0.59815873776234241"/>
          <c:h val="0.16187512003072785"/>
        </c:manualLayout>
      </c:layout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</dc:creator>
  <cp:keywords/>
  <dc:description/>
  <cp:lastModifiedBy>Renu</cp:lastModifiedBy>
  <cp:revision>7</cp:revision>
  <dcterms:created xsi:type="dcterms:W3CDTF">2022-04-01T21:32:00Z</dcterms:created>
  <dcterms:modified xsi:type="dcterms:W3CDTF">2022-09-15T19:01:00Z</dcterms:modified>
</cp:coreProperties>
</file>