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48FD" w14:textId="588A8564" w:rsidR="008C05C9" w:rsidRPr="008C05C9" w:rsidRDefault="009D4AF6" w:rsidP="008C05C9">
      <w:pPr>
        <w:suppressLineNumbers/>
        <w:spacing w:after="0" w:line="360" w:lineRule="auto"/>
        <w:ind w:firstLine="0"/>
        <w:jc w:val="center"/>
        <w:rPr>
          <w:rFonts w:ascii="Times New Roman" w:hAnsi="Times New Roman" w:cs="Times New Roman"/>
          <w:b/>
          <w:szCs w:val="24"/>
          <w:lang w:val="en-US"/>
        </w:rPr>
      </w:pPr>
      <w:r w:rsidRPr="008C05C9">
        <w:rPr>
          <w:rFonts w:ascii="Times New Roman" w:hAnsi="Times New Roman" w:cs="Times New Roman"/>
          <w:b/>
          <w:szCs w:val="24"/>
          <w:lang w:val="en-US"/>
        </w:rPr>
        <w:t>Supplementary</w:t>
      </w:r>
      <w:r w:rsidR="008C05C9" w:rsidRPr="008C05C9">
        <w:rPr>
          <w:rFonts w:ascii="Times New Roman" w:hAnsi="Times New Roman" w:cs="Times New Roman"/>
          <w:b/>
          <w:szCs w:val="24"/>
          <w:lang w:val="en-US"/>
        </w:rPr>
        <w:t xml:space="preserve"> Material</w:t>
      </w:r>
    </w:p>
    <w:p w14:paraId="1D288350" w14:textId="77777777" w:rsidR="008C05C9" w:rsidRDefault="008C05C9" w:rsidP="008C05C9">
      <w:pPr>
        <w:suppressLineNumbers/>
        <w:spacing w:after="0" w:line="36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9DDC6F8" w14:textId="2DDED07E" w:rsidR="008C05C9" w:rsidRPr="008C05C9" w:rsidRDefault="008C05C9" w:rsidP="008C05C9">
      <w:pPr>
        <w:suppressLineNumbers/>
        <w:spacing w:after="0" w:line="360" w:lineRule="auto"/>
        <w:ind w:firstLine="0"/>
        <w:jc w:val="center"/>
        <w:rPr>
          <w:rFonts w:ascii="Times New Roman" w:hAnsi="Times New Roman" w:cs="Times New Roman"/>
          <w:b/>
          <w:szCs w:val="24"/>
          <w:lang w:val="en-US"/>
        </w:rPr>
      </w:pPr>
      <w:r w:rsidRPr="008C05C9">
        <w:rPr>
          <w:rFonts w:ascii="Times New Roman" w:hAnsi="Times New Roman" w:cs="Times New Roman"/>
          <w:b/>
          <w:szCs w:val="24"/>
          <w:lang w:val="en-US"/>
        </w:rPr>
        <w:t>Changes in the South American Monsoon System since the Last Glacial Maximum</w:t>
      </w:r>
    </w:p>
    <w:p w14:paraId="4C27179F" w14:textId="77777777" w:rsidR="008C05C9" w:rsidRPr="00C2432D" w:rsidRDefault="008C05C9" w:rsidP="008C05C9">
      <w:pPr>
        <w:suppressLineNumbers/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2C20E99" w14:textId="77777777" w:rsidR="008C05C9" w:rsidRPr="00C2432D" w:rsidRDefault="008C05C9" w:rsidP="008C05C9">
      <w:pPr>
        <w:suppressLineNumbers/>
        <w:spacing w:after="0" w:line="276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2432D">
        <w:rPr>
          <w:rFonts w:ascii="Times New Roman" w:hAnsi="Times New Roman" w:cs="Times New Roman"/>
          <w:sz w:val="20"/>
          <w:szCs w:val="20"/>
        </w:rPr>
        <w:t xml:space="preserve">Igor Stivanelli Custódio¹, Pedro L. da Silva Dias¹, </w:t>
      </w:r>
      <w:proofErr w:type="spellStart"/>
      <w:r w:rsidRPr="00C2432D">
        <w:rPr>
          <w:rFonts w:ascii="Times New Roman" w:hAnsi="Times New Roman" w:cs="Times New Roman"/>
          <w:sz w:val="20"/>
          <w:szCs w:val="20"/>
        </w:rPr>
        <w:t>Ilana</w:t>
      </w:r>
      <w:proofErr w:type="spellEnd"/>
      <w:r w:rsidRPr="00C2432D">
        <w:rPr>
          <w:rFonts w:ascii="Times New Roman" w:hAnsi="Times New Roman" w:cs="Times New Roman"/>
          <w:sz w:val="20"/>
          <w:szCs w:val="20"/>
        </w:rPr>
        <w:t xml:space="preserve"> C. Wainer², Luciana F. Prado².</w:t>
      </w:r>
    </w:p>
    <w:p w14:paraId="39B6C346" w14:textId="77777777" w:rsidR="008C05C9" w:rsidRPr="00C2432D" w:rsidRDefault="008C05C9" w:rsidP="008C05C9">
      <w:pPr>
        <w:suppressLineNumbers/>
        <w:spacing w:after="0" w:line="276" w:lineRule="auto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432D">
        <w:rPr>
          <w:rFonts w:ascii="Times New Roman" w:hAnsi="Times New Roman" w:cs="Times New Roman"/>
          <w:i/>
          <w:sz w:val="20"/>
          <w:szCs w:val="20"/>
        </w:rPr>
        <w:t>¹Instituto de Astronomia, Geofísica e Ciências Atmosféricas, Universidade de São Paulo, São Paulo, Brasil.</w:t>
      </w:r>
    </w:p>
    <w:p w14:paraId="336E170B" w14:textId="77777777" w:rsidR="008C05C9" w:rsidRPr="00C2432D" w:rsidRDefault="008C05C9" w:rsidP="008C05C9">
      <w:pPr>
        <w:suppressLineNumbers/>
        <w:spacing w:after="0" w:line="276" w:lineRule="auto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432D">
        <w:rPr>
          <w:rFonts w:ascii="Times New Roman" w:hAnsi="Times New Roman" w:cs="Times New Roman"/>
          <w:i/>
          <w:sz w:val="20"/>
          <w:szCs w:val="20"/>
        </w:rPr>
        <w:t xml:space="preserve">²Instituto Oceanográfico, Universidade de São Paulo, São Paulo, Brasil. </w:t>
      </w:r>
    </w:p>
    <w:p w14:paraId="2176C6D5" w14:textId="77777777" w:rsidR="008C05C9" w:rsidRPr="00C2432D" w:rsidRDefault="008C05C9" w:rsidP="008C05C9">
      <w:pPr>
        <w:suppressLineNumbers/>
        <w:spacing w:after="0" w:line="276" w:lineRule="auto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432D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C2432D">
        <w:rPr>
          <w:rFonts w:ascii="Times New Roman" w:hAnsi="Times New Roman" w:cs="Times New Roman"/>
          <w:i/>
          <w:sz w:val="20"/>
          <w:szCs w:val="20"/>
        </w:rPr>
        <w:t>igor.custodio@iag.usp.br</w:t>
      </w:r>
    </w:p>
    <w:p w14:paraId="2A8D03A7" w14:textId="52CAE9D2" w:rsidR="00AF5554" w:rsidRDefault="00AF5554"/>
    <w:p w14:paraId="4D78EC30" w14:textId="3309D18B" w:rsidR="008C05C9" w:rsidRDefault="008C05C9"/>
    <w:p w14:paraId="1AB88EC0" w14:textId="354919A4" w:rsidR="008C05C9" w:rsidRDefault="008C05C9"/>
    <w:p w14:paraId="506983C4" w14:textId="7AF0D236" w:rsidR="008C05C9" w:rsidRDefault="008C05C9"/>
    <w:p w14:paraId="03BD63EC" w14:textId="13AF036B" w:rsidR="008C05C9" w:rsidRDefault="008C05C9"/>
    <w:p w14:paraId="3C22D991" w14:textId="20016446" w:rsidR="008C05C9" w:rsidRDefault="008C05C9"/>
    <w:p w14:paraId="707087AD" w14:textId="2811E52B" w:rsidR="008C05C9" w:rsidRDefault="008C05C9"/>
    <w:p w14:paraId="51917D0F" w14:textId="55778B81" w:rsidR="008C05C9" w:rsidRDefault="008C05C9"/>
    <w:p w14:paraId="662FB2A5" w14:textId="4EE55B87" w:rsidR="008C05C9" w:rsidRDefault="008C05C9"/>
    <w:p w14:paraId="4FF51FFC" w14:textId="09D8ED81" w:rsidR="008C05C9" w:rsidRDefault="008C05C9"/>
    <w:p w14:paraId="621C1101" w14:textId="69C53478" w:rsidR="008C05C9" w:rsidRDefault="008C05C9"/>
    <w:p w14:paraId="4D7AC904" w14:textId="7A7E8E18" w:rsidR="008C05C9" w:rsidRDefault="008C05C9"/>
    <w:p w14:paraId="641E2148" w14:textId="72EFBD04" w:rsidR="008C05C9" w:rsidRDefault="008C05C9"/>
    <w:p w14:paraId="723337F0" w14:textId="31F5EB33" w:rsidR="008C05C9" w:rsidRDefault="008C05C9"/>
    <w:p w14:paraId="424CC47E" w14:textId="161ADBC2" w:rsidR="008C05C9" w:rsidRDefault="008C05C9"/>
    <w:p w14:paraId="1F6D6DFB" w14:textId="4420FB1E" w:rsidR="008C05C9" w:rsidRDefault="008C05C9"/>
    <w:p w14:paraId="404E8BEF" w14:textId="205B2818" w:rsidR="008C05C9" w:rsidRDefault="008C05C9"/>
    <w:p w14:paraId="641DD325" w14:textId="673A15A5" w:rsidR="008C05C9" w:rsidRDefault="008C05C9"/>
    <w:p w14:paraId="3A5D47AA" w14:textId="27930DBD" w:rsidR="008C05C9" w:rsidRDefault="008C05C9"/>
    <w:p w14:paraId="4F82E25A" w14:textId="6B32769A" w:rsidR="008C05C9" w:rsidRDefault="008C05C9"/>
    <w:p w14:paraId="09FCDEF8" w14:textId="45028EA9" w:rsidR="008C05C9" w:rsidRDefault="008C05C9"/>
    <w:p w14:paraId="0E27B693" w14:textId="2493DC54" w:rsidR="008C05C9" w:rsidRDefault="008C05C9"/>
    <w:p w14:paraId="57783B76" w14:textId="3A8DF981" w:rsidR="008C05C9" w:rsidRDefault="008C05C9"/>
    <w:p w14:paraId="73A9A952" w14:textId="4ED1985D" w:rsidR="008C05C9" w:rsidRDefault="008C05C9"/>
    <w:p w14:paraId="59CEFF13" w14:textId="751C6D31" w:rsidR="008C05C9" w:rsidRDefault="008C05C9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8C05C9" w:rsidRPr="00C2432D" w14:paraId="1E0AC06B" w14:textId="77777777" w:rsidTr="00654B33">
        <w:tc>
          <w:tcPr>
            <w:tcW w:w="4530" w:type="dxa"/>
          </w:tcPr>
          <w:p w14:paraId="1094385C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br w:type="page"/>
            </w:r>
            <w:r w:rsidRPr="00C243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 w:type="page"/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br w:type="page"/>
              <w:t xml:space="preserve">a 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1D9A0F61" wp14:editId="3A4CCBAA">
                  <wp:extent cx="2743200" cy="2346960"/>
                  <wp:effectExtent l="0" t="0" r="0" b="0"/>
                  <wp:docPr id="35" name="Imagem 35" descr="Gráfico de bolhas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5" descr="Gráfico de bolhas&#10;&#10;Descrição gerada automaticamente com confiança m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142E2FD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 xml:space="preserve">b 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2F2E00EA" wp14:editId="12E5E7C7">
                  <wp:extent cx="2743200" cy="2346960"/>
                  <wp:effectExtent l="0" t="0" r="0" b="0"/>
                  <wp:docPr id="36" name="Imagem 36" descr="Gráfico,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6" descr="Gráfico,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63ACE8F7" w14:textId="77777777" w:rsidTr="00654B33">
        <w:tc>
          <w:tcPr>
            <w:tcW w:w="4530" w:type="dxa"/>
          </w:tcPr>
          <w:p w14:paraId="1D84830E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 xml:space="preserve">c 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18F97DCF" wp14:editId="365C30BD">
                  <wp:extent cx="2743200" cy="2346960"/>
                  <wp:effectExtent l="0" t="0" r="0" b="0"/>
                  <wp:docPr id="39" name="Imagem 39" descr="Gráfico,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9" descr="Gráfico,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FA4786D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 xml:space="preserve">d 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09C68187" wp14:editId="1F63DABB">
                  <wp:extent cx="2734945" cy="2346960"/>
                  <wp:effectExtent l="0" t="0" r="8255" b="0"/>
                  <wp:docPr id="37" name="Imagem 37" descr="Uma imagem contendo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7" descr="Uma imagem contendo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0EFC725D" w14:textId="77777777" w:rsidTr="00654B33">
        <w:tc>
          <w:tcPr>
            <w:tcW w:w="4530" w:type="dxa"/>
          </w:tcPr>
          <w:p w14:paraId="7B723B98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 xml:space="preserve">e 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54CB04BC" wp14:editId="0B81811C">
                  <wp:extent cx="2734945" cy="2346960"/>
                  <wp:effectExtent l="0" t="0" r="8255" b="0"/>
                  <wp:docPr id="38" name="Imagem 38" descr="Gráfico,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38" descr="Gráfico,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8653DB0" w14:textId="77777777" w:rsidR="008C05C9" w:rsidRPr="00C2432D" w:rsidRDefault="008C05C9" w:rsidP="00654B33">
            <w:pPr>
              <w:keepNext/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f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0242B65D" wp14:editId="545AC12F">
                  <wp:extent cx="2734945" cy="2346960"/>
                  <wp:effectExtent l="0" t="0" r="8255" b="0"/>
                  <wp:docPr id="40" name="Imagem 40" descr="Gráfico de bolhas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40" descr="Gráfico de bolhas&#10;&#10;Descrição gerada automaticamente com confiança m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BC2312" w14:textId="0A9D9FEE" w:rsidR="008C05C9" w:rsidRDefault="008C05C9" w:rsidP="008C05C9">
      <w:pPr>
        <w:pStyle w:val="Legenda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b/>
          <w:bCs/>
          <w:szCs w:val="20"/>
          <w:lang w:val="en-US"/>
        </w:rPr>
        <w:t>Fig.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Cs w:val="20"/>
          <w:lang w:val="en-US"/>
        </w:rPr>
        <w:t>S1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.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Spatial patterns and time series of the expansion coefficients of the first variability mode of LISAM applied in TraCE-21k Full Forcing in the </w:t>
      </w:r>
      <w:r>
        <w:rPr>
          <w:rFonts w:ascii="Times New Roman" w:hAnsi="Times New Roman" w:cs="Times New Roman"/>
          <w:szCs w:val="20"/>
          <w:lang w:val="en-US"/>
        </w:rPr>
        <w:t>meridional wind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variable, subdivided into the periods: a) Late Holocene (LH); b) Middle Holocene (MH); c) Early Holocene (EH); d) Younger Dryas (YD); e)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Bølling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>–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Allerød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 (BA); f) Heinrich Stadial 1 (H1). It also shows the location of the climatic proxies of the caves of: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BOT: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Botuverá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JAR: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Jaraguá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LSF: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Sem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Fim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LG: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Grande;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Paixão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RAI: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Rainha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Paraíso.</w:t>
      </w:r>
    </w:p>
    <w:p w14:paraId="78572E15" w14:textId="438FCE0B" w:rsidR="008C05C9" w:rsidRDefault="008C05C9" w:rsidP="008C05C9">
      <w:pPr>
        <w:rPr>
          <w:lang w:val="en-US"/>
        </w:rPr>
      </w:pPr>
    </w:p>
    <w:p w14:paraId="3A4C4615" w14:textId="77777777" w:rsidR="008C05C9" w:rsidRPr="00C2432D" w:rsidRDefault="008C05C9" w:rsidP="008C05C9">
      <w:pPr>
        <w:suppressLineNumbers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8C05C9" w:rsidRPr="00C2432D" w14:paraId="345EDA7A" w14:textId="77777777" w:rsidTr="00654B33">
        <w:tc>
          <w:tcPr>
            <w:tcW w:w="4530" w:type="dxa"/>
          </w:tcPr>
          <w:p w14:paraId="1B295CC3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a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750F90AF" wp14:editId="712E77F1">
                  <wp:extent cx="2743200" cy="2346960"/>
                  <wp:effectExtent l="0" t="0" r="0" b="0"/>
                  <wp:docPr id="87" name="Imagem 87" descr="Gráfico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m 87" descr="Gráfico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CD8631C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b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1EBC47D2" wp14:editId="381C1317">
                  <wp:extent cx="2743200" cy="2346960"/>
                  <wp:effectExtent l="0" t="0" r="0" b="0"/>
                  <wp:docPr id="96" name="Imagem 96" descr="Gráfico,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m 96" descr="Gráfico,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3D9624F6" w14:textId="77777777" w:rsidTr="00654B33">
        <w:tc>
          <w:tcPr>
            <w:tcW w:w="4530" w:type="dxa"/>
          </w:tcPr>
          <w:p w14:paraId="35F041BA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c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28151DFE" wp14:editId="4D2C5B6F">
                  <wp:extent cx="2743200" cy="2346960"/>
                  <wp:effectExtent l="0" t="0" r="0" b="0"/>
                  <wp:docPr id="95" name="Imagem 95" descr="Gráfico de bolhas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m 95" descr="Gráfico de bolhas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D165A61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d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39BC9A13" wp14:editId="136FA232">
                  <wp:extent cx="2734945" cy="2346960"/>
                  <wp:effectExtent l="0" t="0" r="8255" b="0"/>
                  <wp:docPr id="98" name="Imagem 98" descr="Gráfico de bolhas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m 98" descr="Gráfico de bolhas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5541AFFA" w14:textId="77777777" w:rsidTr="00654B33">
        <w:tc>
          <w:tcPr>
            <w:tcW w:w="4530" w:type="dxa"/>
          </w:tcPr>
          <w:p w14:paraId="4414D685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e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3CAE2318" wp14:editId="7F851BC4">
                  <wp:extent cx="2734945" cy="2346960"/>
                  <wp:effectExtent l="0" t="0" r="8255" b="0"/>
                  <wp:docPr id="94" name="Imagem 94" descr="Uma imagem contendo 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m 94" descr="Uma imagem contendo 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E768E65" w14:textId="77777777" w:rsidR="008C05C9" w:rsidRPr="00C2432D" w:rsidRDefault="008C05C9" w:rsidP="00654B33">
            <w:pPr>
              <w:keepNext/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f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30873C6B" wp14:editId="4F25A56B">
                  <wp:extent cx="2734945" cy="2346960"/>
                  <wp:effectExtent l="0" t="0" r="8255" b="0"/>
                  <wp:docPr id="93" name="Imagem 93" descr="Diagrama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m 93" descr="Diagrama&#10;&#10;Descrição gerada automaticamente com confiança m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08EA41" w14:textId="2B878F9F" w:rsidR="008C05C9" w:rsidRPr="00C2432D" w:rsidRDefault="008C05C9" w:rsidP="008C05C9">
      <w:pPr>
        <w:pStyle w:val="Legenda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b/>
          <w:bCs/>
          <w:szCs w:val="20"/>
          <w:lang w:val="en-US"/>
        </w:rPr>
        <w:t>Fig.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Cs w:val="20"/>
          <w:lang w:val="en-US"/>
        </w:rPr>
        <w:t>S2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 xml:space="preserve">. 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Spatial patterns and time series of the expansion coefficients of the first variability mode of LISAM applied in TraCE-21k Full Forcing in the </w:t>
      </w:r>
      <w:r>
        <w:rPr>
          <w:rFonts w:ascii="Times New Roman" w:hAnsi="Times New Roman" w:cs="Times New Roman"/>
          <w:szCs w:val="20"/>
          <w:lang w:val="en-US"/>
        </w:rPr>
        <w:t>zonal</w:t>
      </w:r>
      <w:r>
        <w:rPr>
          <w:rFonts w:ascii="Times New Roman" w:hAnsi="Times New Roman" w:cs="Times New Roman"/>
          <w:szCs w:val="20"/>
          <w:lang w:val="en-US"/>
        </w:rPr>
        <w:t xml:space="preserve"> wind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variable, subdivided into the periods: a) Late Holocene (LH); b) Middle Holocene (MH); c) Early Holocene (EH); d) Younger Dryas (YD); e)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Bølling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>–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Allerød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 (BA); f) Heinrich Stadial 1 (H1). It also shows the location of the climatic proxies of the caves of: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BOT: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Botuverá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JAR: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Jaraguá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LSF: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Sem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Fim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LG: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Grande;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Paixão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RAI: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Rainha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Paraíso.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8C05C9" w:rsidRPr="00C2432D" w14:paraId="120472FC" w14:textId="77777777" w:rsidTr="00654B33">
        <w:tc>
          <w:tcPr>
            <w:tcW w:w="4530" w:type="dxa"/>
          </w:tcPr>
          <w:p w14:paraId="7A0297C1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lastRenderedPageBreak/>
              <w:t>a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5AB8CC41" wp14:editId="7E80B6F8">
                  <wp:extent cx="2736215" cy="2348230"/>
                  <wp:effectExtent l="0" t="0" r="6985" b="0"/>
                  <wp:docPr id="46" name="Imagem 46" descr="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46" descr="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084CEF5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b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2AF854BC" wp14:editId="13D787E4">
                  <wp:extent cx="2736215" cy="2348230"/>
                  <wp:effectExtent l="0" t="0" r="6985" b="0"/>
                  <wp:docPr id="43" name="Imagem 43" descr="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3" descr="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1AEEBEAB" w14:textId="77777777" w:rsidTr="00654B33">
        <w:tc>
          <w:tcPr>
            <w:tcW w:w="4530" w:type="dxa"/>
          </w:tcPr>
          <w:p w14:paraId="4FBBE930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c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4E84F644" wp14:editId="5DE870A2">
                  <wp:extent cx="2736215" cy="2348230"/>
                  <wp:effectExtent l="0" t="0" r="6985" b="0"/>
                  <wp:docPr id="34" name="Imagem 34" descr="Gráfico de bolhas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4" descr="Gráfico de bolhas&#10;&#10;Descrição gerada automaticamente com confiança m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6EDC6C1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d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3935E034" wp14:editId="62E6ED33">
                  <wp:extent cx="2736215" cy="2341245"/>
                  <wp:effectExtent l="0" t="0" r="6985" b="1905"/>
                  <wp:docPr id="31" name="Imagem 31" descr="Uma imagem contendo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31" descr="Uma imagem contendo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4FB70024" w14:textId="77777777" w:rsidTr="00654B33">
        <w:tc>
          <w:tcPr>
            <w:tcW w:w="4530" w:type="dxa"/>
          </w:tcPr>
          <w:p w14:paraId="541576F8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e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5026B437" wp14:editId="77DC7107">
                  <wp:extent cx="2736215" cy="2341245"/>
                  <wp:effectExtent l="0" t="0" r="6985" b="1905"/>
                  <wp:docPr id="28" name="Imagem 28" descr="Mapa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8" descr="Mapa&#10;&#10;Descrição gerada automaticamente com confiança m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681E18F" w14:textId="77777777" w:rsidR="008C05C9" w:rsidRPr="00C2432D" w:rsidRDefault="008C05C9" w:rsidP="00654B33">
            <w:pPr>
              <w:keepNext/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f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5EE90B95" wp14:editId="2D6E3EA7">
                  <wp:extent cx="2736215" cy="2341245"/>
                  <wp:effectExtent l="0" t="0" r="6985" b="1905"/>
                  <wp:docPr id="24" name="Imagem 24" descr="Gráfico de bolhas, Gráfico de superfíci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4" descr="Gráfico de bolhas, Gráfico de superfície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8D5313" w14:textId="3073CC2F" w:rsidR="008C05C9" w:rsidRPr="00C2432D" w:rsidRDefault="008C05C9" w:rsidP="008C05C9">
      <w:pPr>
        <w:pStyle w:val="Legenda"/>
        <w:rPr>
          <w:rFonts w:ascii="Times New Roman" w:hAnsi="Times New Roman" w:cs="Times New Roman"/>
          <w:b/>
          <w:bCs/>
          <w:noProof/>
          <w:szCs w:val="20"/>
          <w:lang w:val="en-US" w:eastAsia="pt-BR"/>
        </w:rPr>
      </w:pPr>
      <w:r>
        <w:rPr>
          <w:rFonts w:ascii="Times New Roman" w:hAnsi="Times New Roman" w:cs="Times New Roman"/>
          <w:b/>
          <w:bCs/>
          <w:szCs w:val="20"/>
          <w:lang w:val="en-US"/>
        </w:rPr>
        <w:t>Fig.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Cs w:val="20"/>
          <w:lang w:val="en-US"/>
        </w:rPr>
        <w:t>S3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.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Spatial patterns and time series of the expansion coefficients of the second variability mode of LISAM applied in TraCE-21k Full Forcing in the </w:t>
      </w:r>
      <w:r>
        <w:rPr>
          <w:rFonts w:ascii="Times New Roman" w:hAnsi="Times New Roman" w:cs="Times New Roman"/>
          <w:szCs w:val="20"/>
          <w:lang w:val="en-US"/>
        </w:rPr>
        <w:t>meridional wind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variable, subdivided into the periods: a) Late Holocene (LH); b) Middle Holocene (MH); c) Early Holocene (EH); d) Younger Dryas (YD); e)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Bølling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>–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Allerød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 (BA); f) Heinrich Stadial 1 (H1). It also shows the location of the climatic proxies of the caves of: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BOT: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Botuverá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JAR: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Jaraguá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LSF: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Sem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Fim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LG: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Grande;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Paixão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RAI: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Rainha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Paraíso.</w:t>
      </w:r>
    </w:p>
    <w:p w14:paraId="7EE063EB" w14:textId="77777777" w:rsidR="008C05C9" w:rsidRPr="008C05C9" w:rsidRDefault="008C05C9" w:rsidP="008C05C9">
      <w:pPr>
        <w:rPr>
          <w:lang w:val="en-US"/>
        </w:rPr>
      </w:pPr>
    </w:p>
    <w:p w14:paraId="11830A07" w14:textId="77777777" w:rsidR="008C05C9" w:rsidRPr="00C2432D" w:rsidRDefault="008C05C9" w:rsidP="008C05C9">
      <w:pPr>
        <w:suppressLineNumbers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1"/>
      </w:tblGrid>
      <w:tr w:rsidR="008C05C9" w:rsidRPr="00C2432D" w14:paraId="63182153" w14:textId="77777777" w:rsidTr="00654B33">
        <w:tc>
          <w:tcPr>
            <w:tcW w:w="4530" w:type="dxa"/>
          </w:tcPr>
          <w:p w14:paraId="6B2463D1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a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4CCCE5EC" wp14:editId="6B9D6E57">
                  <wp:extent cx="2736215" cy="2348230"/>
                  <wp:effectExtent l="0" t="0" r="6985" b="0"/>
                  <wp:docPr id="99" name="Imagem 99" descr="Uma imagem contendo 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m 99" descr="Uma imagem contendo 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E162862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b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119EF71F" wp14:editId="1A7B08F3">
                  <wp:extent cx="2736215" cy="2348230"/>
                  <wp:effectExtent l="0" t="0" r="6985" b="0"/>
                  <wp:docPr id="44" name="Imagem 44" descr="Uma imagem contendo 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4" descr="Uma imagem contendo Diagram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68E1AFAF" w14:textId="77777777" w:rsidTr="00654B33">
        <w:tc>
          <w:tcPr>
            <w:tcW w:w="4530" w:type="dxa"/>
          </w:tcPr>
          <w:p w14:paraId="2FC35262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c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7D131DF4" wp14:editId="61710503">
                  <wp:extent cx="2736215" cy="2348230"/>
                  <wp:effectExtent l="0" t="0" r="6985" b="0"/>
                  <wp:docPr id="41" name="Imagem 41" descr="Uma imagem contendo Diagram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41" descr="Uma imagem contendo Diagram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33C3C49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d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47DA292B" wp14:editId="176A31BD">
                  <wp:extent cx="2736215" cy="2341245"/>
                  <wp:effectExtent l="0" t="0" r="6985" b="1905"/>
                  <wp:docPr id="32" name="Imagem 32" descr="Uma imagem contendo 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2" descr="Uma imagem contendo 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5C9" w:rsidRPr="00C2432D" w14:paraId="26E959D3" w14:textId="77777777" w:rsidTr="00654B33">
        <w:tc>
          <w:tcPr>
            <w:tcW w:w="4530" w:type="dxa"/>
          </w:tcPr>
          <w:p w14:paraId="351DAD75" w14:textId="77777777" w:rsidR="008C05C9" w:rsidRPr="00C2432D" w:rsidRDefault="008C05C9" w:rsidP="00654B33">
            <w:pPr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e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6002CE57" wp14:editId="66B2BFA9">
                  <wp:extent cx="2736215" cy="2341245"/>
                  <wp:effectExtent l="0" t="0" r="6985" b="1905"/>
                  <wp:docPr id="29" name="Imagem 29" descr="Gráfico, 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9" descr="Gráfico, 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E943606" w14:textId="77777777" w:rsidR="008C05C9" w:rsidRPr="00C2432D" w:rsidRDefault="008C05C9" w:rsidP="00654B33">
            <w:pPr>
              <w:keepNext/>
              <w:suppressLineNumbers/>
              <w:ind w:firstLine="0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</w:pP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t>f</w:t>
            </w:r>
            <w:r w:rsidRPr="00C2432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eastAsia="pt-BR"/>
              </w:rPr>
              <w:drawing>
                <wp:inline distT="0" distB="0" distL="0" distR="0" wp14:anchorId="726FB159" wp14:editId="41F3A64F">
                  <wp:extent cx="2736215" cy="2341245"/>
                  <wp:effectExtent l="0" t="0" r="6985" b="1905"/>
                  <wp:docPr id="25" name="Imagem 25" descr="Gráfico de bolhas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5" descr="Gráfico de bolhas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247A5" w14:textId="37A29200" w:rsidR="008C05C9" w:rsidRPr="008C05C9" w:rsidRDefault="008C05C9" w:rsidP="00C91598">
      <w:pPr>
        <w:pStyle w:val="Legenda"/>
        <w:rPr>
          <w:lang w:val="en-US"/>
        </w:rPr>
      </w:pPr>
      <w:r>
        <w:rPr>
          <w:rFonts w:ascii="Times New Roman" w:hAnsi="Times New Roman" w:cs="Times New Roman"/>
          <w:b/>
          <w:bCs/>
          <w:szCs w:val="20"/>
          <w:lang w:val="en-US"/>
        </w:rPr>
        <w:t>Fig.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Cs w:val="20"/>
          <w:lang w:val="en-US"/>
        </w:rPr>
        <w:t>S4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.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Spatial patterns and time series of the expansion coefficients of the second variability mode of LISAM applied in TraCE-21k Full Forcing in the </w:t>
      </w:r>
      <w:r>
        <w:rPr>
          <w:rFonts w:ascii="Times New Roman" w:hAnsi="Times New Roman" w:cs="Times New Roman"/>
          <w:szCs w:val="20"/>
          <w:lang w:val="en-US"/>
        </w:rPr>
        <w:t>zonal</w:t>
      </w:r>
      <w:r>
        <w:rPr>
          <w:rFonts w:ascii="Times New Roman" w:hAnsi="Times New Roman" w:cs="Times New Roman"/>
          <w:szCs w:val="20"/>
          <w:lang w:val="en-US"/>
        </w:rPr>
        <w:t xml:space="preserve"> wind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variable, subdivided into the periods: a) Late Holocene (LH); b) Middle Holocene (MH); c) Early Holocene (EH); d) Younger Dryas (YD); e)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Bølling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>–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Allerød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 (BA); f) Heinrich Stadial 1 (H1). It also shows the location of the climatic proxies of the caves of: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BOT: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Botuverá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JAR: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Jaraguá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LSF: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Sem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Fim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LG: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Lapa Grande;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Paixão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RAI: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</w:t>
      </w:r>
      <w:proofErr w:type="spellStart"/>
      <w:r w:rsidRPr="00C2432D">
        <w:rPr>
          <w:rFonts w:ascii="Times New Roman" w:hAnsi="Times New Roman" w:cs="Times New Roman"/>
          <w:szCs w:val="20"/>
          <w:lang w:val="en-US"/>
        </w:rPr>
        <w:t>Rainha</w:t>
      </w:r>
      <w:proofErr w:type="spellEnd"/>
      <w:r w:rsidRPr="00C2432D">
        <w:rPr>
          <w:rFonts w:ascii="Times New Roman" w:hAnsi="Times New Roman" w:cs="Times New Roman"/>
          <w:szCs w:val="20"/>
          <w:lang w:val="en-US"/>
        </w:rPr>
        <w:t xml:space="preserve">; </w:t>
      </w:r>
      <w:r w:rsidRPr="00C2432D">
        <w:rPr>
          <w:rFonts w:ascii="Times New Roman" w:hAnsi="Times New Roman" w:cs="Times New Roman"/>
          <w:b/>
          <w:bCs/>
          <w:szCs w:val="20"/>
          <w:lang w:val="en-US"/>
        </w:rPr>
        <w:t>PAR:</w:t>
      </w:r>
      <w:r w:rsidRPr="00C2432D">
        <w:rPr>
          <w:rFonts w:ascii="Times New Roman" w:hAnsi="Times New Roman" w:cs="Times New Roman"/>
          <w:szCs w:val="20"/>
          <w:lang w:val="en-US"/>
        </w:rPr>
        <w:t xml:space="preserve"> Paraíso.</w:t>
      </w:r>
    </w:p>
    <w:sectPr w:rsidR="008C05C9" w:rsidRPr="008C05C9">
      <w:headerReference w:type="default" r:id="rId3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3FC1F" w14:textId="77777777" w:rsidR="00177C1D" w:rsidRDefault="00177C1D" w:rsidP="008C05C9">
      <w:pPr>
        <w:spacing w:after="0" w:line="240" w:lineRule="auto"/>
      </w:pPr>
      <w:r>
        <w:separator/>
      </w:r>
    </w:p>
  </w:endnote>
  <w:endnote w:type="continuationSeparator" w:id="0">
    <w:p w14:paraId="2E36A574" w14:textId="77777777" w:rsidR="00177C1D" w:rsidRDefault="00177C1D" w:rsidP="008C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968B" w14:textId="77777777" w:rsidR="00177C1D" w:rsidRDefault="00177C1D" w:rsidP="008C05C9">
      <w:pPr>
        <w:spacing w:after="0" w:line="240" w:lineRule="auto"/>
      </w:pPr>
      <w:r>
        <w:separator/>
      </w:r>
    </w:p>
  </w:footnote>
  <w:footnote w:type="continuationSeparator" w:id="0">
    <w:p w14:paraId="11321054" w14:textId="77777777" w:rsidR="00177C1D" w:rsidRDefault="00177C1D" w:rsidP="008C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507306"/>
      <w:docPartObj>
        <w:docPartGallery w:val="Page Numbers (Top of Page)"/>
        <w:docPartUnique/>
      </w:docPartObj>
    </w:sdtPr>
    <w:sdtContent>
      <w:p w14:paraId="74537AF3" w14:textId="4C82E26A" w:rsidR="008C05C9" w:rsidRDefault="008C05C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90B990" w14:textId="77777777" w:rsidR="008C05C9" w:rsidRDefault="008C05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zMDewMAGyTIxMzJV0lIJTi4sz8/NACgxrAbprqFosAAAA"/>
  </w:docVars>
  <w:rsids>
    <w:rsidRoot w:val="008C05C9"/>
    <w:rsid w:val="000D1C0D"/>
    <w:rsid w:val="00177C1D"/>
    <w:rsid w:val="00884556"/>
    <w:rsid w:val="008C05C9"/>
    <w:rsid w:val="009D4AF6"/>
    <w:rsid w:val="00AF5554"/>
    <w:rsid w:val="00C91598"/>
    <w:rsid w:val="00EC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ACBC7"/>
  <w15:chartTrackingRefBased/>
  <w15:docId w15:val="{E780FCE3-936A-430F-A8EC-4A914B91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C9"/>
    <w:pPr>
      <w:ind w:firstLine="709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05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05C9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8C05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05C9"/>
    <w:rPr>
      <w:rFonts w:ascii="Arial" w:hAnsi="Arial"/>
      <w:sz w:val="24"/>
    </w:rPr>
  </w:style>
  <w:style w:type="table" w:styleId="Tabelacomgrade">
    <w:name w:val="Table Grid"/>
    <w:basedOn w:val="Tabelanormal"/>
    <w:uiPriority w:val="39"/>
    <w:rsid w:val="008C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8C05C9"/>
    <w:pPr>
      <w:suppressAutoHyphens/>
      <w:spacing w:after="240" w:line="288" w:lineRule="auto"/>
      <w:jc w:val="both"/>
    </w:pPr>
    <w:rPr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409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Stivanelli Custódio</dc:creator>
  <cp:keywords/>
  <dc:description/>
  <cp:lastModifiedBy>Igor Stivanelli Custódio</cp:lastModifiedBy>
  <cp:revision>3</cp:revision>
  <dcterms:created xsi:type="dcterms:W3CDTF">2022-09-25T19:18:00Z</dcterms:created>
  <dcterms:modified xsi:type="dcterms:W3CDTF">2022-09-25T19:38:00Z</dcterms:modified>
</cp:coreProperties>
</file>