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F62A8" w14:textId="77777777" w:rsidR="00E1207A" w:rsidRPr="00CF55D0" w:rsidRDefault="00E1207A" w:rsidP="00E1207A">
      <w:pPr>
        <w:spacing w:line="360" w:lineRule="auto"/>
        <w:rPr>
          <w:rFonts w:ascii="Times New Roman" w:hAnsi="Times New Roman" w:cs="Times New Roman"/>
          <w:b/>
          <w:bCs/>
        </w:rPr>
      </w:pPr>
      <w:r w:rsidRPr="00CF55D0">
        <w:rPr>
          <w:rFonts w:ascii="Times New Roman" w:hAnsi="Times New Roman" w:cs="Times New Roman"/>
          <w:b/>
          <w:bCs/>
        </w:rPr>
        <w:t>Population genomics of fall armyworm in Brazil and Argentina revealed by Genotyping-by-Sequencing and implications for pest management</w:t>
      </w:r>
    </w:p>
    <w:p w14:paraId="7268BE50" w14:textId="77777777" w:rsidR="00E1207A" w:rsidRPr="00CF55D0" w:rsidRDefault="00E1207A" w:rsidP="00E1207A">
      <w:pPr>
        <w:spacing w:line="360" w:lineRule="auto"/>
        <w:rPr>
          <w:rFonts w:ascii="Times New Roman" w:hAnsi="Times New Roman" w:cs="Times New Roman"/>
        </w:rPr>
      </w:pPr>
    </w:p>
    <w:p w14:paraId="375A09DC" w14:textId="77777777" w:rsidR="00E1207A" w:rsidRPr="00CF55D0" w:rsidRDefault="00E1207A" w:rsidP="00E1207A">
      <w:pPr>
        <w:spacing w:line="360" w:lineRule="auto"/>
        <w:rPr>
          <w:rFonts w:ascii="Times New Roman" w:hAnsi="Times New Roman" w:cs="Times New Roman"/>
          <w:vertAlign w:val="superscript"/>
          <w:lang w:val="pt-BR"/>
        </w:rPr>
      </w:pPr>
      <w:r w:rsidRPr="00CF55D0">
        <w:rPr>
          <w:rFonts w:ascii="Times New Roman" w:hAnsi="Times New Roman" w:cs="Times New Roman"/>
          <w:lang w:val="pt-BR"/>
        </w:rPr>
        <w:t>Tamylin K. Ishizuka</w:t>
      </w:r>
      <w:r w:rsidRPr="00CF55D0">
        <w:rPr>
          <w:rFonts w:ascii="Times New Roman" w:hAnsi="Times New Roman" w:cs="Times New Roman"/>
          <w:vertAlign w:val="superscript"/>
          <w:lang w:val="pt-BR"/>
        </w:rPr>
        <w:t>1,4</w:t>
      </w:r>
      <w:r w:rsidRPr="00CF55D0">
        <w:rPr>
          <w:rFonts w:ascii="Times New Roman" w:hAnsi="Times New Roman" w:cs="Times New Roman"/>
          <w:lang w:val="pt-BR"/>
        </w:rPr>
        <w:t>, Erick M. G. Cordeiro</w:t>
      </w:r>
      <w:r w:rsidRPr="00CF55D0">
        <w:rPr>
          <w:rFonts w:ascii="Times New Roman" w:hAnsi="Times New Roman" w:cs="Times New Roman"/>
          <w:vertAlign w:val="superscript"/>
          <w:lang w:val="pt-BR"/>
        </w:rPr>
        <w:t>2</w:t>
      </w:r>
      <w:r w:rsidRPr="00CF55D0">
        <w:rPr>
          <w:rFonts w:ascii="Times New Roman" w:hAnsi="Times New Roman" w:cs="Times New Roman"/>
          <w:lang w:val="pt-BR"/>
        </w:rPr>
        <w:t>, Alessandro Alves-Pereira</w:t>
      </w:r>
      <w:r w:rsidRPr="00CF55D0">
        <w:rPr>
          <w:rFonts w:ascii="Times New Roman" w:hAnsi="Times New Roman" w:cs="Times New Roman"/>
          <w:vertAlign w:val="superscript"/>
          <w:lang w:val="pt-BR"/>
        </w:rPr>
        <w:t>1</w:t>
      </w:r>
      <w:r w:rsidRPr="00CF55D0">
        <w:rPr>
          <w:rFonts w:ascii="Times New Roman" w:hAnsi="Times New Roman" w:cs="Times New Roman"/>
          <w:lang w:val="pt-BR"/>
        </w:rPr>
        <w:t>, Carlos E. A. Batista</w:t>
      </w:r>
      <w:r w:rsidRPr="00CF55D0">
        <w:rPr>
          <w:rFonts w:ascii="Times New Roman" w:hAnsi="Times New Roman" w:cs="Times New Roman"/>
          <w:vertAlign w:val="superscript"/>
          <w:lang w:val="pt-BR"/>
        </w:rPr>
        <w:t>3</w:t>
      </w:r>
      <w:r w:rsidRPr="00CF55D0">
        <w:rPr>
          <w:rFonts w:ascii="Times New Roman" w:hAnsi="Times New Roman" w:cs="Times New Roman"/>
          <w:lang w:val="pt-BR"/>
        </w:rPr>
        <w:t xml:space="preserve">, </w:t>
      </w:r>
      <w:proofErr w:type="spellStart"/>
      <w:r w:rsidRPr="00CF55D0">
        <w:rPr>
          <w:rFonts w:ascii="Times New Roman" w:hAnsi="Times New Roman" w:cs="Times New Roman"/>
          <w:lang w:val="pt-BR"/>
        </w:rPr>
        <w:t>María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G. Murúa</w:t>
      </w:r>
      <w:r w:rsidRPr="00CF55D0">
        <w:rPr>
          <w:rFonts w:ascii="Times New Roman" w:hAnsi="Times New Roman" w:cs="Times New Roman"/>
          <w:vertAlign w:val="superscript"/>
          <w:lang w:val="pt-BR"/>
        </w:rPr>
        <w:t>5</w:t>
      </w:r>
      <w:r w:rsidRPr="00CF55D0">
        <w:rPr>
          <w:rFonts w:ascii="Times New Roman" w:hAnsi="Times New Roman" w:cs="Times New Roman"/>
          <w:lang w:val="pt-BR"/>
        </w:rPr>
        <w:t>, José B. Pinheiro</w:t>
      </w:r>
      <w:r w:rsidRPr="00CF55D0">
        <w:rPr>
          <w:rFonts w:ascii="Times New Roman" w:hAnsi="Times New Roman" w:cs="Times New Roman"/>
          <w:vertAlign w:val="superscript"/>
          <w:lang w:val="pt-BR"/>
        </w:rPr>
        <w:t>3</w:t>
      </w:r>
      <w:r w:rsidRPr="00CF55D0">
        <w:rPr>
          <w:rFonts w:ascii="Times New Roman" w:hAnsi="Times New Roman" w:cs="Times New Roman"/>
          <w:lang w:val="pt-BR"/>
        </w:rPr>
        <w:t>, Amit Sethi</w:t>
      </w:r>
      <w:r w:rsidRPr="00CF55D0">
        <w:rPr>
          <w:rFonts w:ascii="Times New Roman" w:hAnsi="Times New Roman" w:cs="Times New Roman"/>
          <w:vertAlign w:val="superscript"/>
          <w:lang w:val="pt-BR"/>
        </w:rPr>
        <w:t>8</w:t>
      </w:r>
      <w:r w:rsidRPr="00CF55D0">
        <w:rPr>
          <w:rFonts w:ascii="Times New Roman" w:hAnsi="Times New Roman" w:cs="Times New Roman"/>
          <w:lang w:val="pt-BR"/>
        </w:rPr>
        <w:t>, Rodney N. Nagoshi</w:t>
      </w:r>
      <w:r w:rsidRPr="00CF55D0">
        <w:rPr>
          <w:rFonts w:ascii="Times New Roman" w:hAnsi="Times New Roman" w:cs="Times New Roman"/>
          <w:vertAlign w:val="superscript"/>
          <w:lang w:val="pt-BR"/>
        </w:rPr>
        <w:t>6</w:t>
      </w:r>
      <w:r w:rsidRPr="00CF55D0">
        <w:rPr>
          <w:rFonts w:ascii="Times New Roman" w:hAnsi="Times New Roman" w:cs="Times New Roman"/>
          <w:lang w:val="pt-BR"/>
        </w:rPr>
        <w:t>, Josemar Foresti</w:t>
      </w:r>
      <w:r w:rsidRPr="00CF55D0">
        <w:rPr>
          <w:rFonts w:ascii="Times New Roman" w:hAnsi="Times New Roman" w:cs="Times New Roman"/>
          <w:vertAlign w:val="superscript"/>
          <w:lang w:val="pt-BR"/>
        </w:rPr>
        <w:t>4</w:t>
      </w:r>
      <w:r w:rsidRPr="00CF55D0">
        <w:rPr>
          <w:rFonts w:ascii="Times New Roman" w:hAnsi="Times New Roman" w:cs="Times New Roman"/>
          <w:lang w:val="pt-BR"/>
        </w:rPr>
        <w:t>, Maria I. Zucchi</w:t>
      </w:r>
      <w:r w:rsidRPr="00CF55D0">
        <w:rPr>
          <w:rFonts w:ascii="Times New Roman" w:hAnsi="Times New Roman" w:cs="Times New Roman"/>
          <w:vertAlign w:val="superscript"/>
          <w:lang w:val="pt-BR"/>
        </w:rPr>
        <w:t>1,7*</w:t>
      </w:r>
    </w:p>
    <w:p w14:paraId="14390E12" w14:textId="77777777" w:rsidR="00E1207A" w:rsidRPr="00CF55D0" w:rsidRDefault="00E1207A" w:rsidP="00E1207A">
      <w:pPr>
        <w:spacing w:line="360" w:lineRule="auto"/>
        <w:rPr>
          <w:rFonts w:ascii="Times New Roman" w:hAnsi="Times New Roman" w:cs="Times New Roman"/>
        </w:rPr>
      </w:pPr>
      <w:r w:rsidRPr="00CF55D0">
        <w:rPr>
          <w:rFonts w:ascii="Times New Roman" w:hAnsi="Times New Roman" w:cs="Times New Roman"/>
          <w:vertAlign w:val="superscript"/>
        </w:rPr>
        <w:t>1</w:t>
      </w:r>
      <w:r w:rsidRPr="00CF55D0">
        <w:rPr>
          <w:rFonts w:ascii="Times New Roman" w:hAnsi="Times New Roman" w:cs="Times New Roman"/>
        </w:rPr>
        <w:t xml:space="preserve"> Institute of Biology, State University of Campinas, Campinas, Brazil. </w:t>
      </w:r>
      <w:r w:rsidRPr="00CF55D0">
        <w:rPr>
          <w:rFonts w:ascii="Times New Roman" w:hAnsi="Times New Roman" w:cs="Times New Roman"/>
          <w:vertAlign w:val="superscript"/>
        </w:rPr>
        <w:t xml:space="preserve">2 </w:t>
      </w:r>
      <w:r w:rsidRPr="00CF55D0">
        <w:rPr>
          <w:rFonts w:ascii="Times New Roman" w:hAnsi="Times New Roman" w:cs="Times New Roman"/>
        </w:rPr>
        <w:t xml:space="preserve">Department of Entomology, University of São Paulo–ESALQ/USP, Piracicaba, Brazil. </w:t>
      </w:r>
      <w:r w:rsidRPr="00CF55D0">
        <w:rPr>
          <w:rFonts w:ascii="Times New Roman" w:hAnsi="Times New Roman" w:cs="Times New Roman"/>
          <w:vertAlign w:val="superscript"/>
        </w:rPr>
        <w:t xml:space="preserve">3 </w:t>
      </w:r>
      <w:r w:rsidRPr="00CF55D0">
        <w:rPr>
          <w:rFonts w:ascii="Times New Roman" w:hAnsi="Times New Roman" w:cs="Times New Roman"/>
        </w:rPr>
        <w:t xml:space="preserve">Department of Genetics, University of São Paulo–ESALQ/USP, Piracicaba, Brazil. </w:t>
      </w:r>
      <w:r w:rsidRPr="00CF55D0">
        <w:rPr>
          <w:rFonts w:ascii="Times New Roman" w:hAnsi="Times New Roman" w:cs="Times New Roman"/>
          <w:vertAlign w:val="superscript"/>
          <w:lang w:val="pt-BR"/>
        </w:rPr>
        <w:t xml:space="preserve">4 </w:t>
      </w:r>
      <w:r w:rsidRPr="00CF55D0">
        <w:rPr>
          <w:rFonts w:ascii="Times New Roman" w:hAnsi="Times New Roman" w:cs="Times New Roman"/>
          <w:lang w:val="pt-BR"/>
        </w:rPr>
        <w:t xml:space="preserve">Corteva </w:t>
      </w:r>
      <w:proofErr w:type="spellStart"/>
      <w:r w:rsidRPr="00CF55D0">
        <w:rPr>
          <w:rFonts w:ascii="Times New Roman" w:hAnsi="Times New Roman" w:cs="Times New Roman"/>
          <w:lang w:val="pt-BR"/>
        </w:rPr>
        <w:t>Agriscience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, Mogi Mirim, SP, Brazil. </w:t>
      </w:r>
      <w:r w:rsidRPr="00CF55D0">
        <w:rPr>
          <w:rFonts w:ascii="Times New Roman" w:hAnsi="Times New Roman" w:cs="Times New Roman"/>
          <w:vertAlign w:val="superscript"/>
          <w:lang w:val="pt-BR"/>
        </w:rPr>
        <w:t>5</w:t>
      </w:r>
      <w:r w:rsidRPr="00CF55D0">
        <w:rPr>
          <w:rFonts w:ascii="Times New Roman" w:hAnsi="Times New Roman" w:cs="Times New Roman"/>
          <w:lang w:val="pt-BR"/>
        </w:rPr>
        <w:t xml:space="preserve">Instituto de </w:t>
      </w:r>
      <w:proofErr w:type="spellStart"/>
      <w:r w:rsidRPr="00CF55D0">
        <w:rPr>
          <w:rFonts w:ascii="Times New Roman" w:hAnsi="Times New Roman" w:cs="Times New Roman"/>
          <w:lang w:val="pt-BR"/>
        </w:rPr>
        <w:t>Tecnología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Agroindustrial </w:t>
      </w:r>
      <w:proofErr w:type="spellStart"/>
      <w:r w:rsidRPr="00CF55D0">
        <w:rPr>
          <w:rFonts w:ascii="Times New Roman" w:hAnsi="Times New Roman" w:cs="Times New Roman"/>
          <w:lang w:val="pt-BR"/>
        </w:rPr>
        <w:t>del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Noroeste Argentino, </w:t>
      </w:r>
      <w:proofErr w:type="spellStart"/>
      <w:r w:rsidRPr="00CF55D0">
        <w:rPr>
          <w:rFonts w:ascii="Times New Roman" w:hAnsi="Times New Roman" w:cs="Times New Roman"/>
          <w:lang w:val="pt-BR"/>
        </w:rPr>
        <w:t>Estación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Experimental Agroindustrial </w:t>
      </w:r>
      <w:proofErr w:type="spellStart"/>
      <w:r w:rsidRPr="00CF55D0">
        <w:rPr>
          <w:rFonts w:ascii="Times New Roman" w:hAnsi="Times New Roman" w:cs="Times New Roman"/>
          <w:lang w:val="pt-BR"/>
        </w:rPr>
        <w:t>Obispo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</w:t>
      </w:r>
      <w:proofErr w:type="spellStart"/>
      <w:r w:rsidRPr="00CF55D0">
        <w:rPr>
          <w:rFonts w:ascii="Times New Roman" w:hAnsi="Times New Roman" w:cs="Times New Roman"/>
          <w:lang w:val="pt-BR"/>
        </w:rPr>
        <w:t>Colombres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, </w:t>
      </w:r>
      <w:proofErr w:type="spellStart"/>
      <w:r w:rsidRPr="00CF55D0">
        <w:rPr>
          <w:rFonts w:ascii="Times New Roman" w:hAnsi="Times New Roman" w:cs="Times New Roman"/>
          <w:lang w:val="pt-BR"/>
        </w:rPr>
        <w:t>Consejo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Nacional de </w:t>
      </w:r>
      <w:proofErr w:type="spellStart"/>
      <w:r w:rsidRPr="00CF55D0">
        <w:rPr>
          <w:rFonts w:ascii="Times New Roman" w:hAnsi="Times New Roman" w:cs="Times New Roman"/>
          <w:lang w:val="pt-BR"/>
        </w:rPr>
        <w:t>Investigaciones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Científicas </w:t>
      </w:r>
      <w:proofErr w:type="gramStart"/>
      <w:r w:rsidRPr="00CF55D0">
        <w:rPr>
          <w:rFonts w:ascii="Times New Roman" w:hAnsi="Times New Roman" w:cs="Times New Roman"/>
          <w:lang w:val="pt-BR"/>
        </w:rPr>
        <w:t>y Técnicas</w:t>
      </w:r>
      <w:proofErr w:type="gramEnd"/>
      <w:r w:rsidRPr="00CF55D0">
        <w:rPr>
          <w:rFonts w:ascii="Times New Roman" w:hAnsi="Times New Roman" w:cs="Times New Roman"/>
          <w:lang w:val="pt-BR"/>
        </w:rPr>
        <w:t xml:space="preserve"> (ITANOA-EEAOC-CONICET) </w:t>
      </w:r>
      <w:proofErr w:type="spellStart"/>
      <w:r w:rsidRPr="00CF55D0">
        <w:rPr>
          <w:rFonts w:ascii="Times New Roman" w:hAnsi="Times New Roman" w:cs="Times New Roman"/>
          <w:lang w:val="pt-BR"/>
        </w:rPr>
        <w:t>and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</w:t>
      </w:r>
      <w:proofErr w:type="spellStart"/>
      <w:r w:rsidRPr="00CF55D0">
        <w:rPr>
          <w:rFonts w:ascii="Times New Roman" w:hAnsi="Times New Roman" w:cs="Times New Roman"/>
          <w:lang w:val="pt-BR"/>
        </w:rPr>
        <w:t>Facultad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de </w:t>
      </w:r>
      <w:proofErr w:type="spellStart"/>
      <w:r w:rsidRPr="00CF55D0">
        <w:rPr>
          <w:rFonts w:ascii="Times New Roman" w:hAnsi="Times New Roman" w:cs="Times New Roman"/>
          <w:lang w:val="pt-BR"/>
        </w:rPr>
        <w:t>Ciencias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</w:t>
      </w:r>
      <w:proofErr w:type="spellStart"/>
      <w:r w:rsidRPr="00CF55D0">
        <w:rPr>
          <w:rFonts w:ascii="Times New Roman" w:hAnsi="Times New Roman" w:cs="Times New Roman"/>
          <w:lang w:val="pt-BR"/>
        </w:rPr>
        <w:t>Naturales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e Instituto Miguel </w:t>
      </w:r>
      <w:proofErr w:type="spellStart"/>
      <w:r w:rsidRPr="00CF55D0">
        <w:rPr>
          <w:rFonts w:ascii="Times New Roman" w:hAnsi="Times New Roman" w:cs="Times New Roman"/>
          <w:lang w:val="pt-BR"/>
        </w:rPr>
        <w:t>Lillo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(</w:t>
      </w:r>
      <w:proofErr w:type="spellStart"/>
      <w:r w:rsidRPr="00CF55D0">
        <w:rPr>
          <w:rFonts w:ascii="Times New Roman" w:hAnsi="Times New Roman" w:cs="Times New Roman"/>
          <w:lang w:val="pt-BR"/>
        </w:rPr>
        <w:t>Universidad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Nacional de Tucumán), Tucumán, Argentina. </w:t>
      </w:r>
      <w:r w:rsidRPr="00CF55D0">
        <w:rPr>
          <w:rFonts w:ascii="Times New Roman" w:hAnsi="Times New Roman" w:cs="Times New Roman"/>
          <w:vertAlign w:val="superscript"/>
        </w:rPr>
        <w:t>6</w:t>
      </w:r>
      <w:r w:rsidRPr="00CF55D0">
        <w:rPr>
          <w:rFonts w:ascii="Times New Roman" w:hAnsi="Times New Roman" w:cs="Times New Roman"/>
        </w:rPr>
        <w:t xml:space="preserve">United States Department of Agriculture-Agricultural Research Service, Gainesville, Florida, United States of America. </w:t>
      </w:r>
      <w:r w:rsidRPr="00CF55D0">
        <w:rPr>
          <w:rFonts w:ascii="Times New Roman" w:hAnsi="Times New Roman" w:cs="Times New Roman"/>
          <w:vertAlign w:val="superscript"/>
          <w:lang w:val="pt-BR"/>
        </w:rPr>
        <w:t>7</w:t>
      </w:r>
      <w:r w:rsidRPr="00CF55D0">
        <w:rPr>
          <w:rFonts w:ascii="Times New Roman" w:hAnsi="Times New Roman" w:cs="Times New Roman"/>
          <w:lang w:val="pt-BR"/>
        </w:rPr>
        <w:t xml:space="preserve">Agência Paulista de Tecnologia dos Agronegócios, </w:t>
      </w:r>
      <w:proofErr w:type="spellStart"/>
      <w:r w:rsidRPr="00CF55D0">
        <w:rPr>
          <w:rFonts w:ascii="Times New Roman" w:hAnsi="Times New Roman" w:cs="Times New Roman"/>
          <w:lang w:val="pt-BR"/>
        </w:rPr>
        <w:t>Pólo</w:t>
      </w:r>
      <w:proofErr w:type="spellEnd"/>
      <w:r w:rsidRPr="00CF55D0">
        <w:rPr>
          <w:rFonts w:ascii="Times New Roman" w:hAnsi="Times New Roman" w:cs="Times New Roman"/>
          <w:lang w:val="pt-BR"/>
        </w:rPr>
        <w:t xml:space="preserve"> Regional Centro-Sul, Piracicaba, Brazil. </w:t>
      </w:r>
      <w:r w:rsidRPr="00CF55D0">
        <w:rPr>
          <w:rFonts w:ascii="Times New Roman" w:hAnsi="Times New Roman" w:cs="Times New Roman"/>
          <w:vertAlign w:val="superscript"/>
        </w:rPr>
        <w:t>8</w:t>
      </w:r>
      <w:r w:rsidRPr="00CF55D0">
        <w:rPr>
          <w:rFonts w:ascii="Times New Roman" w:hAnsi="Times New Roman" w:cs="Times New Roman"/>
        </w:rPr>
        <w:t>Corteva Agriscience, Johnston, Iowa, United States of America. *</w:t>
      </w:r>
      <w:proofErr w:type="gramStart"/>
      <w:r w:rsidRPr="00CF55D0">
        <w:rPr>
          <w:rFonts w:ascii="Times New Roman" w:hAnsi="Times New Roman" w:cs="Times New Roman"/>
        </w:rPr>
        <w:t>email</w:t>
      </w:r>
      <w:proofErr w:type="gramEnd"/>
      <w:r w:rsidRPr="00CF55D0">
        <w:rPr>
          <w:rFonts w:ascii="Times New Roman" w:hAnsi="Times New Roman" w:cs="Times New Roman"/>
        </w:rPr>
        <w:t>: mizucchi@sp.gov.br</w:t>
      </w:r>
    </w:p>
    <w:p w14:paraId="755EF512" w14:textId="77777777" w:rsidR="00601D92" w:rsidRPr="00191596" w:rsidRDefault="00601D92" w:rsidP="00601D92">
      <w:pPr>
        <w:spacing w:line="360" w:lineRule="auto"/>
      </w:pPr>
    </w:p>
    <w:p w14:paraId="5103AE26" w14:textId="77777777" w:rsidR="0096125C" w:rsidRDefault="0096125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20FD7DBC" w14:textId="533A280B" w:rsidR="006A01DD" w:rsidRPr="00B15964" w:rsidRDefault="006A01DD" w:rsidP="006A01DD">
      <w:pPr>
        <w:pStyle w:val="Caption"/>
        <w:outlineLvl w:val="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Table S</w:t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9F2C57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Pr="006A01D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Genetic diversity estimates of fall armyworm</w:t>
      </w:r>
      <w:r w:rsidR="00895ED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(</w:t>
      </w:r>
      <w:r w:rsidR="00895EDE" w:rsidRPr="00B77042">
        <w:rPr>
          <w:rFonts w:ascii="Times New Roman" w:hAnsi="Times New Roman" w:cs="Times New Roman"/>
          <w:b/>
          <w:bCs/>
          <w:color w:val="auto"/>
          <w:sz w:val="24"/>
          <w:szCs w:val="24"/>
        </w:rPr>
        <w:t>Spodoptera frugiperda</w:t>
      </w:r>
      <w:r w:rsidR="00895ED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)</w:t>
      </w:r>
      <w:r w:rsidRPr="006A01D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Pr="00B159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populations from 15 locations of Brazil and Argentina estimated from 3309 </w:t>
      </w:r>
      <w:r w:rsidR="00895EDE" w:rsidRPr="00B159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SNP </w:t>
      </w:r>
      <w:r w:rsidRPr="00B159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loci</w:t>
      </w:r>
      <w:r w:rsidR="00E158D6" w:rsidRPr="00B159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="00E158D6" w:rsidRPr="00B15964">
        <w:rPr>
          <w:rFonts w:ascii="Times New Roman" w:hAnsi="Times New Roman" w:cs="Times New Roman"/>
        </w:rPr>
        <w:t xml:space="preserve"> </w:t>
      </w:r>
      <w:r w:rsidR="00E158D6" w:rsidRPr="00B159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Most populations were not found at equilibrium. Brazilian populations featured lower observed heterozygosity than the expected at p &lt; 0.05. The coefficient F</w:t>
      </w:r>
      <w:r w:rsidR="00E158D6" w:rsidRPr="00B159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vertAlign w:val="subscript"/>
        </w:rPr>
        <w:t xml:space="preserve">IS </w:t>
      </w:r>
      <w:r w:rsidR="00E158D6" w:rsidRPr="00B159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also indicated that the Brazilian populations collected in corn fields had significant inbreeding. On the other hand, the fall armyworm populations from Argentina featured more outbreeding and private alleles.</w:t>
      </w:r>
    </w:p>
    <w:tbl>
      <w:tblPr>
        <w:tblW w:w="8325" w:type="dxa"/>
        <w:tblLook w:val="04A0" w:firstRow="1" w:lastRow="0" w:firstColumn="1" w:lastColumn="0" w:noHBand="0" w:noVBand="1"/>
      </w:tblPr>
      <w:tblGrid>
        <w:gridCol w:w="1257"/>
        <w:gridCol w:w="976"/>
        <w:gridCol w:w="996"/>
        <w:gridCol w:w="1216"/>
        <w:gridCol w:w="976"/>
        <w:gridCol w:w="1908"/>
        <w:gridCol w:w="996"/>
      </w:tblGrid>
      <w:tr w:rsidR="006A01DD" w:rsidRPr="00B15964" w14:paraId="743A5D3D" w14:textId="77777777" w:rsidTr="00D807C3">
        <w:trPr>
          <w:trHeight w:val="300"/>
        </w:trPr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D683E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4EF48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C986A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%P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FECA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</w:t>
            </w:r>
            <w:r w:rsidRPr="00B15964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</w:rPr>
              <w:t>O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5B953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</w:t>
            </w:r>
            <w:r w:rsidRPr="00B15964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</w:rPr>
              <w:t>E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38117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π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C2452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  <w:r w:rsidRPr="00B15964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</w:rPr>
              <w:t>IS</w:t>
            </w:r>
          </w:p>
        </w:tc>
      </w:tr>
      <w:tr w:rsidR="006A01DD" w:rsidRPr="00B15964" w14:paraId="56E6BE8A" w14:textId="77777777" w:rsidTr="00D807C3">
        <w:trPr>
          <w:trHeight w:val="300"/>
        </w:trPr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EC4F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BA02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9C57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A95E" w14:textId="0FAEC0B4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52.3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6D6A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0.0609*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556C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0.0650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E8E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0.0669 ± 0.0017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AEA4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</w:tr>
      <w:tr w:rsidR="006A01DD" w:rsidRPr="00B15964" w14:paraId="20DFDC59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A2CD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BA03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772D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D7FC" w14:textId="606D0C50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54.</w:t>
            </w:r>
            <w:r w:rsidR="00294FC5" w:rsidRPr="00B1596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A1D5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0.0616*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469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0.0660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E898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0.0679 ± 0.0017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C060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0.03*</w:t>
            </w:r>
          </w:p>
        </w:tc>
      </w:tr>
      <w:tr w:rsidR="006A01DD" w:rsidRPr="00B15964" w14:paraId="01B61F12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0205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DF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62CB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CB94" w14:textId="147F1638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55.6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D1B3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0.0620*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66D7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0.0674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2364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0.0692 ± 0.0017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9E1A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0.04*</w:t>
            </w:r>
          </w:p>
        </w:tc>
      </w:tr>
      <w:tr w:rsidR="006A01DD" w:rsidRPr="00B15964" w14:paraId="6AF28A64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9DED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GO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6345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1433" w14:textId="7F50B5D0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61.</w:t>
            </w:r>
            <w:r w:rsidR="00294FC5" w:rsidRPr="00B1596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C2F7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0.0600*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60C9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0.0668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DDCD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0.0683 ± 0.0016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F90F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0.05*</w:t>
            </w:r>
          </w:p>
        </w:tc>
      </w:tr>
      <w:tr w:rsidR="006A01DD" w:rsidRPr="00B15964" w14:paraId="18A8671A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0547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MT01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64D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4850" w14:textId="621C4EBC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60.2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3393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0.0594*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7AD3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0.0677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C42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0.0692 ± 0.0017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C070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0.06*</w:t>
            </w:r>
          </w:p>
        </w:tc>
      </w:tr>
      <w:tr w:rsidR="006A01DD" w:rsidRPr="00B15964" w14:paraId="71C53C5C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FED4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MT02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CF33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BC9B" w14:textId="02E27EF4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56.6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617F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0.0593*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2126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0.0657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8ABD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0.0674 ± 0.0017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6FFF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0.05*</w:t>
            </w:r>
          </w:p>
        </w:tc>
      </w:tr>
      <w:tr w:rsidR="006A01DD" w:rsidRPr="00B15964" w14:paraId="351AB1AF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948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SP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CEBD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F324" w14:textId="7D77CF39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59.4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74B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0.0586*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37CA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0.0666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0E89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0.0681 ± 0.0017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628E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0.07*</w:t>
            </w:r>
          </w:p>
        </w:tc>
      </w:tr>
      <w:tr w:rsidR="006A01DD" w:rsidRPr="00B15964" w14:paraId="5EB9CA20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6715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PR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68AC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525F" w14:textId="1C03BD85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35.</w:t>
            </w:r>
            <w:r w:rsidR="00294FC5" w:rsidRPr="00B1596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CFB8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8B13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0.0636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51CF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0.0676 ± 0.0020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606C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0.03*</w:t>
            </w:r>
          </w:p>
        </w:tc>
      </w:tr>
      <w:tr w:rsidR="006A01DD" w:rsidRPr="00B15964" w14:paraId="7E3FF628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24FE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MA01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D5F3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B587" w14:textId="3D64B62D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38.</w:t>
            </w:r>
            <w:r w:rsidR="00294FC5" w:rsidRPr="00B1596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C53F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0.0593*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ED7B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0.0662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8198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0.0699 ± 0.0020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6C13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0.04*</w:t>
            </w:r>
          </w:p>
        </w:tc>
      </w:tr>
      <w:tr w:rsidR="006A01DD" w:rsidRPr="00B15964" w14:paraId="656C84DA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53E4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MA02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394E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3955" w14:textId="31262472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39.6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3D1B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0.0616*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1CBC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0.0715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2FBE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0.0748 ± 0.0021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3E87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0.04*</w:t>
            </w:r>
          </w:p>
        </w:tc>
      </w:tr>
      <w:tr w:rsidR="006A01DD" w:rsidRPr="00B15964" w14:paraId="24E3DED9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87CC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RS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6676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B667" w14:textId="6DB8A0C0" w:rsidR="006A01DD" w:rsidRPr="00B15964" w:rsidRDefault="00294FC5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13.0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58E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0.0524*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397C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0.0451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EEB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0.0571 ± 0.0028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B476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6A01DD" w:rsidRPr="00B15964" w14:paraId="0BE649A9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E55A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SC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8238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4D9F" w14:textId="5495D430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45.</w:t>
            </w:r>
            <w:r w:rsidR="00294FC5" w:rsidRPr="00B1596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BE35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0.0602*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AAE1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0.0640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5959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0.0665 ± 0.0018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7C7B" w14:textId="77777777" w:rsidR="006A01DD" w:rsidRPr="00B15964" w:rsidRDefault="006A01DD" w:rsidP="00D807C3">
            <w:pPr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</w:tr>
      <w:tr w:rsidR="006A01DD" w:rsidRPr="00B15964" w14:paraId="17D28B41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9D1B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AR01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DDF0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24D2" w14:textId="4B575DB5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22.0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3DAB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0.0887*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977E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0.0688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BCD3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0.0723 ± 0.0027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D4D4" w14:textId="77777777" w:rsidR="006A01DD" w:rsidRPr="00B15964" w:rsidRDefault="006A01DD" w:rsidP="00D807C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</w:tr>
      <w:tr w:rsidR="006A01DD" w:rsidRPr="00B15964" w14:paraId="1B2F4FE7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05F9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AR02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CE44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D202" w14:textId="47CA03C8" w:rsidR="006A01DD" w:rsidRPr="00B15964" w:rsidRDefault="006A01DD" w:rsidP="00294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9.3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7642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0.0498*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B285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0.0375</w:t>
            </w:r>
          </w:p>
        </w:tc>
        <w:tc>
          <w:tcPr>
            <w:tcW w:w="19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6B91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0.0451 ± 0.0025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4595" w14:textId="77777777" w:rsidR="006A01DD" w:rsidRPr="00B15964" w:rsidRDefault="006A01DD" w:rsidP="00D807C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</w:tr>
      <w:tr w:rsidR="006A01DD" w:rsidRPr="00B15964" w14:paraId="483E3429" w14:textId="77777777" w:rsidTr="00D807C3">
        <w:trPr>
          <w:trHeight w:val="300"/>
        </w:trPr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9248B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AR03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B90E2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20445" w14:textId="10ED258B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20.9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AAC06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63DAA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0.0618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89AA5" w14:textId="77777777" w:rsidR="006A01DD" w:rsidRPr="00B15964" w:rsidRDefault="006A01DD" w:rsidP="00D80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0.0641 ± 0.0025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17766" w14:textId="77777777" w:rsidR="006A01DD" w:rsidRPr="00B15964" w:rsidRDefault="006A01DD" w:rsidP="006A01DD">
            <w:pPr>
              <w:keepNext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color w:val="000000"/>
              </w:rPr>
            </w:pPr>
            <w:r w:rsidRPr="00B15964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</w:tbl>
    <w:p w14:paraId="1563D3E7" w14:textId="77777777" w:rsidR="006A01DD" w:rsidRPr="00B15964" w:rsidRDefault="006A01DD" w:rsidP="006A01DD">
      <w:pPr>
        <w:rPr>
          <w:rFonts w:ascii="Times New Roman" w:hAnsi="Times New Roman" w:cs="Times New Roman"/>
        </w:rPr>
      </w:pPr>
      <w:r w:rsidRPr="00B15964">
        <w:rPr>
          <w:rFonts w:ascii="Times New Roman" w:hAnsi="Times New Roman" w:cs="Times New Roman"/>
        </w:rPr>
        <w:t>*Significant values (p &lt; 0.05).</w:t>
      </w:r>
    </w:p>
    <w:p w14:paraId="31C4F194" w14:textId="0FB81011" w:rsidR="006A01DD" w:rsidRPr="00B15964" w:rsidRDefault="006A01DD" w:rsidP="006A01DD">
      <w:pPr>
        <w:rPr>
          <w:rFonts w:ascii="Times New Roman" w:hAnsi="Times New Roman" w:cs="Times New Roman"/>
        </w:rPr>
      </w:pPr>
      <w:r w:rsidRPr="00B15964">
        <w:rPr>
          <w:rFonts w:ascii="Times New Roman" w:hAnsi="Times New Roman" w:cs="Times New Roman"/>
        </w:rPr>
        <w:t>Ap: number of private alleles; %P: percentage of polymorphic loci; H</w:t>
      </w:r>
      <w:r w:rsidRPr="00B15964">
        <w:rPr>
          <w:rFonts w:ascii="Times New Roman" w:hAnsi="Times New Roman" w:cs="Times New Roman"/>
          <w:vertAlign w:val="subscript"/>
        </w:rPr>
        <w:t>O</w:t>
      </w:r>
      <w:r w:rsidRPr="00B15964">
        <w:rPr>
          <w:rFonts w:ascii="Times New Roman" w:hAnsi="Times New Roman" w:cs="Times New Roman"/>
        </w:rPr>
        <w:t>: observed heterozygosity; H</w:t>
      </w:r>
      <w:r w:rsidRPr="00B15964">
        <w:rPr>
          <w:rFonts w:ascii="Times New Roman" w:hAnsi="Times New Roman" w:cs="Times New Roman"/>
          <w:vertAlign w:val="subscript"/>
        </w:rPr>
        <w:t>E</w:t>
      </w:r>
      <w:r w:rsidRPr="00B15964">
        <w:rPr>
          <w:rFonts w:ascii="Times New Roman" w:hAnsi="Times New Roman" w:cs="Times New Roman"/>
        </w:rPr>
        <w:t>: expected heterozygosity;</w:t>
      </w:r>
      <w:r w:rsidR="00895EDE" w:rsidRPr="00B15964">
        <w:rPr>
          <w:rFonts w:ascii="Times New Roman" w:eastAsia="Times New Roman" w:hAnsi="Times New Roman" w:cs="Times New Roman"/>
          <w:i/>
          <w:iCs/>
          <w:color w:val="000000"/>
        </w:rPr>
        <w:t xml:space="preserve"> π</w:t>
      </w:r>
      <w:r w:rsidR="00895EDE" w:rsidRPr="00B15964">
        <w:rPr>
          <w:rFonts w:ascii="Times New Roman" w:eastAsia="Times New Roman" w:hAnsi="Times New Roman" w:cs="Times New Roman"/>
          <w:color w:val="000000"/>
        </w:rPr>
        <w:t>: nucleotide diversity ± standard error;</w:t>
      </w:r>
      <w:r w:rsidRPr="00B15964">
        <w:rPr>
          <w:rFonts w:ascii="Times New Roman" w:hAnsi="Times New Roman" w:cs="Times New Roman"/>
        </w:rPr>
        <w:t xml:space="preserve"> F</w:t>
      </w:r>
      <w:r w:rsidRPr="00B15964">
        <w:rPr>
          <w:rFonts w:ascii="Times New Roman" w:hAnsi="Times New Roman" w:cs="Times New Roman"/>
          <w:vertAlign w:val="subscript"/>
        </w:rPr>
        <w:t>IS</w:t>
      </w:r>
      <w:r w:rsidRPr="00B15964">
        <w:rPr>
          <w:rFonts w:ascii="Times New Roman" w:hAnsi="Times New Roman" w:cs="Times New Roman"/>
        </w:rPr>
        <w:t>: inbreeding coefficient.</w:t>
      </w:r>
    </w:p>
    <w:p w14:paraId="174751CF" w14:textId="77777777" w:rsidR="00E158D6" w:rsidRPr="00191596" w:rsidRDefault="00E158D6" w:rsidP="006A01DD"/>
    <w:p w14:paraId="1C162FD1" w14:textId="742B6131" w:rsidR="0058059D" w:rsidRDefault="0058059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6D359ACC" w14:textId="4C7B2CE5" w:rsidR="008D3D7F" w:rsidRPr="00D9329A" w:rsidRDefault="008D3D7F" w:rsidP="00E638FF">
      <w:pPr>
        <w:pStyle w:val="Caption"/>
        <w:keepNext/>
        <w:outlineLvl w:val="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Table S</w:t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F877A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9F11CD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Gene Ontology (GO) biological process description for o</w:t>
      </w:r>
      <w:r w:rsidR="00752162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utlier loci under positive selection. </w:t>
      </w:r>
      <w:r w:rsidR="00F32B40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*</w:t>
      </w:r>
      <w:proofErr w:type="gramStart"/>
      <w:r w:rsidR="00F32B40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associated</w:t>
      </w:r>
      <w:proofErr w:type="gramEnd"/>
      <w:r w:rsidR="00F32B40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with </w:t>
      </w:r>
      <w:r w:rsidR="003122FC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populations</w:t>
      </w:r>
      <w:r w:rsidR="00F32B40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 **</w:t>
      </w:r>
      <w:r w:rsidR="00286815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associated with host strains and populations</w:t>
      </w:r>
      <w:r w:rsidR="00CB6E4C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="00496DC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C5487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Loci with no mark are associated with host strains.</w:t>
      </w:r>
    </w:p>
    <w:tbl>
      <w:tblPr>
        <w:tblW w:w="10122" w:type="dxa"/>
        <w:tblInd w:w="-45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3878"/>
        <w:gridCol w:w="601"/>
        <w:gridCol w:w="658"/>
        <w:gridCol w:w="3718"/>
      </w:tblGrid>
      <w:tr w:rsidR="00F92085" w:rsidRPr="00D9329A" w14:paraId="110C575D" w14:textId="77777777" w:rsidTr="00F92085">
        <w:trPr>
          <w:trHeight w:val="290"/>
        </w:trPr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DC426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Loci</w:t>
            </w:r>
          </w:p>
        </w:tc>
        <w:tc>
          <w:tcPr>
            <w:tcW w:w="3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EB6120" w14:textId="7ACB3EC2" w:rsidR="008D3D7F" w:rsidRPr="00D9329A" w:rsidRDefault="00496DC2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Similar to</w:t>
            </w:r>
            <w:proofErr w:type="gramEnd"/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1EBBA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e-Value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B129804" w14:textId="70699D79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496DC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</w:t>
            </w:r>
            <w:r w:rsidR="00496DC2" w:rsidRPr="00D932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ean</w:t>
            </w:r>
            <w:r w:rsidR="00496DC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similarity (%)</w:t>
            </w:r>
          </w:p>
        </w:tc>
        <w:tc>
          <w:tcPr>
            <w:tcW w:w="3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35EA5D2" w14:textId="1ECB1BCD" w:rsidR="008D3D7F" w:rsidRPr="00D9329A" w:rsidRDefault="00496DC2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GO description</w:t>
            </w:r>
          </w:p>
        </w:tc>
      </w:tr>
      <w:tr w:rsidR="00F92085" w:rsidRPr="00D9329A" w14:paraId="07C5FF82" w14:textId="77777777" w:rsidTr="00F92085">
        <w:trPr>
          <w:trHeight w:val="290"/>
        </w:trPr>
        <w:tc>
          <w:tcPr>
            <w:tcW w:w="12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8037D2" w14:textId="5FA4E4AF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SNP_18</w:t>
            </w:r>
            <w:r w:rsidR="00003805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8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EA2D2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zinc-type alcohol dehydrogenase-like protein C1773.06c</w:t>
            </w:r>
          </w:p>
        </w:tc>
        <w:tc>
          <w:tcPr>
            <w:tcW w:w="6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E8D97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EBBEA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98.53</w:t>
            </w:r>
          </w:p>
        </w:tc>
        <w:tc>
          <w:tcPr>
            <w:tcW w:w="37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FE531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Oxidoreductases</w:t>
            </w:r>
          </w:p>
        </w:tc>
      </w:tr>
      <w:tr w:rsidR="008D3D7F" w:rsidRPr="00D9329A" w14:paraId="0D7F872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1E7DE8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SNP_29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75041F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solute carrier family 35 member C2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6DE86C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1E5CAD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95.94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7A2D98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integral component of membrane</w:t>
            </w:r>
          </w:p>
        </w:tc>
      </w:tr>
      <w:tr w:rsidR="008D3D7F" w:rsidRPr="00D9329A" w14:paraId="02147D73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06FBF39" w14:textId="076A3529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SNP_41</w:t>
            </w:r>
            <w:r w:rsidR="00B01366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A07DD6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dynein heavy chain 5, axonemal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A0A3DB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5EF669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98.06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C3F43A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microtubule-based movement</w:t>
            </w:r>
          </w:p>
        </w:tc>
      </w:tr>
      <w:tr w:rsidR="008D3D7F" w:rsidRPr="00D9329A" w14:paraId="712FC70D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671D555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SNP_67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B5F6C5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UNC93-like protein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317FD5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A5E8FA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99.49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8BACBF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potassium ion transport</w:t>
            </w:r>
          </w:p>
        </w:tc>
      </w:tr>
      <w:tr w:rsidR="008D3D7F" w:rsidRPr="00D9329A" w14:paraId="758DBFBA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0F4356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SNP_96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3B0CD9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insulin-like growth factor 2 mRNA-binding protein 1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7F54C0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871A06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99.48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A23415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mRNA transport</w:t>
            </w:r>
          </w:p>
        </w:tc>
      </w:tr>
      <w:tr w:rsidR="008D3D7F" w:rsidRPr="00D9329A" w14:paraId="692BB4C0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A0133B6" w14:textId="6241E68F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SNP_110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7B29B1B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carboxyl-terminal PDZ ligand of neuronal nitric oxide synthase protein-like isoform X3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B3214A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B4EC35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97.17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7A828A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localization</w:t>
            </w:r>
          </w:p>
        </w:tc>
      </w:tr>
      <w:tr w:rsidR="008D3D7F" w:rsidRPr="00D9329A" w14:paraId="59EF63B2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CC22B27" w14:textId="31B54E53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SNP_127</w:t>
            </w:r>
            <w:r w:rsidR="00003805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FFE453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epithelial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discoidin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domain-containing receptor 1-like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F9FB09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C4730C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98.91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2282A6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peptidyl-tyrosine phosphorylation</w:t>
            </w:r>
          </w:p>
        </w:tc>
      </w:tr>
      <w:tr w:rsidR="008D3D7F" w:rsidRPr="00D9329A" w14:paraId="5BDD8CB3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FD078EF" w14:textId="48A9FF20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SNP_137</w:t>
            </w:r>
            <w:r w:rsidR="00003805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BBC4E6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lysophospholipid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acyltransferase 5-like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9E1572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4DA88C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98.76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1EBD366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lipid modification</w:t>
            </w:r>
          </w:p>
        </w:tc>
      </w:tr>
      <w:tr w:rsidR="008D3D7F" w:rsidRPr="00D9329A" w14:paraId="10B5434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D6B831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SNP_150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091284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alpha-mannosidase 2-like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53A385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58FA1F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99.22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2465EF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mannose metabolic process</w:t>
            </w:r>
          </w:p>
        </w:tc>
      </w:tr>
      <w:tr w:rsidR="008D3D7F" w:rsidRPr="00D9329A" w14:paraId="2AF0DDBA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4E3D5A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SNP_160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387A0F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hepatic leukemia factor-like isoform X10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EBA8A4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2.4E-156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556B09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95.46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9C2382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transcription by RNA polymerase II</w:t>
            </w:r>
          </w:p>
        </w:tc>
      </w:tr>
      <w:tr w:rsidR="008D3D7F" w:rsidRPr="00D9329A" w14:paraId="5C2A66F5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576ECD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SNP_162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E686D0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ATP synthase subunit gamma, mitochondrial-like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E18D51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9B2EEC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93.41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080117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ATP synthesis coupled proton transport</w:t>
            </w:r>
          </w:p>
        </w:tc>
      </w:tr>
      <w:tr w:rsidR="008D3D7F" w:rsidRPr="00D9329A" w14:paraId="45A90212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61BC9A58" w14:textId="6E9201D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SNP_184</w:t>
            </w:r>
            <w:r w:rsidR="00B01366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B7A1DE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bric-a-brac 1-like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11A49A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8886AE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97.29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479F49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eye-antennal disc morphogenesis</w:t>
            </w:r>
          </w:p>
        </w:tc>
      </w:tr>
      <w:tr w:rsidR="008D3D7F" w:rsidRPr="00D9329A" w14:paraId="21856EC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FC155B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SNP_230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7030E66" w14:textId="77777777" w:rsidR="008D3D7F" w:rsidRPr="00F97ECB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F97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ras-related protein Rab6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6017CF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1.9E-156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222AB6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7173CD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GTPase activity</w:t>
            </w:r>
          </w:p>
        </w:tc>
      </w:tr>
      <w:tr w:rsidR="008D3D7F" w:rsidRPr="00D9329A" w14:paraId="1E80E4F9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6F6B580" w14:textId="7403B7CE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SNP_240</w:t>
            </w:r>
            <w:r w:rsidR="00425B9A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19DC07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protein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eiger</w:t>
            </w:r>
            <w:proofErr w:type="spellEnd"/>
          </w:p>
        </w:tc>
        <w:tc>
          <w:tcPr>
            <w:tcW w:w="601" w:type="dxa"/>
            <w:shd w:val="clear" w:color="auto" w:fill="auto"/>
            <w:noWrap/>
            <w:hideMark/>
          </w:tcPr>
          <w:p w14:paraId="07ADD92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370026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93.07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B184E4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immune response</w:t>
            </w:r>
          </w:p>
        </w:tc>
      </w:tr>
      <w:tr w:rsidR="008D3D7F" w:rsidRPr="00D9329A" w14:paraId="2A306F55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1DCE7D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SNP_262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2B6221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electron transfer flavoprotein subunit alpha, mitochondrial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15F964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B141C0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D84C96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electron transport chain</w:t>
            </w:r>
          </w:p>
        </w:tc>
      </w:tr>
      <w:tr w:rsidR="008D3D7F" w:rsidRPr="00D9329A" w14:paraId="54CC988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F2BD8B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SNP_264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702586D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alkaline ceramidase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69D6E5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09DECE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595F45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ceramide metabolic process</w:t>
            </w:r>
          </w:p>
        </w:tc>
      </w:tr>
      <w:tr w:rsidR="008D3D7F" w:rsidRPr="00D9329A" w14:paraId="56A27857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8057AB1" w14:textId="70635D0B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SNP_333</w:t>
            </w:r>
            <w:r w:rsidR="006F1F0B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540C2D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cullin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-associated NEDD8-dissociated protein 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5573CC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EC2B38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98.41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E6DD57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SCF complex assembly</w:t>
            </w:r>
          </w:p>
        </w:tc>
      </w:tr>
      <w:tr w:rsidR="008D3D7F" w:rsidRPr="00D9329A" w14:paraId="6970B3E8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1EF7A3F" w14:textId="2C025428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SNP_365</w:t>
            </w:r>
            <w:r w:rsidR="006F1F0B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B31982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RNA-binding protein 24-B-like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A7CB19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5.08E-93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CB57ED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9D0C70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RNA binding</w:t>
            </w:r>
          </w:p>
        </w:tc>
      </w:tr>
      <w:tr w:rsidR="008D3D7F" w:rsidRPr="00D9329A" w14:paraId="470C341B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3B2ACF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SNP_421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8A33A5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odorant receptor 46a-like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084928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8F4EBB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98.95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70507E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detection of chemical stimulus involved in sensory perception of smell</w:t>
            </w:r>
          </w:p>
        </w:tc>
      </w:tr>
      <w:tr w:rsidR="008D3D7F" w:rsidRPr="00D9329A" w14:paraId="79FA4B66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A37C2D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SNP_574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83A22C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  <w:t>protein obstructor-E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E7F596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6.6E-167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6952AA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99.32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391C33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chitin binding</w:t>
            </w:r>
          </w:p>
        </w:tc>
      </w:tr>
      <w:tr w:rsidR="008D3D7F" w:rsidRPr="00D9329A" w14:paraId="22129C54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22B7A0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SNP_582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8F4F64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ras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-related protein Rab-9B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583584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2.5E-173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ADD92A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150C14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GTPase activity</w:t>
            </w:r>
          </w:p>
        </w:tc>
      </w:tr>
      <w:tr w:rsidR="008D3D7F" w:rsidRPr="00D9329A" w14:paraId="4F7145AE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F04017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SNP_599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7B8AF2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replication factor C subunit 1-like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A65689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F6A0C8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93.49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126F35D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DNA replication</w:t>
            </w:r>
          </w:p>
        </w:tc>
      </w:tr>
      <w:tr w:rsidR="008D3D7F" w:rsidRPr="00D9329A" w14:paraId="2BFE19D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78B167A" w14:textId="1B6C8AAC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SNP_648</w:t>
            </w:r>
            <w:r w:rsidR="00314CEB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DEA203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GTPase-activating protein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6437BF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5F7349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96.36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7A9E68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GTPase activity</w:t>
            </w:r>
          </w:p>
        </w:tc>
      </w:tr>
      <w:tr w:rsidR="008D3D7F" w:rsidRPr="00D9329A" w14:paraId="7B3EF1D4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E333C6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SNP_677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EA124B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filamin-C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1E72D2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CBCBFA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97.79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011859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actin cytoskeleton organization</w:t>
            </w:r>
          </w:p>
        </w:tc>
      </w:tr>
      <w:tr w:rsidR="008D3D7F" w:rsidRPr="00D9329A" w14:paraId="3883E5C6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8D05B8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SNP_682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C53700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aquaporin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AQPAe.a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DDFD9B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3.5E-158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FB0986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97.76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24D2729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transmembrane transport</w:t>
            </w:r>
          </w:p>
        </w:tc>
      </w:tr>
      <w:tr w:rsidR="008D3D7F" w:rsidRPr="00D9329A" w14:paraId="3B56712D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712B69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SNP_883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3F4B57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  <w:t>methylglutaconyl-CoA hydratase, mitochondrial-like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21B150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40319C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98.59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6014F9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catalytic activity</w:t>
            </w:r>
          </w:p>
        </w:tc>
      </w:tr>
      <w:tr w:rsidR="008D3D7F" w:rsidRPr="00895EDE" w14:paraId="4AC22FF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E409CB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SNP_925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FC922B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ER lumen protein-retaining receptor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0616E7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9.8E-132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4D8D41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99.43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D4CEA38" w14:textId="77777777" w:rsidR="008D3D7F" w:rsidRPr="00F97ECB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F97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protein retention in ER lumen</w:t>
            </w:r>
          </w:p>
        </w:tc>
      </w:tr>
      <w:tr w:rsidR="008D3D7F" w:rsidRPr="00D9329A" w14:paraId="36F40AD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6B838AF" w14:textId="7991DD5C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SNP_1055</w:t>
            </w:r>
            <w:r w:rsidR="007C06B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4634C6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ABC transporter C family member 13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E67E65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2FD70B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96.52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FDA5B7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transmembrane transport</w:t>
            </w:r>
          </w:p>
        </w:tc>
      </w:tr>
      <w:tr w:rsidR="008D3D7F" w:rsidRPr="00D9329A" w14:paraId="0859B11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B51E5A7" w14:textId="316F3D1D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SNP_1060</w:t>
            </w:r>
            <w:r w:rsidR="00B31DB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FE40CF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exportin-1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40A0A9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04606C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99.02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97E965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export from nucleus</w:t>
            </w:r>
          </w:p>
        </w:tc>
      </w:tr>
      <w:tr w:rsidR="008D3D7F" w:rsidRPr="00D9329A" w14:paraId="2D5FE4E0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3EA9497" w14:textId="6BE60BA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SNP_1104</w:t>
            </w:r>
            <w:r w:rsidR="007C06B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95366A3" w14:textId="77777777" w:rsidR="008D3D7F" w:rsidRPr="00C64C57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C64C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kinesin-like protein CG14535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6E2A85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061812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97.94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7A483C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microtubule-based movement</w:t>
            </w:r>
          </w:p>
        </w:tc>
      </w:tr>
      <w:tr w:rsidR="008D3D7F" w:rsidRPr="00D9329A" w14:paraId="6F856BEE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2DC23B7" w14:textId="735A01F9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SNP_1137</w:t>
            </w:r>
            <w:r w:rsidR="007C06B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253021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transcription factor sem-2-like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9CB754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5.8E-159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D5E4B2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576F44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DNA binding</w:t>
            </w:r>
          </w:p>
        </w:tc>
      </w:tr>
      <w:tr w:rsidR="008D3D7F" w:rsidRPr="00D9329A" w14:paraId="65057DC0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6C8A6F4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SNP_1208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5DC3E0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guanine nucleotide exchange factor subunit Rich-like isoform X4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4E7BE5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97CB0B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98.85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F9367E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intracellular protein transport</w:t>
            </w:r>
          </w:p>
        </w:tc>
      </w:tr>
      <w:tr w:rsidR="008D3D7F" w:rsidRPr="00D9329A" w14:paraId="28E0D8B8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EB62C7B" w14:textId="5F0965C4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SNP_1209</w:t>
            </w:r>
            <w:r w:rsidR="00922980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DD53C9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cuticle protein 19-like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AB06FA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1.75E-97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DB90CB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90.68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1F29FD2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structural constituent of cuticle</w:t>
            </w:r>
          </w:p>
        </w:tc>
      </w:tr>
      <w:tr w:rsidR="008D3D7F" w:rsidRPr="00D9329A" w14:paraId="5C80FCF6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4E6DCB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SNP_1215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7AF2CF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LOC118265954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3FC358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D9E3D7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AA87AE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transport</w:t>
            </w:r>
          </w:p>
        </w:tc>
      </w:tr>
      <w:tr w:rsidR="008D3D7F" w:rsidRPr="00D9329A" w14:paraId="79BC1EAD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B7556E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SNP_1249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F9417E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disintegrin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and metalloproteinase domain-containing protein 11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00E58F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177C20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97.07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2A5AD57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proteolysis</w:t>
            </w:r>
          </w:p>
        </w:tc>
      </w:tr>
      <w:tr w:rsidR="008D3D7F" w:rsidRPr="00D9329A" w14:paraId="3FAA07CB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0F1DAFE" w14:textId="0691FF7A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SNP_1263</w:t>
            </w:r>
            <w:r w:rsidR="00922980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96B1DC3" w14:textId="77777777" w:rsidR="008D3D7F" w:rsidRPr="00C64C57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C64C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RNA-binding protein Musashi homolog Rbp6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35F223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3B154A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96.32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5086F7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RNA binding</w:t>
            </w:r>
          </w:p>
        </w:tc>
      </w:tr>
      <w:tr w:rsidR="008D3D7F" w:rsidRPr="00D9329A" w14:paraId="5F950A05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8F9DA79" w14:textId="2A0294AF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SNP_1291</w:t>
            </w:r>
            <w:r w:rsidR="00922980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43F4B1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CAD protein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504990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C6FD3A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95.89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91757E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carbohydrate metabolic process</w:t>
            </w:r>
          </w:p>
        </w:tc>
      </w:tr>
      <w:tr w:rsidR="008D3D7F" w:rsidRPr="00D9329A" w14:paraId="64243D05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3AE435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SNP_1391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7F5B806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  <w:t>peroxisomal acyl-coenzyme A oxidase 3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65ECAB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D938BB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96.11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06314D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fatty acid beta-oxidation</w:t>
            </w:r>
          </w:p>
        </w:tc>
      </w:tr>
      <w:tr w:rsidR="008D3D7F" w:rsidRPr="00D9329A" w14:paraId="7433171B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D45E7B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SNP_1428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5DD858A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semaphorin-2A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9A45D4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19A418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5CFE93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cell differentiation</w:t>
            </w:r>
          </w:p>
        </w:tc>
      </w:tr>
      <w:tr w:rsidR="008D3D7F" w:rsidRPr="00D9329A" w14:paraId="2E8DAFE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670A5A1F" w14:textId="5FD3D62C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SNP_1434</w:t>
            </w:r>
            <w:r w:rsidR="00F1600F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330461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chymotrypsin-like serine protease precursor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C551DA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86039E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94.27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E996A3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proteolysis</w:t>
            </w:r>
          </w:p>
        </w:tc>
      </w:tr>
      <w:tr w:rsidR="008D3D7F" w:rsidRPr="00D9329A" w14:paraId="322C4F45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0CA11F09" w14:textId="5CCC48A0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SNP_1513</w:t>
            </w:r>
            <w:r w:rsidR="00F1600F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C305D0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LOC118267576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BD3637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1.6E-113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79C763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96.59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8702AF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integral component of membrane</w:t>
            </w:r>
          </w:p>
        </w:tc>
      </w:tr>
      <w:tr w:rsidR="008D3D7F" w:rsidRPr="00D9329A" w14:paraId="7127FC27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68E9DD3C" w14:textId="240AF885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SNP_1559</w:t>
            </w:r>
            <w:r w:rsidR="00F1600F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ED9387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esterase FE4-like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F7C0D1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50ED74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98.12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565101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isoprenoid biosynthetic process</w:t>
            </w:r>
          </w:p>
        </w:tc>
      </w:tr>
      <w:tr w:rsidR="008D3D7F" w:rsidRPr="00D9329A" w14:paraId="7D45319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601594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SNP_1568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CCAF56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decaprenyl-diphosphate synthase subunit 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F13755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88946D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97.89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156FCE2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isoprenoid biosynthetic process</w:t>
            </w:r>
          </w:p>
        </w:tc>
      </w:tr>
      <w:tr w:rsidR="008D3D7F" w:rsidRPr="00D9329A" w14:paraId="697FD375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628B81BB" w14:textId="53ECCA5A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SNP_1595</w:t>
            </w:r>
            <w:r w:rsidR="00F1600F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CFCDF1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LOC110373722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F56644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6.49E-97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051185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98.89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21F655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integral component of membrane</w:t>
            </w:r>
          </w:p>
        </w:tc>
      </w:tr>
      <w:tr w:rsidR="008D3D7F" w:rsidRPr="00D9329A" w14:paraId="71B59D16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67E01E5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SNP_1654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BF8226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lissencephaly-1 homolog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3D9E31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8E9E6D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99.61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04A694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microtubule sliding; cell division</w:t>
            </w:r>
          </w:p>
        </w:tc>
      </w:tr>
      <w:tr w:rsidR="008D3D7F" w:rsidRPr="00D9329A" w14:paraId="0EF98973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F583C2B" w14:textId="5B7A02E0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SNP_1699</w:t>
            </w:r>
            <w:r w:rsidR="00341EA2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57091C1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unconventional myosin ID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661BBB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E6C4D7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94.73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2BE518E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cytoskeletal motor activity</w:t>
            </w:r>
          </w:p>
        </w:tc>
      </w:tr>
      <w:tr w:rsidR="008D3D7F" w:rsidRPr="00D9329A" w14:paraId="6569836C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61ABC5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SNP_1714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AB8655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LOC118269482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34A5EC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7227A9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94.18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0C6CB1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integral component of membrane</w:t>
            </w:r>
          </w:p>
        </w:tc>
      </w:tr>
      <w:tr w:rsidR="008D3D7F" w:rsidRPr="00D9329A" w14:paraId="7A418AAD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BE3B92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SNP_1749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A43CAB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receptor-type guanylate cyclase gcy-1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349712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38766D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2C815FB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cGMP biosynthetic process</w:t>
            </w:r>
          </w:p>
        </w:tc>
      </w:tr>
      <w:tr w:rsidR="008D3D7F" w:rsidRPr="00D9329A" w14:paraId="6B11D13B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F720C9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SNP_1780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5595BD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mothers against decapentaplegic homolog 6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2972BF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C7DB08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98.37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1CEA7ED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developmental process</w:t>
            </w:r>
          </w:p>
        </w:tc>
      </w:tr>
      <w:tr w:rsidR="008D3D7F" w:rsidRPr="00D9329A" w14:paraId="59142867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594A252" w14:textId="72CD218A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SNP_1823</w:t>
            </w:r>
            <w:r w:rsidR="00341EA2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5223EE3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homeotic protein Sex combs reduced-like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9CC57D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F516DF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97.52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1F4D82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transcription by RNA polymerase II</w:t>
            </w:r>
          </w:p>
        </w:tc>
      </w:tr>
      <w:tr w:rsidR="008D3D7F" w:rsidRPr="00D9329A" w14:paraId="4EC083E0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55EDD1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SNP_1831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5354CE3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homeotic protein antennapedia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F0261E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7.2E-158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973A00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3CF321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transcription by RNA polymerase II</w:t>
            </w:r>
          </w:p>
        </w:tc>
      </w:tr>
      <w:tr w:rsidR="008D3D7F" w:rsidRPr="00D9329A" w14:paraId="6241CC3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A90101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SNP_1853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3C591B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cuticular protein lCPAP1-B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633343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9.2E-116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565E1D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95.75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096BF9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chitin binding</w:t>
            </w:r>
          </w:p>
        </w:tc>
      </w:tr>
      <w:tr w:rsidR="008D3D7F" w:rsidRPr="00D9329A" w14:paraId="06BCD98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1434BD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SNP_1949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5DC1615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octopamine receptor beta-3R-like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02A5AF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3EF7CB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591001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 protein-coupled receptor signaling pathway</w:t>
            </w:r>
          </w:p>
        </w:tc>
      </w:tr>
      <w:tr w:rsidR="008D3D7F" w:rsidRPr="00D9329A" w14:paraId="514B5F29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5F2F1B5" w14:textId="6DB743EC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SNP_1957</w:t>
            </w:r>
            <w:r w:rsidR="009D79B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42F6D6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complexin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C8076F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3.66E-28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760587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62DACC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neurotransmitter transport</w:t>
            </w:r>
          </w:p>
        </w:tc>
      </w:tr>
      <w:tr w:rsidR="008D3D7F" w:rsidRPr="00D9329A" w14:paraId="7BBE6274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38E7957" w14:textId="2AB5A6DA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SNP_1977</w:t>
            </w:r>
            <w:r w:rsidR="009D79B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BD1E97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cyclin-dependent kinase inhibitor 1-like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9E18D9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1.3E-140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D00A3D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94.97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1C9ADA8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negative regulation of cyclin-dependent protein serine/threonine kinase activity</w:t>
            </w:r>
          </w:p>
        </w:tc>
      </w:tr>
      <w:tr w:rsidR="008D3D7F" w:rsidRPr="00D9329A" w14:paraId="52C0D575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1D3EE2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SNP_1997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A65463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dynein heavy chain 1, axonemal-like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63386C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1C65A3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17F7BE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microtubule-based movement</w:t>
            </w:r>
          </w:p>
        </w:tc>
      </w:tr>
      <w:tr w:rsidR="008D3D7F" w:rsidRPr="00D9329A" w14:paraId="104E53C2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AC9DE7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SNP_2124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D6869D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LOC118271900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82C35B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315BD1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95.99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405099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signal transduction</w:t>
            </w:r>
          </w:p>
        </w:tc>
      </w:tr>
      <w:tr w:rsidR="008D3D7F" w:rsidRPr="00D9329A" w14:paraId="6A77950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7EFE1CA" w14:textId="15CEC540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SNP_2183</w:t>
            </w:r>
            <w:r w:rsidR="009D79B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8B5D19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LOC118271592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0ACCE2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06D93E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97.25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6D091D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positive regulation of protein tyrosine kinase activity</w:t>
            </w:r>
          </w:p>
        </w:tc>
      </w:tr>
      <w:tr w:rsidR="008D3D7F" w:rsidRPr="00D9329A" w14:paraId="5D74ED3E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089E43E2" w14:textId="3871E9BD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SNP_2213</w:t>
            </w:r>
            <w:r w:rsidR="009D79B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A9EEA00" w14:textId="77777777" w:rsidR="008D3D7F" w:rsidRPr="00C64C57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C64C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transmembrane protein 184B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7F4490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1A15A5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97.45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2613B78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integral component of membrane</w:t>
            </w:r>
          </w:p>
        </w:tc>
      </w:tr>
      <w:tr w:rsidR="008D3D7F" w:rsidRPr="00D9329A" w14:paraId="1EF07564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69BE4D22" w14:textId="0520C810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SNP_2301</w:t>
            </w:r>
            <w:r w:rsidR="009D79B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4A1FF32" w14:textId="77777777" w:rsidR="008D3D7F" w:rsidRPr="00C64C57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C64C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probable kinetochore protein nuf2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598D42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30FC1B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99.11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E86A83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microtubule polymerization or depolymerization</w:t>
            </w:r>
          </w:p>
        </w:tc>
      </w:tr>
      <w:tr w:rsidR="008D3D7F" w:rsidRPr="00D9329A" w14:paraId="6061FDD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09D43946" w14:textId="00C4A295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SNP_2355</w:t>
            </w:r>
            <w:r w:rsidR="00121436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DA5F1E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kinase DC2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3EC868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3F2199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99.94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9CBF42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phosphorylation</w:t>
            </w:r>
          </w:p>
        </w:tc>
      </w:tr>
      <w:tr w:rsidR="008D3D7F" w:rsidRPr="00D9329A" w14:paraId="5279CF14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A53149E" w14:textId="420F99F0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SNP_2359</w:t>
            </w:r>
            <w:r w:rsidR="00E804A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504AB52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bcl-2-related ovarian killer protein homolog A-like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8F9230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3.3E-134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8C16FF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99.73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FF198A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apoptotic process</w:t>
            </w:r>
          </w:p>
        </w:tc>
      </w:tr>
      <w:tr w:rsidR="008D3D7F" w:rsidRPr="00D9329A" w14:paraId="083A21A5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60A03A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SNP_2374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93A681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phosphatidylserine synthase 1-like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766293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547FD0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98.59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15C3810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phosphatidylserine biosynthetic process</w:t>
            </w:r>
          </w:p>
        </w:tc>
      </w:tr>
      <w:tr w:rsidR="008D3D7F" w:rsidRPr="00D9329A" w14:paraId="06497D79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929759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SNP_2396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690A94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dopa decarboxylase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4BB95E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B72971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61BDF1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cellular amino acid metabolic process</w:t>
            </w:r>
          </w:p>
        </w:tc>
      </w:tr>
      <w:tr w:rsidR="008D3D7F" w:rsidRPr="00D9329A" w14:paraId="3A61BEF2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C5F4CD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SNP_2399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7F12E12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E3 ubiquitin-protein ligase MIB1-like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F8952C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239570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CCCDDB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Notch signaling pathway; protein ubiquitination</w:t>
            </w:r>
          </w:p>
        </w:tc>
      </w:tr>
      <w:tr w:rsidR="008D3D7F" w:rsidRPr="00D9329A" w14:paraId="6FF6B9FB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2E7161E" w14:textId="6B916D1A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SNP_2407</w:t>
            </w:r>
            <w:r w:rsidR="00E804A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6484C5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platelet-activating factor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acetylhydrolase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IB subunit beta homolog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471B17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2.5E-169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8B2091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11439B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oogenesis</w:t>
            </w:r>
          </w:p>
        </w:tc>
      </w:tr>
      <w:tr w:rsidR="008D3D7F" w:rsidRPr="00D9329A" w14:paraId="6F289A12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6749BB3B" w14:textId="45136206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SNP_2526</w:t>
            </w:r>
            <w:r w:rsidR="00E804A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2A0B9C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tumor necrosis factor alpha-induced protein 8-like protein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404B4A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1.4E-137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39391E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99.53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F515B4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apoptotic process</w:t>
            </w:r>
          </w:p>
        </w:tc>
      </w:tr>
      <w:tr w:rsidR="008D3D7F" w:rsidRPr="00D9329A" w14:paraId="1340BF3D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03ABA38C" w14:textId="13A46975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SNP_2532</w:t>
            </w:r>
            <w:r w:rsidR="00E804A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AADE0D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phorbol ester/diacylglycerol-binding protein unc-13-like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B5749F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9.88E-86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EBD1A1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79FA9C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chemical synaptic transmission</w:t>
            </w:r>
          </w:p>
        </w:tc>
      </w:tr>
      <w:tr w:rsidR="008D3D7F" w:rsidRPr="00D9329A" w14:paraId="0BA2C63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5F5446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SNP_2552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D4D001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disintegrin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and metalloproteinase with thrombospondin motifs 7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EE0732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3AE20B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95.29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A2AEBB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integrin-mediated signaling pathway</w:t>
            </w:r>
          </w:p>
        </w:tc>
      </w:tr>
      <w:tr w:rsidR="008D3D7F" w:rsidRPr="00D9329A" w14:paraId="1DF4A11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E9C19C7" w14:textId="60468B84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SNP_2659</w:t>
            </w:r>
            <w:r w:rsidR="005571A0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595DEA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homeobox protein cut isoform X7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2BF235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79BC6B0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97.62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C63710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cell development</w:t>
            </w:r>
          </w:p>
        </w:tc>
      </w:tr>
      <w:tr w:rsidR="008D3D7F" w:rsidRPr="00D9329A" w14:paraId="2896C69B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CD3DC7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SNP_2700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76BECD6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CLIP domain-containing serine protease 2-like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D08893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B83CF9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95.13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2AC026A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proteolysis</w:t>
            </w:r>
          </w:p>
        </w:tc>
      </w:tr>
      <w:tr w:rsidR="008D3D7F" w:rsidRPr="00D9329A" w14:paraId="15B7FF1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B4DF32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SNP_2719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876575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N-alpha-acetyltransferase 40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A144DC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7F917E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94.34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1A1794E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histone acetylation</w:t>
            </w:r>
          </w:p>
        </w:tc>
      </w:tr>
      <w:tr w:rsidR="008D3D7F" w:rsidRPr="00D9329A" w14:paraId="6FE4CE9B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EC0FBE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SNP_2720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5C8CA6C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DNA polymerase alpha subunit B-like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C1EB53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11A0D6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98.08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2F80811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DNA replication</w:t>
            </w:r>
          </w:p>
        </w:tc>
      </w:tr>
      <w:tr w:rsidR="008D3D7F" w:rsidRPr="00D9329A" w14:paraId="25D19762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7D6F13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SNP_2763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BEFB96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neurexin-1-like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DEB5B4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91A269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99.02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B480AC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anatomical structure morphogenesis</w:t>
            </w:r>
          </w:p>
        </w:tc>
      </w:tr>
      <w:tr w:rsidR="008D3D7F" w:rsidRPr="00D9329A" w14:paraId="24C5F723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4A95B72" w14:textId="7DC2E752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SNP_2792</w:t>
            </w:r>
            <w:r w:rsidR="00C62617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026243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LOC118276239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D57A13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5D0A59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98.63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06DF11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proteolysis</w:t>
            </w:r>
          </w:p>
        </w:tc>
      </w:tr>
      <w:tr w:rsidR="008D3D7F" w:rsidRPr="00D9329A" w14:paraId="3DDB8F73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9A6CB03" w14:textId="39312688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SNP_2799</w:t>
            </w:r>
            <w:r w:rsidR="00C62617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EC70F0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LOC118276304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9C4965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5C81F7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94.68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96AB62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chitin binding</w:t>
            </w:r>
          </w:p>
        </w:tc>
      </w:tr>
      <w:tr w:rsidR="008D3D7F" w:rsidRPr="00D9329A" w14:paraId="4813A0E2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B1B03F9" w14:textId="2D9FFF0E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SNP_2804</w:t>
            </w:r>
            <w:r w:rsidR="00C62617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6742F1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spondin-2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22E6A1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9A9C0F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97.27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105C82D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cell adhesion</w:t>
            </w:r>
          </w:p>
        </w:tc>
      </w:tr>
      <w:tr w:rsidR="008D3D7F" w:rsidRPr="00D9329A" w14:paraId="5D3EF6D0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40FDBD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SNP_2809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5F71837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phospholipase D3-like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E5405D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87150A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E2F724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oogenesis</w:t>
            </w:r>
          </w:p>
        </w:tc>
      </w:tr>
      <w:tr w:rsidR="008D3D7F" w:rsidRPr="00D9329A" w14:paraId="1CDC2CD8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38F632D" w14:textId="4AE56282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SNP_2863</w:t>
            </w:r>
            <w:r w:rsidR="00121436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EDC987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endoribonuclease Dicer-like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5A2B40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DE060A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94.14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3E9D6A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production of miRNAs involved in gene silencing by miRNA</w:t>
            </w:r>
          </w:p>
        </w:tc>
      </w:tr>
      <w:tr w:rsidR="008D3D7F" w:rsidRPr="00D9329A" w14:paraId="709F4B5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45B1171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SNP_2876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5CF7EC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RNA/RNP complex-1-interacting phosphatase-like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E5BCA1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9E-161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263B26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92.91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5C13872" w14:textId="55F972A4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dephosphorylation</w:t>
            </w:r>
          </w:p>
        </w:tc>
      </w:tr>
      <w:tr w:rsidR="008D3D7F" w:rsidRPr="00D9329A" w14:paraId="1E88E84F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A1B732D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SNP_2948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7A1E3BF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irregular chiasm C-roughest protein-like isoform X2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37D50F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997585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96.03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E23CD5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compound eye development</w:t>
            </w:r>
          </w:p>
        </w:tc>
      </w:tr>
      <w:tr w:rsidR="008D3D7F" w:rsidRPr="00D9329A" w14:paraId="40D2F206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0544DB8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SNP_2960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3DA729D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non-canonical poly(A) RNA polymerase protein Trf4-1-like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812A7D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EBD298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98.54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9F03FF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RNA polyadenylation</w:t>
            </w:r>
          </w:p>
        </w:tc>
      </w:tr>
      <w:tr w:rsidR="008D3D7F" w:rsidRPr="00D9329A" w14:paraId="6AB48FDE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79B9D5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SNP_3034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7F0895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fibroblast growth factor 22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9CC634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2.2E-142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10A5C50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99.25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5842CB8" w14:textId="5DAFDC49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signal transduction</w:t>
            </w:r>
          </w:p>
        </w:tc>
      </w:tr>
      <w:tr w:rsidR="008D3D7F" w:rsidRPr="00D9329A" w14:paraId="74BA8BDA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C002FC3" w14:textId="6E089925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SNP_3069</w:t>
            </w:r>
            <w:r w:rsidR="00C62617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1E3505D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mothers against decapentaplegic homolog 4 isoform X3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A4CCCF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F5FC1D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94.75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79B87E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developmental process</w:t>
            </w:r>
          </w:p>
        </w:tc>
      </w:tr>
      <w:tr w:rsidR="008D3D7F" w:rsidRPr="00D9329A" w14:paraId="6C6C0926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394149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SNP_3074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52E6E25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dopamine receptor 2-like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384949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604525A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98.23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57C2EF8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 protein-coupled receptor signaling pathway</w:t>
            </w:r>
          </w:p>
        </w:tc>
      </w:tr>
      <w:tr w:rsidR="008D3D7F" w:rsidRPr="00D9329A" w14:paraId="6E55609D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07A7E15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SNP_3077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E7D1EE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cytochrome P450 CYP314A1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77AE7D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11C441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46D40A3" w14:textId="11CC8601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ecdysteroid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biosynthesis</w:t>
            </w:r>
          </w:p>
        </w:tc>
      </w:tr>
      <w:tr w:rsidR="008D3D7F" w:rsidRPr="00D9329A" w14:paraId="6EA410A6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C68581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SNP_3101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A08BB0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neuronal PAS domain-containing protein 4B-like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C3508B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99C822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98.96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243A60E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positive regulation of transcription by RNA polymerase II</w:t>
            </w:r>
          </w:p>
        </w:tc>
      </w:tr>
      <w:tr w:rsidR="008D3D7F" w:rsidRPr="00D9329A" w14:paraId="5D3E5581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271F99E1" w14:textId="23682DF6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SNP_3112</w:t>
            </w:r>
            <w:r w:rsidR="00CB6E4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025F240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neurogenic locus protein delta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9170AC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4060C9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95.44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71E375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Notch signaling pathway</w:t>
            </w:r>
          </w:p>
        </w:tc>
      </w:tr>
      <w:tr w:rsidR="008D3D7F" w:rsidRPr="00D9329A" w14:paraId="7AF7D170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B631F96" w14:textId="6EB7F155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SNP_3139</w:t>
            </w:r>
            <w:r w:rsidR="00CB6E4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4BFA2A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cuticular protein SlCPAP1-J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FEF951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2537E6E1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98.19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6CA116E2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chitin binding</w:t>
            </w:r>
          </w:p>
        </w:tc>
      </w:tr>
      <w:tr w:rsidR="008D3D7F" w:rsidRPr="00D9329A" w14:paraId="4CF0232B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102AA0EA" w14:textId="21B24836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SNP_3180</w:t>
            </w:r>
            <w:r w:rsidR="00CB6E4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4E6BE1C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presequence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protease, mitochondrial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2D79A2B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54424AB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96.71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E3972A7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proteolysis</w:t>
            </w:r>
          </w:p>
        </w:tc>
      </w:tr>
      <w:tr w:rsidR="008D3D7F" w:rsidRPr="00D9329A" w14:paraId="747EC770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38212CC" w14:textId="4F88FCAF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SNP_3192</w:t>
            </w:r>
            <w:r w:rsidR="00CB6E4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017DE5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LOC118279893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7E1C41C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3B2D317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94.4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4FCFDDD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integral component of membrane</w:t>
            </w:r>
          </w:p>
        </w:tc>
      </w:tr>
      <w:tr w:rsidR="008D3D7F" w:rsidRPr="00D9329A" w14:paraId="42D4EFB9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3EB60C5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SNP_3208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690390B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putative fatty acyl-CoA reductase CG5065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73A2EE5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4C9EEFFA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08691846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lipid metabolic process</w:t>
            </w:r>
          </w:p>
        </w:tc>
      </w:tr>
      <w:tr w:rsidR="008D3D7F" w:rsidRPr="00D9329A" w14:paraId="456C1288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7DFD722E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SNP_3227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7F125714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anoctamin-4-like isoform X1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6085AC3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098E9C39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98.48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3F0BDEB8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dimerization</w:t>
            </w:r>
          </w:p>
        </w:tc>
      </w:tr>
      <w:tr w:rsidR="008D3D7F" w:rsidRPr="00D9329A" w14:paraId="2DF25CEB" w14:textId="77777777" w:rsidTr="00F92085">
        <w:trPr>
          <w:trHeight w:val="290"/>
        </w:trPr>
        <w:tc>
          <w:tcPr>
            <w:tcW w:w="1267" w:type="dxa"/>
            <w:shd w:val="clear" w:color="auto" w:fill="auto"/>
            <w:noWrap/>
            <w:hideMark/>
          </w:tcPr>
          <w:p w14:paraId="5E0FD581" w14:textId="5552A0D6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SNP_3271</w:t>
            </w:r>
            <w:r w:rsidR="00CB6E4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878" w:type="dxa"/>
            <w:shd w:val="clear" w:color="auto" w:fill="auto"/>
            <w:noWrap/>
            <w:hideMark/>
          </w:tcPr>
          <w:p w14:paraId="207E977F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proline-, glutamic acid- and leucine-rich protein 1-like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13249D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8" w:type="dxa"/>
            <w:shd w:val="clear" w:color="auto" w:fill="auto"/>
            <w:noWrap/>
            <w:hideMark/>
          </w:tcPr>
          <w:p w14:paraId="11473F35" w14:textId="77777777" w:rsidR="008D3D7F" w:rsidRPr="00D9329A" w:rsidRDefault="008D3D7F" w:rsidP="00F92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99.18</w:t>
            </w:r>
          </w:p>
        </w:tc>
        <w:tc>
          <w:tcPr>
            <w:tcW w:w="3718" w:type="dxa"/>
            <w:shd w:val="clear" w:color="auto" w:fill="auto"/>
            <w:noWrap/>
            <w:hideMark/>
          </w:tcPr>
          <w:p w14:paraId="75508B06" w14:textId="77777777" w:rsidR="008D3D7F" w:rsidRPr="00D9329A" w:rsidRDefault="008D3D7F" w:rsidP="00F92085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transcription, DNA-templated</w:t>
            </w:r>
          </w:p>
        </w:tc>
      </w:tr>
    </w:tbl>
    <w:p w14:paraId="33E7942B" w14:textId="27A68452" w:rsidR="003A2303" w:rsidRPr="00D9329A" w:rsidRDefault="00B15964" w:rsidP="008D3D7F">
      <w:pPr>
        <w:pStyle w:val="Caption"/>
        <w:rPr>
          <w:rFonts w:ascii="Times New Roman" w:hAnsi="Times New Roman" w:cs="Times New Roman"/>
          <w:sz w:val="28"/>
          <w:szCs w:val="28"/>
        </w:rPr>
      </w:pPr>
    </w:p>
    <w:p w14:paraId="04721355" w14:textId="2298A997" w:rsidR="0024688A" w:rsidRPr="00D9329A" w:rsidRDefault="0024688A" w:rsidP="0024688A">
      <w:pPr>
        <w:rPr>
          <w:rFonts w:ascii="Times New Roman" w:hAnsi="Times New Roman" w:cs="Times New Roman"/>
        </w:rPr>
      </w:pPr>
    </w:p>
    <w:p w14:paraId="55AEDD72" w14:textId="30724538" w:rsidR="0024688A" w:rsidRPr="00D9329A" w:rsidRDefault="0024688A">
      <w:pPr>
        <w:rPr>
          <w:rFonts w:ascii="Times New Roman" w:hAnsi="Times New Roman" w:cs="Times New Roman"/>
        </w:rPr>
      </w:pPr>
      <w:r w:rsidRPr="00D9329A">
        <w:rPr>
          <w:rFonts w:ascii="Times New Roman" w:hAnsi="Times New Roman" w:cs="Times New Roman"/>
        </w:rPr>
        <w:br w:type="page"/>
      </w:r>
    </w:p>
    <w:p w14:paraId="171C1640" w14:textId="5CDF25BB" w:rsidR="00CB6E4C" w:rsidRPr="00D9329A" w:rsidRDefault="00CB6E4C" w:rsidP="00E638FF">
      <w:pPr>
        <w:pStyle w:val="Caption"/>
        <w:keepNext/>
        <w:outlineLvl w:val="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Table S</w:t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F877A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="007E4CA4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7945C4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Outlier loci under positive selection with blast hits in NCBI with &gt;</w:t>
      </w:r>
      <w:r w:rsidR="00496DC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7945C4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90% similarity. *</w:t>
      </w:r>
      <w:proofErr w:type="gramStart"/>
      <w:r w:rsidR="007945C4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associated</w:t>
      </w:r>
      <w:proofErr w:type="gramEnd"/>
      <w:r w:rsidR="007945C4" w:rsidRPr="00D9329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with populations. **associated with host strains and populations.</w:t>
      </w:r>
      <w:r w:rsidR="00C54873" w:rsidRPr="00C5487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C5487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Loci with no mark are associated with host strains.</w:t>
      </w:r>
    </w:p>
    <w:tbl>
      <w:tblPr>
        <w:tblW w:w="5722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77"/>
        <w:gridCol w:w="7105"/>
        <w:gridCol w:w="881"/>
        <w:gridCol w:w="1786"/>
      </w:tblGrid>
      <w:tr w:rsidR="00FA73BF" w:rsidRPr="00D9329A" w14:paraId="66750F52" w14:textId="77777777" w:rsidTr="00B53DE5">
        <w:trPr>
          <w:trHeight w:val="290"/>
        </w:trPr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69415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Loci</w:t>
            </w:r>
          </w:p>
        </w:tc>
        <w:tc>
          <w:tcPr>
            <w:tcW w:w="35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FC0172" w14:textId="4D1F267C" w:rsidR="00FA73BF" w:rsidRPr="00D9329A" w:rsidRDefault="00496DC2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Similar to</w:t>
            </w:r>
            <w:proofErr w:type="gramEnd"/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DC073B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e-Value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B23C623" w14:textId="3F143F36" w:rsidR="00FA73BF" w:rsidRPr="00D9329A" w:rsidRDefault="00496DC2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Mean similarity (%)</w:t>
            </w:r>
          </w:p>
        </w:tc>
      </w:tr>
      <w:tr w:rsidR="00FA73BF" w:rsidRPr="00D9329A" w14:paraId="12D5DE30" w14:textId="77777777" w:rsidTr="00B53DE5">
        <w:trPr>
          <w:trHeight w:val="290"/>
        </w:trPr>
        <w:tc>
          <w:tcPr>
            <w:tcW w:w="58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3D9982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SNP_44</w:t>
            </w:r>
          </w:p>
        </w:tc>
        <w:tc>
          <w:tcPr>
            <w:tcW w:w="35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ADED9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LOC118266193</w:t>
            </w:r>
          </w:p>
        </w:tc>
        <w:tc>
          <w:tcPr>
            <w:tcW w:w="43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C438C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C3E28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97.89</w:t>
            </w:r>
          </w:p>
        </w:tc>
      </w:tr>
      <w:tr w:rsidR="00FA73BF" w:rsidRPr="00D9329A" w14:paraId="2DF2D5F8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1B9910F" w14:textId="15701451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SNP_46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6FEBA1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transient receptor potential cation channel subfamily A member 1-like isoform X8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8A372C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177D9F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99.28</w:t>
            </w:r>
          </w:p>
        </w:tc>
      </w:tr>
      <w:tr w:rsidR="00FA73BF" w:rsidRPr="00D9329A" w14:paraId="6D99312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80745C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A0C2C4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apterous-like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E2797E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FFBE55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90.7</w:t>
            </w:r>
          </w:p>
        </w:tc>
      </w:tr>
      <w:tr w:rsidR="00FA73BF" w:rsidRPr="00D9329A" w14:paraId="5580CA39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900D35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FB8361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  <w:t>E3 ubiquitin-protein ligase RBBP6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747A97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33E3B9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96.12</w:t>
            </w:r>
          </w:p>
        </w:tc>
      </w:tr>
      <w:tr w:rsidR="00FA73BF" w:rsidRPr="00D9329A" w14:paraId="16B939C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8DAD9A7" w14:textId="264658D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SNP_53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EDCB98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epidermal growth factor receptor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BF8600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289421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98.83</w:t>
            </w:r>
          </w:p>
        </w:tc>
      </w:tr>
      <w:tr w:rsidR="00FA73BF" w:rsidRPr="00D9329A" w14:paraId="35DF2C79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AE9936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DC7CA2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activin receptor type-1C-like isoform X3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F15647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2BC1E3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95.24</w:t>
            </w:r>
          </w:p>
        </w:tc>
      </w:tr>
      <w:tr w:rsidR="00FA73BF" w:rsidRPr="00D9329A" w14:paraId="093AEF00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DB9DC5F" w14:textId="6165E9F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SNP_64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E480E1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LOC118264930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A6FC87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D69A70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95.95</w:t>
            </w:r>
          </w:p>
        </w:tc>
      </w:tr>
      <w:tr w:rsidR="00FA73BF" w:rsidRPr="00D9329A" w14:paraId="191E2E2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4EF92E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5E3F28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LOC118261817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1F42DA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F87D5B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FA73BF" w:rsidRPr="00D9329A" w14:paraId="7018CB4E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5DDB7B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SNP_70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5DE5CC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cyclic nucleotide-gated cation channel subunit A-like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3952B6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CAE26F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98.49</w:t>
            </w:r>
          </w:p>
        </w:tc>
      </w:tr>
      <w:tr w:rsidR="00FA73BF" w:rsidRPr="00D9329A" w14:paraId="4CD934D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23C74F0" w14:textId="0B37B443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SNP_77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45EC99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LOC118268191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AFA48C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EC73F6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98.67</w:t>
            </w:r>
          </w:p>
        </w:tc>
      </w:tr>
      <w:tr w:rsidR="00FA73BF" w:rsidRPr="00D9329A" w14:paraId="0E655C1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3CC890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SNP_78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8B092A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nuclear receptor subfamily 2 group E member 1-like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C59928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3563CC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99.37</w:t>
            </w:r>
          </w:p>
        </w:tc>
      </w:tr>
      <w:tr w:rsidR="00FA73BF" w:rsidRPr="00D9329A" w14:paraId="2ED0DA0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18A4C4C" w14:textId="1E8DA2CC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SNP_81</w:t>
            </w:r>
            <w:r w:rsidR="00E12174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19DE21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SCY1-like protein 2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9BCC09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9355A2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98.41</w:t>
            </w:r>
          </w:p>
        </w:tc>
      </w:tr>
      <w:tr w:rsidR="00FA73BF" w:rsidRPr="00D9329A" w14:paraId="59229FB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D48C6B6" w14:textId="0FBDC25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SNP_95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BFC063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eukaryotic translation initiation factor 4 gamma 3-like isoform X5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97FC88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63BA48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99.61</w:t>
            </w:r>
          </w:p>
        </w:tc>
      </w:tr>
      <w:tr w:rsidR="00FA73BF" w:rsidRPr="00D9329A" w14:paraId="2F13C3B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055E176" w14:textId="76D47C20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SNP_102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9B7254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LOC118265176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B22CE5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1.9E-126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152585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97.22</w:t>
            </w:r>
          </w:p>
        </w:tc>
      </w:tr>
      <w:tr w:rsidR="00FA73BF" w:rsidRPr="00D9329A" w14:paraId="5898256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4473F1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SNP_103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C4BE40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proton-coupled amino acid transporter-like protein pathetic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EEAA4C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AC0FC3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99.49</w:t>
            </w:r>
          </w:p>
        </w:tc>
      </w:tr>
      <w:tr w:rsidR="00FA73BF" w:rsidRPr="00D9329A" w14:paraId="3631632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FE03B2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849693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nuclear hormone receptor FTZ-F1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4304BA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BD2EF4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97.86</w:t>
            </w:r>
          </w:p>
        </w:tc>
      </w:tr>
      <w:tr w:rsidR="00FA73BF" w:rsidRPr="00D9329A" w14:paraId="38919E5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FB6E25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SNP_113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616A68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scabrous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60F489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361589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94.88</w:t>
            </w:r>
          </w:p>
        </w:tc>
      </w:tr>
      <w:tr w:rsidR="00FA73BF" w:rsidRPr="00D9329A" w14:paraId="26BE854E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5740329" w14:textId="3A8298E9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SNP_133</w:t>
            </w:r>
            <w:r w:rsidR="00F4500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EAA256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BPTI/Kunitz domain-containing protein-like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62BDCA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6.3E-109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BBC02A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97.22</w:t>
            </w:r>
          </w:p>
        </w:tc>
      </w:tr>
      <w:tr w:rsidR="00FA73BF" w:rsidRPr="00D9329A" w14:paraId="262BF3A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60CC37F" w14:textId="460CA76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SNP_134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2B4C7E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T-cell acute lymphocytic leukemia protein 1 homolog isoform X6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F926B2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2.8E-157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F25549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99.34</w:t>
            </w:r>
          </w:p>
        </w:tc>
      </w:tr>
      <w:tr w:rsidR="00FA73BF" w:rsidRPr="00D9329A" w14:paraId="3602E0F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F2E7D91" w14:textId="2BFC8CD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SNP_135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5941D3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circadian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locomoter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output cycles protein kaput-like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90BC50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391A8B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98.77</w:t>
            </w:r>
          </w:p>
        </w:tc>
      </w:tr>
      <w:tr w:rsidR="00FA73BF" w:rsidRPr="00D9329A" w14:paraId="2E30A66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77CD45F" w14:textId="2EB6140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SNP_147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AEC114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LOC118263576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487A2D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27F06B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93.83</w:t>
            </w:r>
          </w:p>
        </w:tc>
      </w:tr>
      <w:tr w:rsidR="00FA73BF" w:rsidRPr="00D9329A" w14:paraId="71055BF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B6D22D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SNP_148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4DEBFB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nostrin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93969A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A96AA0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99.31</w:t>
            </w:r>
          </w:p>
        </w:tc>
      </w:tr>
      <w:tr w:rsidR="00FA73BF" w:rsidRPr="00D9329A" w14:paraId="7940E519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5A58D2F" w14:textId="01D56802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SNP_155</w:t>
            </w:r>
            <w:r w:rsidR="008B09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B26337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proton-coupled amino acid transporter-like protein CG1139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DA7CC0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94C255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99.15</w:t>
            </w:r>
          </w:p>
        </w:tc>
      </w:tr>
      <w:tr w:rsidR="00FA73BF" w:rsidRPr="00D9329A" w14:paraId="2BA17C0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9A1EB5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3CE3AC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GRB10-interacting GYF protein 2-like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6D4B18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8ABA33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98.16</w:t>
            </w:r>
          </w:p>
        </w:tc>
      </w:tr>
      <w:tr w:rsidR="00FA73BF" w:rsidRPr="00D9329A" w14:paraId="3398F7E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D1EF1F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735E5D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solute carrier family 35 member F6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5D771A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52FBE0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95.63</w:t>
            </w:r>
          </w:p>
        </w:tc>
      </w:tr>
      <w:tr w:rsidR="00FA73BF" w:rsidRPr="00D9329A" w14:paraId="5F5785D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E6AC34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SNP_164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0D1CE9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furry-like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0409BA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9A0F80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99.89</w:t>
            </w:r>
          </w:p>
        </w:tc>
      </w:tr>
      <w:tr w:rsidR="00FA73BF" w:rsidRPr="00D9329A" w14:paraId="259E870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BB5B75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SNP_167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54817B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ecdysone-induced protein 78C-like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2DAC9F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E83E96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99.95</w:t>
            </w:r>
          </w:p>
        </w:tc>
      </w:tr>
      <w:tr w:rsidR="00FA73BF" w:rsidRPr="00D9329A" w14:paraId="6D31ED70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DAF441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7D47F7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E3 ubiquitin-protein ligase UHRF1-like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C0C625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226951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96.69</w:t>
            </w:r>
          </w:p>
        </w:tc>
      </w:tr>
      <w:tr w:rsidR="00FA73BF" w:rsidRPr="00D9329A" w14:paraId="2ADF622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F6EE556" w14:textId="32B427AF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SNP_176</w:t>
            </w:r>
            <w:r w:rsidR="00A93AFF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C60F3A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potassium voltage-gated channel protein Shaker-like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8BA984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970790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98.55</w:t>
            </w:r>
          </w:p>
        </w:tc>
      </w:tr>
      <w:tr w:rsidR="00FA73BF" w:rsidRPr="00D9329A" w14:paraId="66B29AE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6C52186" w14:textId="29B5B236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SNP_179</w:t>
            </w:r>
            <w:r w:rsidR="00F4500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3A3E3B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calcium/calmodulin-dependent 3',5'-cyclic nucleotide phosphodiesterase 1-like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B09A4A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BFF281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99.02</w:t>
            </w:r>
          </w:p>
        </w:tc>
      </w:tr>
      <w:tr w:rsidR="00FA73BF" w:rsidRPr="00D9329A" w14:paraId="421CB4D8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CED7CD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SNP_189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DDC082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chromatin complexes subunit BAP18-like isoform X4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D5CA00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3.34E-89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57484E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98.89</w:t>
            </w:r>
          </w:p>
        </w:tc>
      </w:tr>
      <w:tr w:rsidR="00FA73BF" w:rsidRPr="00D9329A" w14:paraId="17D8D49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2528B2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SNP_190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3B111F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chondroitin sulfate proteoglycan 4-like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1C142B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E290CB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99.51</w:t>
            </w:r>
          </w:p>
        </w:tc>
      </w:tr>
      <w:tr w:rsidR="00FA73BF" w:rsidRPr="00D9329A" w14:paraId="4747AA5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45F989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26DB18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coiled-coil domain-containing protein CG32809-like isoform X8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34D864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0242FB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99.97</w:t>
            </w:r>
          </w:p>
        </w:tc>
      </w:tr>
      <w:tr w:rsidR="00FA73BF" w:rsidRPr="00D9329A" w14:paraId="1496C839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35DC4A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F4E5C1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E3 ubiquitin-protein ligase MYCBP2-like isoform X13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6F1A68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F8E63C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99.42</w:t>
            </w:r>
          </w:p>
        </w:tc>
      </w:tr>
      <w:tr w:rsidR="00FA73BF" w:rsidRPr="00D9329A" w14:paraId="0043493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78C0127" w14:textId="2F442FD6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SNP_203</w:t>
            </w:r>
            <w:r w:rsidR="00A93AFF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1153C3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kalirin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7D0FB4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743D4B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98.75</w:t>
            </w:r>
          </w:p>
        </w:tc>
      </w:tr>
      <w:tr w:rsidR="00FA73BF" w:rsidRPr="00D9329A" w14:paraId="099BBF3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05D992E" w14:textId="261753E5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SNP_217</w:t>
            </w:r>
            <w:r w:rsidR="00A93AFF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1CA426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zinc transporter 2-like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1BD6DC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B29B1E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99.31</w:t>
            </w:r>
          </w:p>
        </w:tc>
      </w:tr>
      <w:tr w:rsidR="00FA73BF" w:rsidRPr="00D9329A" w14:paraId="015DA96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70487F6" w14:textId="6CFFBAFF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SNP_243</w:t>
            </w:r>
            <w:r w:rsidR="00F4500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3E0CB6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LOC118271946 isoform X3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B0E0A0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4A3F79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99.84</w:t>
            </w:r>
          </w:p>
        </w:tc>
      </w:tr>
      <w:tr w:rsidR="00FA73BF" w:rsidRPr="00D9329A" w14:paraId="0B36503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139B17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SNP_249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D58CC5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LOC118271979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EAB056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1FB27E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97.02</w:t>
            </w:r>
          </w:p>
        </w:tc>
      </w:tr>
      <w:tr w:rsidR="00FA73BF" w:rsidRPr="00D9329A" w14:paraId="586A36C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DAF0CA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SNP_256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F85BDA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voltage-dependent calcium channel subunit alpha-2/delta-3-like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44C249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824D77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99.78</w:t>
            </w:r>
          </w:p>
        </w:tc>
      </w:tr>
      <w:tr w:rsidR="00FA73BF" w:rsidRPr="00D9329A" w14:paraId="2FBA048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DC3A47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58949F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insulin-like receptor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ADD6DD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BCAD77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98.63</w:t>
            </w:r>
          </w:p>
        </w:tc>
      </w:tr>
      <w:tr w:rsidR="00FA73BF" w:rsidRPr="00D9329A" w14:paraId="2799AC4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E4D276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0EE861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C-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Maf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-inducing protein-like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5A9651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E97260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96.52</w:t>
            </w:r>
          </w:p>
        </w:tc>
      </w:tr>
      <w:tr w:rsidR="00FA73BF" w:rsidRPr="00D9329A" w14:paraId="46AE655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D724D2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SNP_315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506773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protein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grainyhead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CBF78F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891A68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99.19</w:t>
            </w:r>
          </w:p>
        </w:tc>
      </w:tr>
      <w:tr w:rsidR="00FA73BF" w:rsidRPr="00D9329A" w14:paraId="06925F2E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B732582" w14:textId="4371F372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SNP_323</w:t>
            </w:r>
            <w:r w:rsidR="00443D5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B72B0B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LOC118276435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677BA7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2.3E-106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A38F81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98.29</w:t>
            </w:r>
          </w:p>
        </w:tc>
      </w:tr>
      <w:tr w:rsidR="00FA73BF" w:rsidRPr="00D9329A" w14:paraId="5F5990A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85A0C8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SNP_374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19E6B7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guanine nucleotide exchange factor DBS-like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74FDBD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DB2CC6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98.35</w:t>
            </w:r>
          </w:p>
        </w:tc>
      </w:tr>
      <w:tr w:rsidR="00FA73BF" w:rsidRPr="00D9329A" w14:paraId="38EBF50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A0FE1D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SNP_379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E58AAC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myocyte-specific enhancer factor 2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81E4E1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DA6893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98.29</w:t>
            </w:r>
          </w:p>
        </w:tc>
      </w:tr>
      <w:tr w:rsidR="00FA73BF" w:rsidRPr="00D9329A" w14:paraId="42715A4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F24D248" w14:textId="473C3D12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SNP_396</w:t>
            </w:r>
            <w:r w:rsidR="00F4500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2A3F6D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bunched, class 2/F/G isoform-like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FF57C3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7AA119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97.61</w:t>
            </w:r>
          </w:p>
        </w:tc>
      </w:tr>
      <w:tr w:rsidR="00FA73BF" w:rsidRPr="00D9329A" w14:paraId="51EBA91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1A1CEEF" w14:textId="7CC1AFB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SNP_423</w:t>
            </w:r>
            <w:r w:rsidR="0060598F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78C589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cytochrome P450 4d2-like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9D1C8D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012F27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98.67</w:t>
            </w:r>
          </w:p>
        </w:tc>
      </w:tr>
      <w:tr w:rsidR="00FA73BF" w:rsidRPr="00D9329A" w14:paraId="52066C4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8C21771" w14:textId="69D5155C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SNP_437</w:t>
            </w:r>
            <w:r w:rsidR="00443D5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90A263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polypyrimidine tract-binding protein 1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0ECE18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A93C55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99.39</w:t>
            </w:r>
          </w:p>
        </w:tc>
      </w:tr>
      <w:tr w:rsidR="00FA73BF" w:rsidRPr="00D9329A" w14:paraId="5C75368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B74B92E" w14:textId="2EA16921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SNP_444</w:t>
            </w:r>
            <w:r w:rsidR="00443D5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7F10E4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cAMP-specific 3',5'-cyclic phosphodiesterase, isoform F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5378A8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ECAFDB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97.94</w:t>
            </w:r>
          </w:p>
        </w:tc>
      </w:tr>
      <w:tr w:rsidR="00FA73BF" w:rsidRPr="00D9329A" w14:paraId="06F925D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7BA482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SNP_462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06E582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coiled-coil domain-containing protein 6-like isoform X3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2A45DE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6B41E3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95.55</w:t>
            </w:r>
          </w:p>
        </w:tc>
      </w:tr>
      <w:tr w:rsidR="00FA73BF" w:rsidRPr="00D9329A" w14:paraId="23A1140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F2E53FF" w14:textId="014AD063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SNP_465</w:t>
            </w:r>
            <w:r w:rsidR="00443D5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F5926C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hypothetical protein SFRURICE_020353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785F00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856C3C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99.77</w:t>
            </w:r>
          </w:p>
        </w:tc>
      </w:tr>
      <w:tr w:rsidR="00FA73BF" w:rsidRPr="00D9329A" w14:paraId="1F31F1F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589A0D0" w14:textId="2E291EB0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SNP_466</w:t>
            </w:r>
            <w:r w:rsidR="00443D5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BEB30B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still life, isoform SIF type 1-like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2792AF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D72910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99.91</w:t>
            </w:r>
          </w:p>
        </w:tc>
      </w:tr>
      <w:tr w:rsidR="00FA73BF" w:rsidRPr="00D9329A" w14:paraId="5CD4401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A1D3ED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SNP_477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F00A65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constitutive coactivator of PPAR-gamma-like protein 1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9D6EEE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5976A4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99.64</w:t>
            </w:r>
          </w:p>
        </w:tc>
      </w:tr>
      <w:tr w:rsidR="00FA73BF" w:rsidRPr="00D9329A" w14:paraId="504F144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5AC8614" w14:textId="7A8B0CA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SNP_487</w:t>
            </w:r>
            <w:r w:rsidR="00443D5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6A09C8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LOC118281882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46CDCC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F5F911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97.07</w:t>
            </w:r>
          </w:p>
        </w:tc>
      </w:tr>
      <w:tr w:rsidR="00FA73BF" w:rsidRPr="00D9329A" w14:paraId="151EC5A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4C99C3F" w14:textId="416FB005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SNP_492</w:t>
            </w:r>
            <w:r w:rsidR="00D719DE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57BD60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dihydrolipoyl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dehydrogenase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02A3E9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FAFC4D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97.98</w:t>
            </w:r>
          </w:p>
        </w:tc>
      </w:tr>
      <w:tr w:rsidR="00FA73BF" w:rsidRPr="00D9329A" w14:paraId="6F57213E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8920411" w14:textId="21300B73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SNP_511</w:t>
            </w:r>
            <w:r w:rsidR="00F95F8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4B2DCE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DNA polymerase epsilon subunit 4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AECCFD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8.5E-108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9EDB57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96.19</w:t>
            </w:r>
          </w:p>
        </w:tc>
      </w:tr>
      <w:tr w:rsidR="00FA73BF" w:rsidRPr="00D9329A" w14:paraId="6F13B63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CA33C42" w14:textId="4B340661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SNP_523</w:t>
            </w:r>
            <w:r w:rsidR="00F95F8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D4BB02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akirin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FA8B6D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3.2E-106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67C068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94.39</w:t>
            </w:r>
          </w:p>
        </w:tc>
      </w:tr>
      <w:tr w:rsidR="00FA73BF" w:rsidRPr="00D9329A" w14:paraId="76D6356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24182BD" w14:textId="25E59BA5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SNP_557</w:t>
            </w:r>
            <w:r w:rsidR="00F95F8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641802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WD repeat-containing protein 5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36BFDF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0FB617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99.75</w:t>
            </w:r>
          </w:p>
        </w:tc>
      </w:tr>
      <w:tr w:rsidR="00FA73BF" w:rsidRPr="00D9329A" w14:paraId="0B61E338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2CB3B96" w14:textId="7490CBB3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SNP_563</w:t>
            </w:r>
            <w:r w:rsidR="00F95F8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9B99F8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ecdysone-induced protein 74EF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BD5F3E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9F9B35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96.93</w:t>
            </w:r>
          </w:p>
        </w:tc>
      </w:tr>
      <w:tr w:rsidR="00FA73BF" w:rsidRPr="00D9329A" w14:paraId="3AFA3FE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556859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SNP_617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3504FD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LOC118262780 isoform X4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9DD8CC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36DEBC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93.72</w:t>
            </w:r>
          </w:p>
        </w:tc>
      </w:tr>
      <w:tr w:rsidR="00FA73BF" w:rsidRPr="00D9329A" w14:paraId="643BFB8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D7347C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SNP_619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A949D1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probable G-protein coupled receptor No18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61982B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BB9714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96.64</w:t>
            </w:r>
          </w:p>
        </w:tc>
      </w:tr>
      <w:tr w:rsidR="00FA73BF" w:rsidRPr="00D9329A" w14:paraId="7F985AD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C2E17A0" w14:textId="4F58EAAF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SNP_634</w:t>
            </w:r>
            <w:r w:rsidR="00F95F8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F4D594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takeout-like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3CB7C0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4.8E-173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06220F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98.75</w:t>
            </w:r>
          </w:p>
        </w:tc>
      </w:tr>
      <w:tr w:rsidR="00FA73BF" w:rsidRPr="00D9329A" w14:paraId="72091EC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2E17DD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SNP_684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FA465B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zinc finger protein DZIP1L-like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D624B9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EFA43D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94.49</w:t>
            </w:r>
          </w:p>
        </w:tc>
      </w:tr>
      <w:tr w:rsidR="00FA73BF" w:rsidRPr="00D9329A" w14:paraId="577DDA7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2EE1D9E" w14:textId="41400051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SNP_693</w:t>
            </w:r>
            <w:r w:rsidR="00F95F8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3F31D2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asparagine-rich zinc finger protein AZF1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87B7AF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42917A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99.54</w:t>
            </w:r>
          </w:p>
        </w:tc>
      </w:tr>
      <w:tr w:rsidR="00FA73BF" w:rsidRPr="00D9329A" w14:paraId="731773E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232F98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SNP_719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89BC6F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gamma-aminobutyric acid type B receptor subunit 1-like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888C63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228D24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99.06</w:t>
            </w:r>
          </w:p>
        </w:tc>
      </w:tr>
      <w:tr w:rsidR="00FA73BF" w:rsidRPr="00D9329A" w14:paraId="73DDE0C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5C793FB" w14:textId="7E9F52FF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SNP_758</w:t>
            </w:r>
            <w:r w:rsidR="00F95F8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484F43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LOW QUALITY PROTEIN: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synembryn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-A-like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FF5BD3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168FDD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92.15</w:t>
            </w:r>
          </w:p>
        </w:tc>
      </w:tr>
      <w:tr w:rsidR="00FA73BF" w:rsidRPr="00D9329A" w14:paraId="3CF8442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2048EA1" w14:textId="08855876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SNP_773</w:t>
            </w:r>
            <w:r w:rsidR="00F95F8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3E07EA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proton channel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OtopLc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57644A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533BD7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</w:t>
            </w:r>
          </w:p>
        </w:tc>
      </w:tr>
      <w:tr w:rsidR="00FA73BF" w:rsidRPr="00D9329A" w14:paraId="1D6C98E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B5ADE9D" w14:textId="4F4AED7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SNP_798</w:t>
            </w:r>
            <w:r w:rsidR="00F95F8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81AF61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semaphorin-2A-like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AA3AB3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3ED308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99.06</w:t>
            </w:r>
          </w:p>
        </w:tc>
      </w:tr>
      <w:tr w:rsidR="00FA73BF" w:rsidRPr="00D9329A" w14:paraId="3F54BB3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A334756" w14:textId="1BC3A8CE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SNP_816</w:t>
            </w:r>
            <w:r w:rsidR="00D719DE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C44918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teneurin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-a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76E049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2B2C5A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99.57</w:t>
            </w:r>
          </w:p>
        </w:tc>
      </w:tr>
      <w:tr w:rsidR="00FA73BF" w:rsidRPr="00D9329A" w14:paraId="17B8862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09EB48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SNP_892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38145F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thrombospondin type-1 domain-containing protein 7A-like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8626F1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34BA2F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98.01</w:t>
            </w:r>
          </w:p>
        </w:tc>
      </w:tr>
      <w:tr w:rsidR="00FA73BF" w:rsidRPr="00D9329A" w14:paraId="7F3DFF5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CFF292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SNP_931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3DADD1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class A basic helix-loop-helix protein 15-like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59C573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3.39E-97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9CAAC3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98.95</w:t>
            </w:r>
          </w:p>
        </w:tc>
      </w:tr>
      <w:tr w:rsidR="00FA73BF" w:rsidRPr="00D9329A" w14:paraId="38FD0CE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879976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SNP_934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BB137E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yellow-like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131238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52D615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99.24</w:t>
            </w:r>
          </w:p>
        </w:tc>
      </w:tr>
      <w:tr w:rsidR="00FA73BF" w:rsidRPr="00D9329A" w14:paraId="25D9BAD9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EE56EE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SNP_938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2DD9F5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sodium-dependent nutrient amino acid transporter 1-like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557C25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2C68B4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97.39</w:t>
            </w:r>
          </w:p>
        </w:tc>
      </w:tr>
      <w:tr w:rsidR="00FA73BF" w:rsidRPr="00D9329A" w14:paraId="0EEC203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CE1D613" w14:textId="0CFA15CD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SNP_941</w:t>
            </w:r>
            <w:r w:rsidR="00D719DE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EDE561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LOC118264104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58E172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71A16D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99.31</w:t>
            </w:r>
          </w:p>
        </w:tc>
      </w:tr>
      <w:tr w:rsidR="00FA73BF" w:rsidRPr="00D9329A" w14:paraId="6B05E82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39D729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SNP_960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A42E28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  <w:t>heparan sulfate glucosamine 3-O-sulfotransferase 3A1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017EC3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0CD320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98.61</w:t>
            </w:r>
          </w:p>
        </w:tc>
      </w:tr>
      <w:tr w:rsidR="00FA73BF" w:rsidRPr="00D9329A" w14:paraId="0E3EAD6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CA8DCD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SNP_983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52C091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serine/threonine-protein kinase ATR-like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451D73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2B96AB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98.27</w:t>
            </w:r>
          </w:p>
        </w:tc>
      </w:tr>
      <w:tr w:rsidR="00FA73BF" w:rsidRPr="00D9329A" w14:paraId="5B57F10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58EABC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SNP_997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D617C1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winged eye-like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AD7265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AE5C23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99.24</w:t>
            </w:r>
          </w:p>
        </w:tc>
      </w:tr>
      <w:tr w:rsidR="00FA73BF" w:rsidRPr="00D9329A" w14:paraId="1AC7C71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7C64C91" w14:textId="13F43954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SNP_1001</w:t>
            </w:r>
            <w:r w:rsidR="00CE5E2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D744B4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LOC118264324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C8DC38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594067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95.15</w:t>
            </w:r>
          </w:p>
        </w:tc>
      </w:tr>
      <w:tr w:rsidR="00FA73BF" w:rsidRPr="00D9329A" w14:paraId="7BFCD22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D2D6D02" w14:textId="696BBEE1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SNP_1010</w:t>
            </w:r>
            <w:r w:rsidR="00AF2555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2BBD3A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cadherin-86C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B94BD4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42EA1A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98.39</w:t>
            </w:r>
          </w:p>
        </w:tc>
      </w:tr>
      <w:tr w:rsidR="00FA73BF" w:rsidRPr="00D9329A" w14:paraId="1DF938F9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D17AC8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SNP_1021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042F9C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expanded-like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2C03F4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4474A4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99.62</w:t>
            </w:r>
          </w:p>
        </w:tc>
      </w:tr>
      <w:tr w:rsidR="00FA73BF" w:rsidRPr="00D9329A" w14:paraId="6B83FF9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D0B5E41" w14:textId="3804DA4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SNP_1024</w:t>
            </w:r>
            <w:r w:rsidR="00CE5E2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82BCD7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juvenile hormone acid O-methyltransferase-like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776556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1B8042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FA73BF" w:rsidRPr="00D9329A" w14:paraId="43B5067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1F04EB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SNP_1034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B09AC9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dachshund homolog 2 isoform X9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9B8F9E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858DA2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99.89</w:t>
            </w:r>
          </w:p>
        </w:tc>
      </w:tr>
      <w:tr w:rsidR="00FA73BF" w:rsidRPr="00D9329A" w14:paraId="703263B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2C510D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SNP_1041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D22EDC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LOC118265239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7F8943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65AB08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98.85</w:t>
            </w:r>
          </w:p>
        </w:tc>
      </w:tr>
      <w:tr w:rsidR="00FA73BF" w:rsidRPr="00D9329A" w14:paraId="11766D7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82819F4" w14:textId="3D603E23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SNP_1085</w:t>
            </w:r>
            <w:r w:rsidR="00CE5E2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578819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LOC118265544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B07086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7D996A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98.82</w:t>
            </w:r>
          </w:p>
        </w:tc>
      </w:tr>
      <w:tr w:rsidR="00FA73BF" w:rsidRPr="00D9329A" w14:paraId="73B9F16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7519F4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SNP_1086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1576F9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LOC118264958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B4EDB1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B38F92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98.18</w:t>
            </w:r>
          </w:p>
        </w:tc>
      </w:tr>
      <w:tr w:rsidR="00FA73BF" w:rsidRPr="00D9329A" w14:paraId="5729A7F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F6EDFC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SNP_1088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B8B836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LOC118265490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A89986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BA940D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98.39</w:t>
            </w:r>
          </w:p>
        </w:tc>
      </w:tr>
      <w:tr w:rsidR="00FA73BF" w:rsidRPr="00D9329A" w14:paraId="6C3CFD3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41D6E3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SNP_1092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819483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gremlin-2-like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CE06ED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7.8E-150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9083DF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FA73BF" w:rsidRPr="00D9329A" w14:paraId="78F9913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ACC4AA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SNP_1114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A58D0B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CUGBP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Elav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family member 3-B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E62B60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BEE888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98.51</w:t>
            </w:r>
          </w:p>
        </w:tc>
      </w:tr>
      <w:tr w:rsidR="00FA73BF" w:rsidRPr="00D9329A" w14:paraId="0E9D3B1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944DED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SNP_1127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224F13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WD repeat-containing protein on Y chromosome-like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45CADD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286209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96.23</w:t>
            </w:r>
          </w:p>
        </w:tc>
      </w:tr>
      <w:tr w:rsidR="00FA73BF" w:rsidRPr="00D9329A" w14:paraId="2859865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0EFB87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SNP_1149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7849D6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hemicentin-2-like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300276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7F54B6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</w:t>
            </w:r>
          </w:p>
        </w:tc>
      </w:tr>
      <w:tr w:rsidR="00FA73BF" w:rsidRPr="00D9329A" w14:paraId="79ECAD6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3A6B78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SNP_1195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DDA71C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dystroglycan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DE91CC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30174D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FA73BF" w:rsidRPr="00D9329A" w14:paraId="3DA7631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7C4487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SNP_1214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01BE79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sporozoite surface protein 2-like isoform X26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09DB97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3.22E-84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DE036E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93.27</w:t>
            </w:r>
          </w:p>
        </w:tc>
      </w:tr>
      <w:tr w:rsidR="00FA73BF" w:rsidRPr="00D9329A" w14:paraId="04426798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990FFA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SNP_1217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AADBB5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hypothetical protein SFRURICE_000691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12254E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D1F490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95.22</w:t>
            </w:r>
          </w:p>
        </w:tc>
      </w:tr>
      <w:tr w:rsidR="00FA73BF" w:rsidRPr="00D9329A" w14:paraId="1EF0F2E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28CECF7" w14:textId="790B12F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SNP_1219</w:t>
            </w:r>
            <w:r w:rsidR="00D1195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36B82C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cerebellar degeneration-related protein 2-like isoform X3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00142D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B6D660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99.34</w:t>
            </w:r>
          </w:p>
        </w:tc>
      </w:tr>
      <w:tr w:rsidR="00FA73BF" w:rsidRPr="00D9329A" w14:paraId="7115528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CA3CDF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SNP_1233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320E66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LOC118267214 isoform X3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F18192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A8AFCE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FA73BF" w:rsidRPr="00D9329A" w14:paraId="2A89BFE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A0B133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SNP_1239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5ED755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thioredoxin reductase 1, mitochondrial-like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4DA08C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B8FE67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99.96</w:t>
            </w:r>
          </w:p>
        </w:tc>
      </w:tr>
      <w:tr w:rsidR="00FA73BF" w:rsidRPr="00D9329A" w14:paraId="00E62E9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73638C8" w14:textId="38E3968D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SNP_1242</w:t>
            </w:r>
            <w:r w:rsidR="00D1195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62D3AF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  <w:t>2-oxoglutarate dehydrogenase, mitochondrial-like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BEEAD8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E8434B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98.25</w:t>
            </w:r>
          </w:p>
        </w:tc>
      </w:tr>
      <w:tr w:rsidR="00FA73BF" w:rsidRPr="00D9329A" w14:paraId="334C4A5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995100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SNP_1283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69380A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speract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receptor-like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5035DF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D38B38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98.54</w:t>
            </w:r>
          </w:p>
        </w:tc>
      </w:tr>
      <w:tr w:rsidR="00FA73BF" w:rsidRPr="00D9329A" w14:paraId="77FB03F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0CCAEAB" w14:textId="0E136CC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SNP_1313</w:t>
            </w:r>
            <w:r w:rsidR="00D1195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7559F67" w14:textId="77777777" w:rsidR="00FA73BF" w:rsidRPr="00B64EA1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B64E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ecdysone-inducible protein E75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EC4E92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3329E9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99.66</w:t>
            </w:r>
          </w:p>
        </w:tc>
      </w:tr>
      <w:tr w:rsidR="00FA73BF" w:rsidRPr="00D9329A" w14:paraId="5C44CFC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3D4C19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SNP_1321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412F4F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tetratricopeptide repeat protein 37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A9B86F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B96338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98.38</w:t>
            </w:r>
          </w:p>
        </w:tc>
      </w:tr>
      <w:tr w:rsidR="00FA73BF" w:rsidRPr="00D9329A" w14:paraId="3D8F1BF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6E34B5F" w14:textId="1A40C1B2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SNP_1325</w:t>
            </w:r>
            <w:r w:rsidR="00D1195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8CF6C0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Ca(</w:t>
            </w:r>
            <w:proofErr w:type="gram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2+)/calmodulin-responsive adenylate cyclase-like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81F576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56923C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95.75</w:t>
            </w:r>
          </w:p>
        </w:tc>
      </w:tr>
      <w:tr w:rsidR="00FA73BF" w:rsidRPr="00D9329A" w14:paraId="10E8139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63141F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SNP_1345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ABCECD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peroxisomal targeting signal 1 receptor-like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0B15EC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F8D75A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98.26</w:t>
            </w:r>
          </w:p>
        </w:tc>
      </w:tr>
      <w:tr w:rsidR="00FA73BF" w:rsidRPr="00D9329A" w14:paraId="65DB5D1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245367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SNP_1351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4484C0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LOC118266951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225F3E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50BEEF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99.27</w:t>
            </w:r>
          </w:p>
        </w:tc>
      </w:tr>
      <w:tr w:rsidR="00FA73BF" w:rsidRPr="00D9329A" w14:paraId="3516AAE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B8EE97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SNP_1352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49E3C5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zinc carboxypeptidase-like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2A6BF2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2006B0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96.4</w:t>
            </w:r>
          </w:p>
        </w:tc>
      </w:tr>
      <w:tr w:rsidR="00FA73BF" w:rsidRPr="00D9329A" w14:paraId="35FF622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1A85FE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SNP_1358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374DD6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LOC118266809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ACCE88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20146A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98.41</w:t>
            </w:r>
          </w:p>
        </w:tc>
      </w:tr>
      <w:tr w:rsidR="00FA73BF" w:rsidRPr="00D9329A" w14:paraId="643398B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1667ADF" w14:textId="21EBD021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SNP_1361</w:t>
            </w:r>
            <w:r w:rsidR="00CE5E2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3846FA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E3 ubiquitin-protein ligase HECW2-like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1199B4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E6783A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98.65</w:t>
            </w:r>
          </w:p>
        </w:tc>
      </w:tr>
      <w:tr w:rsidR="00FA73BF" w:rsidRPr="00D9329A" w14:paraId="41ABEB0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A7714C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SNP_1371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564DDC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outspread-like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158DA5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8BDBA9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98.95</w:t>
            </w:r>
          </w:p>
        </w:tc>
      </w:tr>
      <w:tr w:rsidR="00FA73BF" w:rsidRPr="00D9329A" w14:paraId="5F4C4A5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B653466" w14:textId="4153945E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SNP_1379</w:t>
            </w:r>
            <w:r w:rsidR="00D1195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49835B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somatostatin receptor type 2-like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60C8D6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A99F4A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99.66</w:t>
            </w:r>
          </w:p>
        </w:tc>
      </w:tr>
      <w:tr w:rsidR="00FA73BF" w:rsidRPr="00D9329A" w14:paraId="0B6430B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CCBEB7B" w14:textId="5215FD4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SNP_1474</w:t>
            </w:r>
            <w:r w:rsidR="00492EF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615904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F-actin-monooxygenase MICAL3-like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B38C8F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C83125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96.3</w:t>
            </w:r>
          </w:p>
        </w:tc>
      </w:tr>
      <w:tr w:rsidR="00FA73BF" w:rsidRPr="00D9329A" w14:paraId="32EB6AE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DAD6F1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SNP_1477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18A947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proteoglycan 4-like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E19EA5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34115B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99.34</w:t>
            </w:r>
          </w:p>
        </w:tc>
      </w:tr>
      <w:tr w:rsidR="00FA73BF" w:rsidRPr="00D9329A" w14:paraId="48A92E6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C70A35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SNP_1547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8380E4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tachykinin-like peptides receptor 86C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FB2729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BE343B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99.56</w:t>
            </w:r>
          </w:p>
        </w:tc>
      </w:tr>
      <w:tr w:rsidR="00FA73BF" w:rsidRPr="00D9329A" w14:paraId="17D920A9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D66E3DE" w14:textId="7C25EC18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SNP_1577</w:t>
            </w:r>
            <w:r w:rsidR="00CE5E2C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F406E1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LOC118268079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27CA28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274046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98.22</w:t>
            </w:r>
          </w:p>
        </w:tc>
      </w:tr>
      <w:tr w:rsidR="00FA73BF" w:rsidRPr="00D9329A" w14:paraId="0109B11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FC6ACF0" w14:textId="30A25D31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SNP_1583</w:t>
            </w:r>
            <w:r w:rsidR="00492EF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3E5603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LOC110374604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061F64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930D28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98.11</w:t>
            </w:r>
          </w:p>
        </w:tc>
      </w:tr>
      <w:tr w:rsidR="00FA73BF" w:rsidRPr="00D9329A" w14:paraId="2E1294F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BDB27E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SNP_1618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196A86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titin-like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45D431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8E32BC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98.47</w:t>
            </w:r>
          </w:p>
        </w:tc>
      </w:tr>
      <w:tr w:rsidR="00FA73BF" w:rsidRPr="00D9329A" w14:paraId="2F5E5E1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9EA436B" w14:textId="5FDDF6D1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SNP_1750</w:t>
            </w:r>
            <w:r w:rsidR="00492EF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B29185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calcitonin gene-related peptide type 1 receptor-like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532296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06C21E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97.74</w:t>
            </w:r>
          </w:p>
        </w:tc>
      </w:tr>
      <w:tr w:rsidR="00FA73BF" w:rsidRPr="00D9329A" w14:paraId="2604702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24C356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SNP_1764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0AA82B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halfway-like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F56722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2655F4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98.66</w:t>
            </w:r>
          </w:p>
        </w:tc>
      </w:tr>
      <w:tr w:rsidR="00FA73BF" w:rsidRPr="00D9329A" w14:paraId="6E29069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35011D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SNP_1767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1CA28E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SPRY domain-containing SOCS box protein 3-like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795018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A68B65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99.75</w:t>
            </w:r>
          </w:p>
        </w:tc>
      </w:tr>
      <w:tr w:rsidR="00FA73BF" w:rsidRPr="00D9329A" w14:paraId="173E7E08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6EDE16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SNP_1771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EEC5E6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mucin-17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8ACA59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25A24B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97.34</w:t>
            </w:r>
          </w:p>
        </w:tc>
      </w:tr>
      <w:tr w:rsidR="00FA73BF" w:rsidRPr="00D9329A" w14:paraId="2CB0B42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375C9A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SNP_1772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8C6EAB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LOC118269350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C7AA8C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1.63E-77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8AA69F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96.42</w:t>
            </w:r>
          </w:p>
        </w:tc>
      </w:tr>
      <w:tr w:rsidR="00FA73BF" w:rsidRPr="00D9329A" w14:paraId="2F0ED69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1FBFA36" w14:textId="61529DD8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SNP_1878</w:t>
            </w:r>
            <w:r w:rsidR="00492EF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ABAAC6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held out wings-like isoform X3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558FE6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224F67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98.77</w:t>
            </w:r>
          </w:p>
        </w:tc>
      </w:tr>
      <w:tr w:rsidR="00FA73BF" w:rsidRPr="00D9329A" w14:paraId="11766EF0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74A5523" w14:textId="397E533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SNP_1967</w:t>
            </w:r>
            <w:r w:rsidR="00492EFD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9B0FF1A" w14:textId="77777777" w:rsidR="00FA73BF" w:rsidRPr="00B64EA1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B64E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myotubularin-related protein 5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152EF4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5B23A6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91.22</w:t>
            </w:r>
          </w:p>
        </w:tc>
      </w:tr>
      <w:tr w:rsidR="00FA73BF" w:rsidRPr="00D9329A" w14:paraId="52CFFE7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78A9C8C" w14:textId="18543EEA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SNP_1993</w:t>
            </w:r>
            <w:r w:rsidR="009D30C4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BA4528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WD repeat domain phosphoinositide-interacting protein 4-like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81FF3E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CDD59E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95.86</w:t>
            </w:r>
          </w:p>
        </w:tc>
      </w:tr>
      <w:tr w:rsidR="00FA73BF" w:rsidRPr="00D9329A" w14:paraId="24496049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061F094" w14:textId="72FE52F3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SNP_1999</w:t>
            </w:r>
            <w:r w:rsidR="009D30C4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8570CF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LOC118271498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F8048C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775264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97.4</w:t>
            </w:r>
          </w:p>
        </w:tc>
      </w:tr>
      <w:tr w:rsidR="00FA73BF" w:rsidRPr="00D9329A" w14:paraId="521865E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DFF8DB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SNP_2011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FED4E7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neurobeachin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X9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737C1F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11808D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99.97</w:t>
            </w:r>
          </w:p>
        </w:tc>
      </w:tr>
      <w:tr w:rsidR="00FA73BF" w:rsidRPr="00D9329A" w14:paraId="1C0D1959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D0AB03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SNP_2056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E178253" w14:textId="77777777" w:rsidR="00FA73BF" w:rsidRPr="00B64EA1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B64E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brain tumor protein-like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214061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5398E1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99.93</w:t>
            </w:r>
          </w:p>
        </w:tc>
      </w:tr>
      <w:tr w:rsidR="00FA73BF" w:rsidRPr="00D9329A" w14:paraId="6B282CD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D9221A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SNP_2082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A21F7F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espin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80A755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444B6D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</w:t>
            </w:r>
          </w:p>
        </w:tc>
      </w:tr>
      <w:tr w:rsidR="00FA73BF" w:rsidRPr="00D9329A" w14:paraId="6AD3C7BE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F4C941C" w14:textId="21C11A1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SNP_2094</w:t>
            </w:r>
            <w:r w:rsidR="009D30C4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7DAE0F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  <w:t>beta-1,4-N-acetylgalactosaminyltransferase bre-4-like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79D716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E13DB6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97.9</w:t>
            </w:r>
          </w:p>
        </w:tc>
      </w:tr>
      <w:tr w:rsidR="00FA73BF" w:rsidRPr="00D9329A" w14:paraId="656EAC4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9A2A40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SNP_2099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F7AAE6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LOC118272254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78E137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08C679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99.75</w:t>
            </w:r>
          </w:p>
        </w:tc>
      </w:tr>
      <w:tr w:rsidR="00FA73BF" w:rsidRPr="00D9329A" w14:paraId="13AB205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1D4D26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SNP_2127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C98776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LOC118272157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844065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4B5207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91.82</w:t>
            </w:r>
          </w:p>
        </w:tc>
      </w:tr>
      <w:tr w:rsidR="00FA73BF" w:rsidRPr="00D9329A" w14:paraId="319200A0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70387E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SNP_2132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D81D03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split ends-like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F33242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7FE4B0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97.36</w:t>
            </w:r>
          </w:p>
        </w:tc>
      </w:tr>
      <w:tr w:rsidR="00FA73BF" w:rsidRPr="00D9329A" w14:paraId="3C7592C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92EB7D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SNP_2146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0508CE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carboxypeptidase B-like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D7BDB6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3.3E-172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39C40F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93.25</w:t>
            </w:r>
          </w:p>
        </w:tc>
      </w:tr>
      <w:tr w:rsidR="00FA73BF" w:rsidRPr="00D9329A" w14:paraId="62E97D1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58BF17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SNP_2196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4BA7B8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low-density lipoprotein receptor-related protein 2-like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4BAF60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37C4ED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99.64</w:t>
            </w:r>
          </w:p>
        </w:tc>
      </w:tr>
      <w:tr w:rsidR="00FA73BF" w:rsidRPr="00D9329A" w14:paraId="66A87A6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2701C1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SNP_2229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1F3790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probable helicase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senataxin</w:t>
            </w:r>
            <w:proofErr w:type="spellEnd"/>
          </w:p>
        </w:tc>
        <w:tc>
          <w:tcPr>
            <w:tcW w:w="436" w:type="pct"/>
            <w:shd w:val="clear" w:color="auto" w:fill="auto"/>
            <w:noWrap/>
            <w:hideMark/>
          </w:tcPr>
          <w:p w14:paraId="3E21C75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0E89BA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95.05</w:t>
            </w:r>
          </w:p>
        </w:tc>
      </w:tr>
      <w:tr w:rsidR="00FA73BF" w:rsidRPr="00D9329A" w14:paraId="6871E66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86DDE9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SNP_2243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A00769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ADP-ribosylation factor-like protein 4C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049AED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9.3E-143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5C4C2C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FA73BF" w:rsidRPr="00D9329A" w14:paraId="6ACFBE1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4A0AC2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SNP_2272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2F9FB0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tyrosine-protein phosphatase Lar-like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07DBB2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282464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</w:t>
            </w:r>
          </w:p>
        </w:tc>
      </w:tr>
      <w:tr w:rsidR="00FA73BF" w:rsidRPr="00D9329A" w14:paraId="2683C81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EBCEC3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SNP_2284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0C0100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facilitated trehalose transporter Tret1-like isoform X4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272718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B79461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99.25</w:t>
            </w:r>
          </w:p>
        </w:tc>
      </w:tr>
      <w:tr w:rsidR="00FA73BF" w:rsidRPr="00D9329A" w14:paraId="4C37C67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89FD01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SNP_2325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5FE722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sodium- and chloride-dependent glycine transporter 1-like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F9B0ED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A9549A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98.64</w:t>
            </w:r>
          </w:p>
        </w:tc>
      </w:tr>
      <w:tr w:rsidR="00FA73BF" w:rsidRPr="00D9329A" w14:paraId="5F8EDC7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2C596A1" w14:textId="6EA3D1C0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SNP_2326</w:t>
            </w:r>
            <w:r w:rsidR="005E14CF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130585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LOC118273335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8F26B8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1.4E-179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7136ED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93.81</w:t>
            </w:r>
          </w:p>
        </w:tc>
      </w:tr>
      <w:tr w:rsidR="00FA73BF" w:rsidRPr="00D9329A" w14:paraId="4D16458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6AC458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SNP_2328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9F326E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eyes shut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21A8B6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F62670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95.72</w:t>
            </w:r>
          </w:p>
        </w:tc>
      </w:tr>
      <w:tr w:rsidR="00FA73BF" w:rsidRPr="00D9329A" w14:paraId="365C32B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A759C9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SNP_2336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D060DB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tyrosine-protein kinase transmembrane receptor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Ror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F3C958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241EE3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97.51</w:t>
            </w:r>
          </w:p>
        </w:tc>
      </w:tr>
      <w:tr w:rsidR="00FA73BF" w:rsidRPr="00D9329A" w14:paraId="72C9761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A12203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SNP_2345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46B0CB6" w14:textId="77777777" w:rsidR="00FA73BF" w:rsidRPr="00B64EA1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B64E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muscleblind-like protein 1 isoform X3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4A590F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EB6B84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95.03</w:t>
            </w:r>
          </w:p>
        </w:tc>
      </w:tr>
      <w:tr w:rsidR="00FA73BF" w:rsidRPr="00D9329A" w14:paraId="1139F20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5C4C7B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SNP_2387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92DC21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homeotic protein spalt-major-like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61012A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1A9915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99.62</w:t>
            </w:r>
          </w:p>
        </w:tc>
      </w:tr>
      <w:tr w:rsidR="00FA73BF" w:rsidRPr="00D9329A" w14:paraId="46F84F6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705CEC7" w14:textId="28B5D69E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SNP_2424</w:t>
            </w:r>
            <w:r w:rsidR="00275EE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4DA8DE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E3 ubiquitin-protein ligase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lubel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A04C46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3EF861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97.53</w:t>
            </w:r>
          </w:p>
        </w:tc>
      </w:tr>
      <w:tr w:rsidR="00FA73BF" w:rsidRPr="00D9329A" w14:paraId="107686C0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F0A6EC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SNP_2432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E4935D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piezo-type mechanosensitive ion channel component-like isoform X7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60E3A1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AD675E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98.43</w:t>
            </w:r>
          </w:p>
        </w:tc>
      </w:tr>
      <w:tr w:rsidR="00FA73BF" w:rsidRPr="00D9329A" w14:paraId="1DA6DDB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E1C273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SNP_2449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919ADB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leucine-rich repeats and immunoglobulin-like domains protein 2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82D4FB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D58AB0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99.24</w:t>
            </w:r>
          </w:p>
        </w:tc>
      </w:tr>
      <w:tr w:rsidR="00FA73BF" w:rsidRPr="00D9329A" w14:paraId="268B126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501D950" w14:textId="62F721A5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SNP_2507</w:t>
            </w:r>
            <w:r w:rsidR="00275EE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2FAC34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sentrin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-specific protease 2-like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7B91E2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3C5CE6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90.19</w:t>
            </w:r>
          </w:p>
        </w:tc>
      </w:tr>
      <w:tr w:rsidR="00FA73BF" w:rsidRPr="00D9329A" w14:paraId="0F5C8B8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04E48AB" w14:textId="3DD2A443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SNP_2585</w:t>
            </w:r>
            <w:r w:rsidR="00275EE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1646B1F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LOC118273925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C42D9A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1.3E-155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BA3A0C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99.27</w:t>
            </w:r>
          </w:p>
        </w:tc>
      </w:tr>
      <w:tr w:rsidR="00FA73BF" w:rsidRPr="00D9329A" w14:paraId="57A0F25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C607BB9" w14:textId="54F478B4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SNP_2586</w:t>
            </w:r>
            <w:r w:rsidR="00275EE1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C775A5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flocculation protein FLO11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F4F28B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ADAD16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</w:t>
            </w:r>
          </w:p>
        </w:tc>
      </w:tr>
      <w:tr w:rsidR="00FA73BF" w:rsidRPr="00D9329A" w14:paraId="744BF860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47D4F0A" w14:textId="0749E2AA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SNP_2620</w:t>
            </w:r>
            <w:r w:rsidR="00741547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64E1A4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flotillin-2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634C8C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206A74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99.76</w:t>
            </w:r>
          </w:p>
        </w:tc>
      </w:tr>
      <w:tr w:rsidR="00FA73BF" w:rsidRPr="00D9329A" w14:paraId="660BBF4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18473D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SNP_2622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15BACA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bromodomain-containing protein 1-like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C09B34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B2E9B6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94.99</w:t>
            </w:r>
          </w:p>
        </w:tc>
      </w:tr>
      <w:tr w:rsidR="00FA73BF" w:rsidRPr="00D9329A" w14:paraId="399C179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BB5642C" w14:textId="388935C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SNP_2624</w:t>
            </w:r>
            <w:r w:rsidR="00741547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8D0EF5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LIM/homeobox protein Lhx1-like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F9DADD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F22EAF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99.29</w:t>
            </w:r>
          </w:p>
        </w:tc>
      </w:tr>
      <w:tr w:rsidR="00FA73BF" w:rsidRPr="00D9329A" w14:paraId="094E214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441AEE2" w14:textId="02E0D89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SNP_2631</w:t>
            </w:r>
            <w:r w:rsidR="00741547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6DEE25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mevalonate kinase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7B52F0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CDA99E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99.47</w:t>
            </w:r>
          </w:p>
        </w:tc>
      </w:tr>
      <w:tr w:rsidR="00FA73BF" w:rsidRPr="00D9329A" w14:paraId="5A362B9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55EB69F" w14:textId="06E26676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SNP_2668</w:t>
            </w:r>
            <w:r w:rsidR="00741547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D90BCD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CG3556-like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08B9E6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748AD8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98.72</w:t>
            </w:r>
          </w:p>
        </w:tc>
      </w:tr>
      <w:tr w:rsidR="00FA73BF" w:rsidRPr="00D9329A" w14:paraId="28DFC9C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B345E3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SNP_2671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30F033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max-binding protein MNT-like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C098A2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504EC0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95.04</w:t>
            </w:r>
          </w:p>
        </w:tc>
      </w:tr>
      <w:tr w:rsidR="00FA73BF" w:rsidRPr="00D9329A" w14:paraId="37265510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C4D574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SNP_2692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E18F84F" w14:textId="77777777" w:rsidR="00FA73BF" w:rsidRPr="00B64EA1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B64E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RNA-binding protein Nova-2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4F7D2C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25EBA8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96.56</w:t>
            </w:r>
          </w:p>
        </w:tc>
      </w:tr>
      <w:tr w:rsidR="00FA73BF" w:rsidRPr="00D9329A" w14:paraId="057D8EA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49A0B1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SNP_2705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4A79D9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LOC111350172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E7D1C7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1.34E-97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0B9DDC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99.29</w:t>
            </w:r>
          </w:p>
        </w:tc>
      </w:tr>
      <w:tr w:rsidR="00FA73BF" w:rsidRPr="00D9329A" w14:paraId="4812C54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CD59BF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SNP_2718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9CC442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DNA replication licensing factor Mcm5-like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38B3CA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FA3557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99.86</w:t>
            </w:r>
          </w:p>
        </w:tc>
      </w:tr>
      <w:tr w:rsidR="00FA73BF" w:rsidRPr="00D9329A" w14:paraId="579B878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326B86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SNP_2719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F7CA36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UDP-glucuronosyltransferase 1-2-like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CC87B6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2321D5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99.38</w:t>
            </w:r>
          </w:p>
        </w:tc>
      </w:tr>
      <w:tr w:rsidR="00FA73BF" w:rsidRPr="00D9329A" w14:paraId="27B16DC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4AB8E2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SNP_2744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47A4B69" w14:textId="77777777" w:rsidR="00FA73BF" w:rsidRPr="00B64EA1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</w:pPr>
            <w:r w:rsidRPr="00B64E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/>
              </w:rPr>
              <w:t>zinc finger protein 541-like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2F191E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877D19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98.63</w:t>
            </w:r>
          </w:p>
        </w:tc>
      </w:tr>
      <w:tr w:rsidR="00FA73BF" w:rsidRPr="00D9329A" w14:paraId="29B7A7D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CCDE507" w14:textId="36818088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SNP_2774</w:t>
            </w:r>
            <w:r w:rsidR="00741547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1D8270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phosphofurin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acidic cluster sorting protein 1-like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55CB5F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0BDBAE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98.44</w:t>
            </w:r>
          </w:p>
        </w:tc>
      </w:tr>
      <w:tr w:rsidR="00FA73BF" w:rsidRPr="00D9329A" w14:paraId="0D92925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5AE322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SNP_2798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6C7D11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polycystic kidney disease protein 1-like 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D95C4C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5ABDEE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99.63</w:t>
            </w:r>
          </w:p>
        </w:tc>
      </w:tr>
      <w:tr w:rsidR="00FA73BF" w:rsidRPr="00D9329A" w14:paraId="45961AA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B03FDD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SNP_2806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32D5DA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delta-1-pyrroline-5-carboxylate synthase-like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06B067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4E3789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98.84</w:t>
            </w:r>
          </w:p>
        </w:tc>
      </w:tr>
      <w:tr w:rsidR="00FA73BF" w:rsidRPr="00D9329A" w14:paraId="51BDBE8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A88C62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SNP_2861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C25B92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couch potato-like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2573F4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6.6E-170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824AAE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91.72</w:t>
            </w:r>
          </w:p>
        </w:tc>
      </w:tr>
      <w:tr w:rsidR="00FA73BF" w:rsidRPr="00D9329A" w14:paraId="76F3AE1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74333F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SNP_2884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82E167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LOC111357656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8A325D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5.9E-66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5EE6DB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98.75</w:t>
            </w:r>
          </w:p>
        </w:tc>
      </w:tr>
      <w:tr w:rsidR="00FA73BF" w:rsidRPr="00D9329A" w14:paraId="64A2E33C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D6A936D" w14:textId="3EF10CA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SNP_2921</w:t>
            </w:r>
            <w:r w:rsidR="00B204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CA6AC2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max dimerization protein 1-like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B082F0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1.6E-123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401D05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98.96</w:t>
            </w:r>
          </w:p>
        </w:tc>
      </w:tr>
      <w:tr w:rsidR="00FA73BF" w:rsidRPr="00D9329A" w14:paraId="24A9B4B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7F46D2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SNP_2931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70B804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LOC118276751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E0E9F5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2027E0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98.76</w:t>
            </w:r>
          </w:p>
        </w:tc>
      </w:tr>
      <w:tr w:rsidR="00FA73BF" w:rsidRPr="00D9329A" w14:paraId="215DCEF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D860EE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SNP_2936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AF729A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LOC118276986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032DAA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59FB865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94.16</w:t>
            </w:r>
          </w:p>
        </w:tc>
      </w:tr>
      <w:tr w:rsidR="00FA73BF" w:rsidRPr="00D9329A" w14:paraId="195B937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6D989E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SNP_2968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28C819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transient receptor potential channel pyrexia-like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C4F9CB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53BFCB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94.82</w:t>
            </w:r>
          </w:p>
        </w:tc>
      </w:tr>
      <w:tr w:rsidR="00FA73BF" w:rsidRPr="00D9329A" w14:paraId="4C8B835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6935D822" w14:textId="013BD0DD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SNP_2971</w:t>
            </w:r>
            <w:r w:rsidR="00FB45D9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1B1734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KH domain-containing, RNA-binding, signal transduction-associated protein 2-like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45E271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B0F7F1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98.67</w:t>
            </w:r>
          </w:p>
        </w:tc>
      </w:tr>
      <w:tr w:rsidR="00FA73BF" w:rsidRPr="00D9329A" w14:paraId="61916DAD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F3AE00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SNP_2982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0B209B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serine protease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Hayan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E2982C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98AEC2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90.56</w:t>
            </w:r>
          </w:p>
        </w:tc>
      </w:tr>
      <w:tr w:rsidR="00FA73BF" w:rsidRPr="00D9329A" w14:paraId="380C1BD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3296EF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SNP_3006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7931A3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far upstream element-binding protein 1-like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79D836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0C6DCA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97.96</w:t>
            </w:r>
          </w:p>
        </w:tc>
      </w:tr>
      <w:tr w:rsidR="00FA73BF" w:rsidRPr="00D9329A" w14:paraId="398A444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3957FF1" w14:textId="407F28A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SNP_3014</w:t>
            </w:r>
            <w:r w:rsidR="00B204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95A232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regulator of G-protein signaling loco-like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DD97E9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BDA876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99.53</w:t>
            </w:r>
          </w:p>
        </w:tc>
      </w:tr>
      <w:tr w:rsidR="00FA73BF" w:rsidRPr="00D9329A" w14:paraId="4268973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08693B92" w14:textId="69475B2B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SNP_3019</w:t>
            </w:r>
            <w:r w:rsidR="00B204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81F0E3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inverted formin-2-like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897E9E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6F43A2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98.23</w:t>
            </w:r>
          </w:p>
        </w:tc>
      </w:tr>
      <w:tr w:rsidR="00FA73BF" w:rsidRPr="00D9329A" w14:paraId="39C0BFD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17E85D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SNP_3055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DE0F63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UPF0518 protein GI14169-like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54BB78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4CCA41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94.9</w:t>
            </w:r>
          </w:p>
        </w:tc>
      </w:tr>
      <w:tr w:rsidR="00FA73BF" w:rsidRPr="00D9329A" w14:paraId="2CA71A2F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328D0DC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SNP_3060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85731C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tight junction protein ZO-1-like isoform X3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1DDB1F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1015F0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99.58</w:t>
            </w:r>
          </w:p>
        </w:tc>
      </w:tr>
      <w:tr w:rsidR="00FA73BF" w:rsidRPr="00D9329A" w14:paraId="659CE7A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1A44EF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SNP_3066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77679E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trithorax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group protein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osa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EC706E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7461C3A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FA73BF" w:rsidRPr="00D9329A" w14:paraId="0CC41676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F6F5B1D" w14:textId="71816BEA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SNP_3068</w:t>
            </w:r>
            <w:r w:rsidR="00B204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E074DE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katanin p60 ATPase-containing subunit A-like 1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B59D51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04FB44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98.63</w:t>
            </w:r>
          </w:p>
        </w:tc>
      </w:tr>
      <w:tr w:rsidR="00FA73BF" w:rsidRPr="00D9329A" w14:paraId="7E27ABE1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99E5A59" w14:textId="0D15F469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SNP_3091</w:t>
            </w:r>
            <w:r w:rsidR="00B20483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AFCFA5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microtubule-associated protein Jupiter-like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93E56EA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1.7E-158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799463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95.72</w:t>
            </w:r>
          </w:p>
        </w:tc>
      </w:tr>
      <w:tr w:rsidR="00FA73BF" w:rsidRPr="00D9329A" w14:paraId="42F2B6F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2F9D943" w14:textId="300FEE6E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SNP_3120</w:t>
            </w:r>
            <w:r w:rsidR="00C02286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610C95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rho guanine nucleotide exchange factor 17-like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C68405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67A754C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98.94</w:t>
            </w:r>
          </w:p>
        </w:tc>
      </w:tr>
      <w:tr w:rsidR="00FA73BF" w:rsidRPr="00D9329A" w14:paraId="7535523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461A06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SNP_3147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60529F1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BRCA1-associated RING domain protein 1-like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2C30CE8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677100B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98.96</w:t>
            </w:r>
          </w:p>
        </w:tc>
      </w:tr>
      <w:tr w:rsidR="00FA73BF" w:rsidRPr="00D9329A" w14:paraId="4047B655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9A094E7" w14:textId="6E3ACA13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SNP_3171</w:t>
            </w:r>
            <w:r w:rsidR="00C02286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07D11F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hypothetical protein SFRUCORN_004731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F89E33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7DE254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99.78</w:t>
            </w:r>
          </w:p>
        </w:tc>
      </w:tr>
      <w:tr w:rsidR="00FA73BF" w:rsidRPr="00D9329A" w14:paraId="5D27724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A2AA98E" w14:textId="60672C1E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SNP_3179</w:t>
            </w:r>
            <w:r w:rsidR="00C02286"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71B77BC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transcriptional activator </w:t>
            </w:r>
            <w:proofErr w:type="spellStart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Myb</w:t>
            </w:r>
            <w:proofErr w:type="spellEnd"/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-like isoform X6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5E6FD4F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034A86F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99.18</w:t>
            </w:r>
          </w:p>
        </w:tc>
      </w:tr>
      <w:tr w:rsidR="00FA73BF" w:rsidRPr="00D9329A" w14:paraId="25A1CC08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D58573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SNP_3210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511639F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zinc finger protein 525-like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5B0CC1D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A9372A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98.97</w:t>
            </w:r>
          </w:p>
        </w:tc>
      </w:tr>
      <w:tr w:rsidR="00FA73BF" w:rsidRPr="00D9329A" w14:paraId="71ECEA37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4B1D093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SNP_3213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3F6CF81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LOC118280315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28159F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7653D49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</w:tr>
      <w:tr w:rsidR="00FA73BF" w:rsidRPr="00D9329A" w14:paraId="689A07C3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28E231E0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SNP_3216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08A0157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TBC1 domain family member 1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098A5DCB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1C3CEE9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97.82</w:t>
            </w:r>
          </w:p>
        </w:tc>
      </w:tr>
      <w:tr w:rsidR="00FA73BF" w:rsidRPr="00D9329A" w14:paraId="4CD7F53B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7828AA87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SNP_3218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4B22E7BE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 protein-like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35552FB8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20147BA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96.87</w:t>
            </w:r>
          </w:p>
        </w:tc>
      </w:tr>
      <w:tr w:rsidR="00FA73BF" w:rsidRPr="00D9329A" w14:paraId="58372DEA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13E7AA2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SNP_3230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978871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ankyrin repeat domain-containing protein 50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107A911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91C27F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95.76</w:t>
            </w:r>
          </w:p>
        </w:tc>
      </w:tr>
      <w:tr w:rsidR="00FA73BF" w:rsidRPr="00D9329A" w14:paraId="42411B34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7E94066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SNP_3241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2A58737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  <w:t>plasma membrane calcium-transporting ATPase 2 isoform X1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AE1AD83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4ECA4EE2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98.71</w:t>
            </w:r>
          </w:p>
        </w:tc>
      </w:tr>
      <w:tr w:rsidR="00FA73BF" w:rsidRPr="00D9329A" w14:paraId="630F101E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  <w:hideMark/>
          </w:tcPr>
          <w:p w14:paraId="56BD7155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SNP_3246</w:t>
            </w:r>
          </w:p>
        </w:tc>
        <w:tc>
          <w:tcPr>
            <w:tcW w:w="3512" w:type="pct"/>
            <w:shd w:val="clear" w:color="auto" w:fill="auto"/>
            <w:noWrap/>
            <w:hideMark/>
          </w:tcPr>
          <w:p w14:paraId="3CB1A2B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protein LOC118280573 isoform X2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7E18FC4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  <w:hideMark/>
          </w:tcPr>
          <w:p w14:paraId="33551B8F" w14:textId="77777777" w:rsidR="00FA73BF" w:rsidRPr="00D9329A" w:rsidRDefault="00FA73BF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97.14</w:t>
            </w:r>
          </w:p>
        </w:tc>
      </w:tr>
      <w:tr w:rsidR="00D51668" w:rsidRPr="00D9329A" w14:paraId="0B456E62" w14:textId="77777777" w:rsidTr="00B53DE5">
        <w:trPr>
          <w:trHeight w:val="290"/>
        </w:trPr>
        <w:tc>
          <w:tcPr>
            <w:tcW w:w="582" w:type="pct"/>
            <w:shd w:val="clear" w:color="auto" w:fill="auto"/>
            <w:noWrap/>
          </w:tcPr>
          <w:p w14:paraId="065D9C5C" w14:textId="42FBEAEE" w:rsidR="00D51668" w:rsidRPr="00D9329A" w:rsidRDefault="00E5465B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SNP_3298</w:t>
            </w:r>
          </w:p>
        </w:tc>
        <w:tc>
          <w:tcPr>
            <w:tcW w:w="3512" w:type="pct"/>
            <w:shd w:val="clear" w:color="auto" w:fill="auto"/>
            <w:noWrap/>
          </w:tcPr>
          <w:p w14:paraId="50442B38" w14:textId="0808ACD7" w:rsidR="00D51668" w:rsidRPr="00D9329A" w:rsidRDefault="00E5465B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uncharacterized threonine-rich GPI-anchored glycoprotein PJ4664.02-like</w:t>
            </w:r>
          </w:p>
        </w:tc>
        <w:tc>
          <w:tcPr>
            <w:tcW w:w="436" w:type="pct"/>
            <w:shd w:val="clear" w:color="auto" w:fill="auto"/>
            <w:noWrap/>
          </w:tcPr>
          <w:p w14:paraId="623AED37" w14:textId="4FDB79DD" w:rsidR="00D51668" w:rsidRPr="00D9329A" w:rsidRDefault="00E5465B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470" w:type="pct"/>
            <w:shd w:val="clear" w:color="auto" w:fill="auto"/>
            <w:noWrap/>
          </w:tcPr>
          <w:p w14:paraId="09AB4A13" w14:textId="4EEE1AFC" w:rsidR="00D51668" w:rsidRPr="00D9329A" w:rsidRDefault="00E5465B" w:rsidP="00B53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2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</w:tbl>
    <w:p w14:paraId="2AD630EA" w14:textId="4FD8C1A0" w:rsidR="002E0D7A" w:rsidRPr="00D9329A" w:rsidRDefault="002E0D7A" w:rsidP="0024688A">
      <w:pPr>
        <w:rPr>
          <w:rFonts w:ascii="Times New Roman" w:hAnsi="Times New Roman" w:cs="Times New Roman"/>
        </w:rPr>
      </w:pPr>
    </w:p>
    <w:p w14:paraId="4988FFA6" w14:textId="77777777" w:rsidR="002E0D7A" w:rsidRPr="00D9329A" w:rsidRDefault="002E0D7A">
      <w:pPr>
        <w:rPr>
          <w:rFonts w:ascii="Times New Roman" w:hAnsi="Times New Roman" w:cs="Times New Roman"/>
        </w:rPr>
      </w:pPr>
      <w:r w:rsidRPr="00D9329A">
        <w:rPr>
          <w:rFonts w:ascii="Times New Roman" w:hAnsi="Times New Roman" w:cs="Times New Roman"/>
        </w:rPr>
        <w:br w:type="page"/>
      </w:r>
    </w:p>
    <w:p w14:paraId="080258CA" w14:textId="2CE4135E" w:rsidR="003B5A64" w:rsidRDefault="00D4669F" w:rsidP="003B5A64">
      <w:pPr>
        <w:keepNext/>
      </w:pPr>
      <w:r>
        <w:rPr>
          <w:noProof/>
        </w:rPr>
        <w:lastRenderedPageBreak/>
        <w:drawing>
          <wp:inline distT="0" distB="0" distL="0" distR="0" wp14:anchorId="569F4E48" wp14:editId="3C8D7343">
            <wp:extent cx="6400800" cy="3050024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0500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ECB2A5" w14:textId="75C0AF28" w:rsidR="003B5A64" w:rsidRPr="000142DB" w:rsidRDefault="003B5A64" w:rsidP="009F2C57">
      <w:pPr>
        <w:pStyle w:val="Caption"/>
        <w:outlineLvl w:val="0"/>
      </w:pP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Figure S</w:t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Figure_S \* ARABIC </w:instrText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BD5717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Haplotypes of fall armyworm based on </w:t>
      </w:r>
      <w:proofErr w:type="spellStart"/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mtCOIB</w:t>
      </w:r>
      <w:proofErr w:type="spellEnd"/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gene sequences from Brazil and Argentina. (A) Network showing the genetic relationship</w:t>
      </w:r>
      <w:r w:rsidR="00496DC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among COI haplotypes among Brazil</w:t>
      </w:r>
      <w:r w:rsidR="00CB136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ian</w:t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samples collected from corn and from rice crops, and Argentin</w:t>
      </w:r>
      <w:r w:rsidR="00CB136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</w:t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</w:t>
      </w:r>
      <w:r w:rsidR="00CB136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n</w:t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samples grouped by locality. Each circle represents a unique haplotype, the circle size is proportional to the number of sequences</w:t>
      </w:r>
      <w:r w:rsidR="00CB136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, small black circles represent unobserved haplotypes and dashes represent mutational steps</w:t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(B) Spatial </w:t>
      </w:r>
      <w:r w:rsidR="00CB1360"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dis</w:t>
      </w:r>
      <w:r w:rsidR="00CB136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tribution</w:t>
      </w:r>
      <w:r w:rsidR="00CB1360"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Pr="003B5A6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of </w:t>
      </w:r>
      <w:r w:rsidR="001B4B11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haplotypes</w:t>
      </w:r>
      <w:r w:rsidR="001B4B11" w:rsidRPr="001B4B11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 Colors indicate different mitochondrial haplotypes (N = 37)</w:t>
      </w:r>
      <w:r w:rsidR="00E17E5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Pr="000142DB">
        <w:t xml:space="preserve"> </w:t>
      </w:r>
    </w:p>
    <w:p w14:paraId="77FABD28" w14:textId="77777777" w:rsidR="000200FA" w:rsidRDefault="000200FA" w:rsidP="0024688A">
      <w:pPr>
        <w:rPr>
          <w:rFonts w:ascii="Times New Roman" w:hAnsi="Times New Roman" w:cs="Times New Roman"/>
        </w:rPr>
      </w:pPr>
    </w:p>
    <w:p w14:paraId="1492A6D9" w14:textId="77777777" w:rsidR="000200FA" w:rsidRDefault="000200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DF4A184" w14:textId="77777777" w:rsidR="00BD5717" w:rsidRDefault="002E0D7A" w:rsidP="00BD5717">
      <w:pPr>
        <w:keepNext/>
      </w:pPr>
      <w:r w:rsidRPr="00D9329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54EF9A4" wp14:editId="11CBB816">
            <wp:extent cx="5486400" cy="4064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DC975" w14:textId="0DC5CD69" w:rsidR="00AB5B1E" w:rsidRPr="00BD5717" w:rsidRDefault="00BD5717" w:rsidP="0096125C">
      <w:pPr>
        <w:pStyle w:val="Caption"/>
        <w:outlineLvl w:val="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Figure S</w:t>
      </w:r>
      <w:r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Figure_S \* ARABIC </w:instrText>
      </w:r>
      <w:r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2E0D7A"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Depth of coverage (DP) per sample of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fall armyworm</w:t>
      </w:r>
      <w:r w:rsidR="002E0D7A"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Average coverage per individual (ID in the x axis) </w:t>
      </w:r>
      <w:r w:rsidR="00D9329A"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was</w:t>
      </w:r>
      <w:r w:rsidR="002E0D7A"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8B6002"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23</w:t>
      </w:r>
      <w:r w:rsidR="002E0D7A"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x</w:t>
      </w:r>
      <w:r w:rsidR="008B6002"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="0073710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Each circle represents </w:t>
      </w:r>
      <w:r w:rsidR="002E023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one </w:t>
      </w:r>
      <w:r w:rsidR="004F730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SNP</w:t>
      </w:r>
      <w:r w:rsidR="002E023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locus.</w:t>
      </w:r>
    </w:p>
    <w:p w14:paraId="4889417E" w14:textId="75141AD9" w:rsidR="00F14D5C" w:rsidRPr="00BD5717" w:rsidRDefault="00F14D5C" w:rsidP="00BD5717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BD571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br w:type="page"/>
      </w:r>
    </w:p>
    <w:p w14:paraId="44AFE983" w14:textId="2B763DF6" w:rsidR="00BD5717" w:rsidRDefault="00FA1886" w:rsidP="00BD5717">
      <w:pPr>
        <w:keepNext/>
        <w:spacing w:line="360" w:lineRule="auto"/>
      </w:pPr>
      <w:r>
        <w:rPr>
          <w:noProof/>
        </w:rPr>
        <w:lastRenderedPageBreak/>
        <w:drawing>
          <wp:inline distT="0" distB="0" distL="0" distR="0" wp14:anchorId="4B95D129" wp14:editId="523A3DD9">
            <wp:extent cx="5357218" cy="73152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218" cy="731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BD4558" w14:textId="65DABEEE" w:rsidR="00FA1886" w:rsidRDefault="00BD5717" w:rsidP="00FA1886">
      <w:pPr>
        <w:pStyle w:val="Heading1"/>
        <w:rPr>
          <w:rFonts w:ascii="Times New Roman" w:hAnsi="Times New Roman" w:cs="Times New Roman"/>
          <w:b/>
          <w:bCs/>
          <w:sz w:val="24"/>
          <w:szCs w:val="24"/>
        </w:rPr>
      </w:pPr>
      <w:r w:rsidRPr="00BD5717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</w:t>
      </w:r>
      <w:r w:rsidRPr="00BD5717">
        <w:rPr>
          <w:rFonts w:ascii="Times New Roman" w:hAnsi="Times New Roman" w:cs="Times New Roman"/>
          <w:b/>
          <w:bCs/>
          <w:color w:val="000000"/>
          <w:sz w:val="24"/>
          <w:szCs w:val="24"/>
        </w:rPr>
        <w:fldChar w:fldCharType="begin"/>
      </w:r>
      <w:r w:rsidRPr="00BD5717">
        <w:rPr>
          <w:rFonts w:ascii="Times New Roman" w:hAnsi="Times New Roman" w:cs="Times New Roman"/>
          <w:b/>
          <w:bCs/>
          <w:color w:val="000000"/>
          <w:sz w:val="24"/>
          <w:szCs w:val="24"/>
        </w:rPr>
        <w:instrText xml:space="preserve"> SEQ Figure_S \* ARABIC </w:instrText>
      </w:r>
      <w:r w:rsidRPr="00BD5717">
        <w:rPr>
          <w:rFonts w:ascii="Times New Roman" w:hAnsi="Times New Roman" w:cs="Times New Roman"/>
          <w:b/>
          <w:bCs/>
          <w:color w:val="000000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t>3</w:t>
      </w:r>
      <w:r w:rsidRPr="00BD5717">
        <w:rPr>
          <w:rFonts w:ascii="Times New Roman" w:hAnsi="Times New Roman" w:cs="Times New Roman"/>
          <w:b/>
          <w:bCs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</w:rPr>
        <w:t>Pairwise F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ST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for</w:t>
      </w:r>
      <w:r w:rsidR="00E14299" w:rsidRPr="00BD571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D5717">
        <w:rPr>
          <w:rFonts w:ascii="Times New Roman" w:hAnsi="Times New Roman" w:cs="Times New Roman"/>
          <w:b/>
          <w:bCs/>
          <w:color w:val="000000"/>
          <w:sz w:val="24"/>
          <w:szCs w:val="24"/>
        </w:rPr>
        <w:t>fall armyworm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sampling locations. (A) F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ST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calculated with all variant loci (3309 SNPs). (B) F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ST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calculated using neutral markers (2853 SNPs). (C) F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ST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was calculated using candidates putatively under </w:t>
      </w:r>
      <w:r w:rsidR="00CB136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positive</w:t>
      </w:r>
      <w:r w:rsidR="00CB1360" w:rsidRPr="00F24E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E14299" w:rsidRPr="00F24E07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selection (456 SNPs) obtained by three methods (FLK, PCAdapt, FstHet). Darker green color represents a higher degree of differentiation.</w:t>
      </w:r>
      <w:r w:rsidR="00FA1886">
        <w:rPr>
          <w:rFonts w:ascii="Times New Roman" w:hAnsi="Times New Roman" w:cs="Times New Roman"/>
          <w:b/>
          <w:bCs/>
          <w:color w:val="auto"/>
          <w:sz w:val="24"/>
          <w:szCs w:val="24"/>
        </w:rPr>
        <w:br w:type="page"/>
      </w:r>
    </w:p>
    <w:p w14:paraId="2E6F041B" w14:textId="1E069636" w:rsidR="00636912" w:rsidRPr="007C3630" w:rsidRDefault="00F877A1" w:rsidP="0096125C">
      <w:pPr>
        <w:pStyle w:val="Heading1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  <w:r w:rsidRPr="00D9329A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Table S</w:t>
      </w:r>
      <w:r w:rsidRPr="00D9329A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fldChar w:fldCharType="begin"/>
      </w:r>
      <w:r w:rsidRPr="00D9329A">
        <w:rPr>
          <w:rFonts w:ascii="Times New Roman" w:hAnsi="Times New Roman" w:cs="Times New Roman"/>
          <w:b/>
          <w:bCs/>
          <w:color w:val="auto"/>
          <w:sz w:val="24"/>
          <w:szCs w:val="24"/>
        </w:rPr>
        <w:instrText xml:space="preserve"> SEQ Table_S \* ARABIC </w:instrText>
      </w:r>
      <w:r w:rsidRPr="00D9329A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  <w:t>4</w:t>
      </w:r>
      <w:r w:rsidRPr="00D9329A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</w:rPr>
        <w:fldChar w:fldCharType="end"/>
      </w:r>
      <w:r w:rsidRPr="00D9329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. </w:t>
      </w:r>
      <w:r w:rsidR="00436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Geographic d</w:t>
      </w:r>
      <w:r w:rsidR="00436B08" w:rsidRPr="0096125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istance </w:t>
      </w:r>
      <w:r w:rsidR="007F2956" w:rsidRPr="0096125C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matrix showing the straight-line distance</w:t>
      </w:r>
      <w:r w:rsidR="00436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="007F2956" w:rsidRPr="0096125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(Km) between locations.</w:t>
      </w:r>
      <w:r w:rsidR="00EA40C8" w:rsidRPr="0096125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Darker orange indicates longer distances. </w:t>
      </w:r>
    </w:p>
    <w:tbl>
      <w:tblPr>
        <w:tblW w:w="9508" w:type="dxa"/>
        <w:tblLook w:val="04A0" w:firstRow="1" w:lastRow="0" w:firstColumn="1" w:lastColumn="0" w:noHBand="0" w:noVBand="1"/>
      </w:tblPr>
      <w:tblGrid>
        <w:gridCol w:w="687"/>
        <w:gridCol w:w="647"/>
        <w:gridCol w:w="647"/>
        <w:gridCol w:w="576"/>
        <w:gridCol w:w="576"/>
        <w:gridCol w:w="666"/>
        <w:gridCol w:w="666"/>
        <w:gridCol w:w="576"/>
        <w:gridCol w:w="576"/>
        <w:gridCol w:w="647"/>
        <w:gridCol w:w="647"/>
        <w:gridCol w:w="647"/>
        <w:gridCol w:w="687"/>
        <w:gridCol w:w="687"/>
        <w:gridCol w:w="576"/>
      </w:tblGrid>
      <w:tr w:rsidR="007A13C3" w:rsidRPr="00336969" w14:paraId="3730E414" w14:textId="77777777" w:rsidTr="007A13C3">
        <w:trPr>
          <w:trHeight w:val="290"/>
        </w:trPr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F38E5" w14:textId="77777777" w:rsidR="007A13C3" w:rsidRPr="007A13C3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</w:pPr>
            <w:r w:rsidRPr="007A13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t-BR"/>
              </w:rPr>
              <w:t> 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66E9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BA02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CDEE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BA03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F6A0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28367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7D47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MT01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FC9F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MT02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369D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0FD0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8DDA6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AR01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C01C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AR02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DB67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AR03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CE3E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MA01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F8FA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MA02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79E4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</w:t>
            </w:r>
          </w:p>
        </w:tc>
      </w:tr>
      <w:tr w:rsidR="007A13C3" w:rsidRPr="00336969" w14:paraId="2CBEE445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3698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BA03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EFB"/>
            <w:noWrap/>
            <w:vAlign w:val="center"/>
            <w:hideMark/>
          </w:tcPr>
          <w:p w14:paraId="410C56E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0B1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8BC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394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AA7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4D8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54B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8857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357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EBF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C17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D94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AF8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4228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336969" w14:paraId="28D36113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047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9E5"/>
            <w:noWrap/>
            <w:vAlign w:val="center"/>
            <w:hideMark/>
          </w:tcPr>
          <w:p w14:paraId="0FDFCAB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426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8E1"/>
            <w:noWrap/>
            <w:vAlign w:val="center"/>
            <w:hideMark/>
          </w:tcPr>
          <w:p w14:paraId="177133B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B2E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9BE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4E6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61D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88C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87C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86A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729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6CE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274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63B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BD9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336969" w14:paraId="34495D6D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D956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3CD"/>
            <w:noWrap/>
            <w:vAlign w:val="center"/>
            <w:hideMark/>
          </w:tcPr>
          <w:p w14:paraId="3C81A45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827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A"/>
            <w:noWrap/>
            <w:vAlign w:val="center"/>
            <w:hideMark/>
          </w:tcPr>
          <w:p w14:paraId="548B61B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9E4"/>
            <w:noWrap/>
            <w:vAlign w:val="center"/>
            <w:hideMark/>
          </w:tcPr>
          <w:p w14:paraId="0231ADB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EF7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4AE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7A9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FA48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71C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908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4B5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F5F8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F40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73B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643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336969" w14:paraId="49742F75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F97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MT01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BAC"/>
            <w:noWrap/>
            <w:vAlign w:val="center"/>
            <w:hideMark/>
          </w:tcPr>
          <w:p w14:paraId="641CF08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1347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BAD"/>
            <w:noWrap/>
            <w:vAlign w:val="center"/>
            <w:hideMark/>
          </w:tcPr>
          <w:p w14:paraId="45451748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EB8"/>
            <w:noWrap/>
            <w:vAlign w:val="center"/>
            <w:hideMark/>
          </w:tcPr>
          <w:p w14:paraId="069AF8A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3CB"/>
            <w:noWrap/>
            <w:vAlign w:val="center"/>
            <w:hideMark/>
          </w:tcPr>
          <w:p w14:paraId="0240F94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8DD6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CD5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AA8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8C5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4E7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8D1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444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970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D05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CAA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336969" w14:paraId="1547C861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87C7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MT02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BAE"/>
            <w:noWrap/>
            <w:vAlign w:val="center"/>
            <w:hideMark/>
          </w:tcPr>
          <w:p w14:paraId="7E5EA2D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1327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BAE"/>
            <w:noWrap/>
            <w:vAlign w:val="center"/>
            <w:hideMark/>
          </w:tcPr>
          <w:p w14:paraId="0F99681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EBA"/>
            <w:noWrap/>
            <w:vAlign w:val="center"/>
            <w:hideMark/>
          </w:tcPr>
          <w:p w14:paraId="0B3A5847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3CD"/>
            <w:noWrap/>
            <w:vAlign w:val="center"/>
            <w:hideMark/>
          </w:tcPr>
          <w:p w14:paraId="5859582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D"/>
            <w:noWrap/>
            <w:vAlign w:val="center"/>
            <w:hideMark/>
          </w:tcPr>
          <w:p w14:paraId="7698EC58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F40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F81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E5F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1DE6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E81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2EB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492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BCA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32A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336969" w14:paraId="3AABB1B4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DF9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CB0"/>
            <w:noWrap/>
            <w:vAlign w:val="center"/>
            <w:hideMark/>
          </w:tcPr>
          <w:p w14:paraId="6A359AF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1291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BAC"/>
            <w:noWrap/>
            <w:vAlign w:val="center"/>
            <w:hideMark/>
          </w:tcPr>
          <w:p w14:paraId="25861B2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A"/>
            <w:noWrap/>
            <w:vAlign w:val="center"/>
            <w:hideMark/>
          </w:tcPr>
          <w:p w14:paraId="24CC1D2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5D6"/>
            <w:noWrap/>
            <w:vAlign w:val="center"/>
            <w:hideMark/>
          </w:tcPr>
          <w:p w14:paraId="458647C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AA9"/>
            <w:noWrap/>
            <w:vAlign w:val="center"/>
            <w:hideMark/>
          </w:tcPr>
          <w:p w14:paraId="4B7CF13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BAB"/>
            <w:noWrap/>
            <w:vAlign w:val="center"/>
            <w:hideMark/>
          </w:tcPr>
          <w:p w14:paraId="133DB25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0076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799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B38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F61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062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CD1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653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A68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336969" w14:paraId="7C94E92C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24B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79D"/>
            <w:noWrap/>
            <w:vAlign w:val="center"/>
            <w:hideMark/>
          </w:tcPr>
          <w:p w14:paraId="4406C15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1606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2343BA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EB7"/>
            <w:noWrap/>
            <w:vAlign w:val="center"/>
            <w:hideMark/>
          </w:tcPr>
          <w:p w14:paraId="38E0C0E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3CD"/>
            <w:noWrap/>
            <w:vAlign w:val="center"/>
            <w:hideMark/>
          </w:tcPr>
          <w:p w14:paraId="2155D60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CB1"/>
            <w:noWrap/>
            <w:vAlign w:val="center"/>
            <w:hideMark/>
          </w:tcPr>
          <w:p w14:paraId="74FFCE0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DB4"/>
            <w:noWrap/>
            <w:vAlign w:val="bottom"/>
            <w:hideMark/>
          </w:tcPr>
          <w:p w14:paraId="148F2747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8E2"/>
            <w:noWrap/>
            <w:vAlign w:val="center"/>
            <w:hideMark/>
          </w:tcPr>
          <w:p w14:paraId="52E28EB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8D4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6FE7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B09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134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9D5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6AA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2496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F24E07" w14:paraId="10716262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3F5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AR01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DA66"/>
            <w:noWrap/>
            <w:vAlign w:val="center"/>
            <w:hideMark/>
          </w:tcPr>
          <w:p w14:paraId="7205885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D964"/>
            <w:noWrap/>
            <w:vAlign w:val="center"/>
            <w:hideMark/>
          </w:tcPr>
          <w:p w14:paraId="594D0677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DF7D"/>
            <w:noWrap/>
            <w:vAlign w:val="center"/>
            <w:hideMark/>
          </w:tcPr>
          <w:p w14:paraId="7AFDE35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8"/>
            <w:noWrap/>
            <w:vAlign w:val="center"/>
            <w:hideMark/>
          </w:tcPr>
          <w:p w14:paraId="79084258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9A5"/>
            <w:noWrap/>
            <w:vAlign w:val="center"/>
            <w:hideMark/>
          </w:tcPr>
          <w:p w14:paraId="4CE628F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9A6"/>
            <w:noWrap/>
            <w:vAlign w:val="center"/>
            <w:hideMark/>
          </w:tcPr>
          <w:p w14:paraId="34BEADC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79C"/>
            <w:noWrap/>
            <w:vAlign w:val="center"/>
            <w:hideMark/>
          </w:tcPr>
          <w:p w14:paraId="121E670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EBA"/>
            <w:noWrap/>
            <w:vAlign w:val="center"/>
            <w:hideMark/>
          </w:tcPr>
          <w:p w14:paraId="3363D51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1133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4AE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F89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26F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288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79F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FE2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F24E07" w14:paraId="2B0C1D61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F31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AR02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D041"/>
            <w:noWrap/>
            <w:vAlign w:val="center"/>
            <w:hideMark/>
          </w:tcPr>
          <w:p w14:paraId="3F966B2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CF3D"/>
            <w:noWrap/>
            <w:vAlign w:val="center"/>
            <w:hideMark/>
          </w:tcPr>
          <w:p w14:paraId="0899021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D75B"/>
            <w:noWrap/>
            <w:vAlign w:val="center"/>
            <w:hideMark/>
          </w:tcPr>
          <w:p w14:paraId="70F3220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DD72"/>
            <w:noWrap/>
            <w:vAlign w:val="center"/>
            <w:hideMark/>
          </w:tcPr>
          <w:p w14:paraId="3A6D13F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DA69"/>
            <w:noWrap/>
            <w:vAlign w:val="center"/>
            <w:hideMark/>
          </w:tcPr>
          <w:p w14:paraId="05A32E1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DB6B"/>
            <w:noWrap/>
            <w:vAlign w:val="center"/>
            <w:hideMark/>
          </w:tcPr>
          <w:p w14:paraId="602CEA6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38C"/>
            <w:noWrap/>
            <w:vAlign w:val="center"/>
            <w:hideMark/>
          </w:tcPr>
          <w:p w14:paraId="3629190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9A4"/>
            <w:noWrap/>
            <w:vAlign w:val="center"/>
            <w:hideMark/>
          </w:tcPr>
          <w:p w14:paraId="61B30B4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EBA"/>
            <w:noWrap/>
            <w:vAlign w:val="center"/>
            <w:hideMark/>
          </w:tcPr>
          <w:p w14:paraId="2CC53AF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1127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5C0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A45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FDC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1A3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2557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F24E07" w14:paraId="7109EFC5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DCC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AR03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D962"/>
            <w:noWrap/>
            <w:vAlign w:val="center"/>
            <w:hideMark/>
          </w:tcPr>
          <w:p w14:paraId="6356275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2553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D85F"/>
            <w:noWrap/>
            <w:vAlign w:val="center"/>
            <w:hideMark/>
          </w:tcPr>
          <w:p w14:paraId="7B2F4AE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DF7C"/>
            <w:noWrap/>
            <w:vAlign w:val="center"/>
            <w:hideMark/>
          </w:tcPr>
          <w:p w14:paraId="60588EA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594"/>
            <w:noWrap/>
            <w:vAlign w:val="center"/>
            <w:hideMark/>
          </w:tcPr>
          <w:p w14:paraId="406477C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289"/>
            <w:noWrap/>
            <w:vAlign w:val="center"/>
            <w:hideMark/>
          </w:tcPr>
          <w:p w14:paraId="6952E29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38D"/>
            <w:noWrap/>
            <w:vAlign w:val="center"/>
            <w:hideMark/>
          </w:tcPr>
          <w:p w14:paraId="2BCC36B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AAA"/>
            <w:noWrap/>
            <w:vAlign w:val="center"/>
            <w:hideMark/>
          </w:tcPr>
          <w:p w14:paraId="545AEAB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1C5"/>
            <w:noWrap/>
            <w:vAlign w:val="center"/>
            <w:hideMark/>
          </w:tcPr>
          <w:p w14:paraId="3EEBFE3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4D3"/>
            <w:noWrap/>
            <w:vAlign w:val="center"/>
            <w:hideMark/>
          </w:tcPr>
          <w:p w14:paraId="7E85897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7DD"/>
            <w:noWrap/>
            <w:vAlign w:val="center"/>
            <w:hideMark/>
          </w:tcPr>
          <w:p w14:paraId="63F72DC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619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DB6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1BA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7F7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F24E07" w14:paraId="479580C0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3AF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MA01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FBE"/>
            <w:noWrap/>
            <w:vAlign w:val="center"/>
            <w:hideMark/>
          </w:tcPr>
          <w:p w14:paraId="2C2242C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1060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0C2"/>
            <w:noWrap/>
            <w:vAlign w:val="center"/>
            <w:hideMark/>
          </w:tcPr>
          <w:p w14:paraId="3968EFF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9A5"/>
            <w:noWrap/>
            <w:vAlign w:val="center"/>
            <w:hideMark/>
          </w:tcPr>
          <w:p w14:paraId="09C998A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491"/>
            <w:noWrap/>
            <w:vAlign w:val="center"/>
            <w:hideMark/>
          </w:tcPr>
          <w:p w14:paraId="15F185E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186"/>
            <w:noWrap/>
            <w:vAlign w:val="center"/>
            <w:hideMark/>
          </w:tcPr>
          <w:p w14:paraId="6DA9A1F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288"/>
            <w:noWrap/>
            <w:vAlign w:val="center"/>
            <w:hideMark/>
          </w:tcPr>
          <w:p w14:paraId="1FB848E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DC6F"/>
            <w:noWrap/>
            <w:vAlign w:val="center"/>
            <w:hideMark/>
          </w:tcPr>
          <w:p w14:paraId="7BD2295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D85E"/>
            <w:noWrap/>
            <w:vAlign w:val="center"/>
            <w:hideMark/>
          </w:tcPr>
          <w:p w14:paraId="488839B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2614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CD32"/>
            <w:noWrap/>
            <w:vAlign w:val="center"/>
            <w:hideMark/>
          </w:tcPr>
          <w:p w14:paraId="2D1AA59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3335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C103"/>
            <w:noWrap/>
            <w:vAlign w:val="center"/>
            <w:hideMark/>
          </w:tcPr>
          <w:p w14:paraId="724FDE68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4090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CA26"/>
            <w:noWrap/>
            <w:vAlign w:val="center"/>
            <w:hideMark/>
          </w:tcPr>
          <w:p w14:paraId="7D143756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CC5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EC7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24B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F24E07" w14:paraId="7F9CF92D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146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MA02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EFBB"/>
            <w:noWrap/>
            <w:vAlign w:val="center"/>
            <w:hideMark/>
          </w:tcPr>
          <w:p w14:paraId="391168C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0C0"/>
            <w:noWrap/>
            <w:vAlign w:val="center"/>
            <w:hideMark/>
          </w:tcPr>
          <w:p w14:paraId="6BEE33B9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8A2"/>
            <w:noWrap/>
            <w:vAlign w:val="center"/>
            <w:hideMark/>
          </w:tcPr>
          <w:p w14:paraId="2C432357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38E"/>
            <w:noWrap/>
            <w:vAlign w:val="center"/>
            <w:hideMark/>
          </w:tcPr>
          <w:p w14:paraId="26AF801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38B"/>
            <w:noWrap/>
            <w:vAlign w:val="center"/>
            <w:hideMark/>
          </w:tcPr>
          <w:p w14:paraId="35D1069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186"/>
            <w:noWrap/>
            <w:vAlign w:val="center"/>
            <w:hideMark/>
          </w:tcPr>
          <w:p w14:paraId="2EF760DF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DB6C"/>
            <w:noWrap/>
            <w:vAlign w:val="center"/>
            <w:hideMark/>
          </w:tcPr>
          <w:p w14:paraId="634C087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D75B"/>
            <w:noWrap/>
            <w:vAlign w:val="center"/>
            <w:hideMark/>
          </w:tcPr>
          <w:p w14:paraId="76ED21E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2662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CC2F"/>
            <w:noWrap/>
            <w:vAlign w:val="center"/>
            <w:hideMark/>
          </w:tcPr>
          <w:p w14:paraId="0239A97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3380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9278728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4138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C923"/>
            <w:noWrap/>
            <w:vAlign w:val="center"/>
            <w:hideMark/>
          </w:tcPr>
          <w:p w14:paraId="7C79019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3577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E082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3FA4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6C5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A13C3" w:rsidRPr="00F24E07" w14:paraId="56CCF1DA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213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DE77"/>
            <w:noWrap/>
            <w:vAlign w:val="center"/>
            <w:hideMark/>
          </w:tcPr>
          <w:p w14:paraId="39D639B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2213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DD73"/>
            <w:noWrap/>
            <w:vAlign w:val="center"/>
            <w:hideMark/>
          </w:tcPr>
          <w:p w14:paraId="6A71881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491"/>
            <w:noWrap/>
            <w:vAlign w:val="center"/>
            <w:hideMark/>
          </w:tcPr>
          <w:p w14:paraId="207F7776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EAA7"/>
            <w:noWrap/>
            <w:vAlign w:val="center"/>
            <w:hideMark/>
          </w:tcPr>
          <w:p w14:paraId="5516A2D0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491"/>
            <w:noWrap/>
            <w:vAlign w:val="center"/>
            <w:hideMark/>
          </w:tcPr>
          <w:p w14:paraId="6070E13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E593"/>
            <w:noWrap/>
            <w:vAlign w:val="center"/>
            <w:hideMark/>
          </w:tcPr>
          <w:p w14:paraId="657C40F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1C4"/>
            <w:noWrap/>
            <w:vAlign w:val="center"/>
            <w:hideMark/>
          </w:tcPr>
          <w:p w14:paraId="6AD5ED1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6D9"/>
            <w:noWrap/>
            <w:vAlign w:val="center"/>
            <w:hideMark/>
          </w:tcPr>
          <w:p w14:paraId="2BF6957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0BF"/>
            <w:noWrap/>
            <w:vAlign w:val="center"/>
            <w:hideMark/>
          </w:tcPr>
          <w:p w14:paraId="2DD153A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1040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7"/>
            <w:noWrap/>
            <w:vAlign w:val="center"/>
            <w:hideMark/>
          </w:tcPr>
          <w:p w14:paraId="5282B11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8E2"/>
            <w:noWrap/>
            <w:vAlign w:val="center"/>
            <w:hideMark/>
          </w:tcPr>
          <w:p w14:paraId="7AD18D0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000000" w:fill="FFCE38"/>
            <w:noWrap/>
            <w:vAlign w:val="center"/>
            <w:hideMark/>
          </w:tcPr>
          <w:p w14:paraId="541B8002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000000" w:fill="FFCE35"/>
            <w:noWrap/>
            <w:vAlign w:val="center"/>
            <w:hideMark/>
          </w:tcPr>
          <w:p w14:paraId="3E0AB75A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3283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BD61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A13C3" w:rsidRPr="00F24E07" w14:paraId="5826A0B0" w14:textId="77777777" w:rsidTr="007A13C3">
        <w:trPr>
          <w:trHeight w:val="290"/>
        </w:trPr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714B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492"/>
            <w:noWrap/>
            <w:vAlign w:val="center"/>
            <w:hideMark/>
          </w:tcPr>
          <w:p w14:paraId="0093474B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38E"/>
            <w:noWrap/>
            <w:vAlign w:val="center"/>
            <w:hideMark/>
          </w:tcPr>
          <w:p w14:paraId="2D22B74D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AC"/>
            <w:noWrap/>
            <w:vAlign w:val="center"/>
            <w:hideMark/>
          </w:tcPr>
          <w:p w14:paraId="27DEE18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FBF"/>
            <w:noWrap/>
            <w:vAlign w:val="center"/>
            <w:hideMark/>
          </w:tcPr>
          <w:p w14:paraId="2C7E2A1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89F"/>
            <w:noWrap/>
            <w:vAlign w:val="center"/>
            <w:hideMark/>
          </w:tcPr>
          <w:p w14:paraId="7F212E6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8A2"/>
            <w:noWrap/>
            <w:vAlign w:val="center"/>
            <w:hideMark/>
          </w:tcPr>
          <w:p w14:paraId="36FDDB2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8DF"/>
            <w:noWrap/>
            <w:vAlign w:val="center"/>
            <w:hideMark/>
          </w:tcPr>
          <w:p w14:paraId="43CE46F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BEE"/>
            <w:noWrap/>
            <w:vAlign w:val="center"/>
            <w:hideMark/>
          </w:tcPr>
          <w:p w14:paraId="5B84F746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DB3"/>
            <w:noWrap/>
            <w:vAlign w:val="center"/>
            <w:hideMark/>
          </w:tcPr>
          <w:p w14:paraId="170F2335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AC"/>
            <w:noWrap/>
            <w:vAlign w:val="center"/>
            <w:hideMark/>
          </w:tcPr>
          <w:p w14:paraId="3AC65583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CA"/>
            <w:noWrap/>
            <w:vAlign w:val="center"/>
            <w:hideMark/>
          </w:tcPr>
          <w:p w14:paraId="65CB5156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875.3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552"/>
            <w:noWrap/>
            <w:vAlign w:val="center"/>
            <w:hideMark/>
          </w:tcPr>
          <w:p w14:paraId="43FC4CC6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44F"/>
            <w:noWrap/>
            <w:vAlign w:val="center"/>
            <w:hideMark/>
          </w:tcPr>
          <w:p w14:paraId="411A1D6C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9E4"/>
            <w:noWrap/>
            <w:vAlign w:val="center"/>
            <w:hideMark/>
          </w:tcPr>
          <w:p w14:paraId="21E79BBE" w14:textId="77777777" w:rsidR="007A13C3" w:rsidRPr="00336969" w:rsidRDefault="007A13C3" w:rsidP="00336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696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443</w:t>
            </w:r>
          </w:p>
        </w:tc>
      </w:tr>
    </w:tbl>
    <w:p w14:paraId="69D9375B" w14:textId="77777777" w:rsidR="00336969" w:rsidRPr="00D9329A" w:rsidRDefault="00336969" w:rsidP="00336969">
      <w:pPr>
        <w:spacing w:line="360" w:lineRule="auto"/>
        <w:rPr>
          <w:rFonts w:ascii="Times New Roman" w:hAnsi="Times New Roman" w:cs="Times New Roman"/>
        </w:rPr>
      </w:pPr>
    </w:p>
    <w:p w14:paraId="4214B92C" w14:textId="5B2083D8" w:rsidR="00F14D5C" w:rsidRDefault="00F14D5C" w:rsidP="0024688A">
      <w:pPr>
        <w:rPr>
          <w:rFonts w:ascii="Times New Roman" w:hAnsi="Times New Roman" w:cs="Times New Roman"/>
        </w:rPr>
      </w:pPr>
    </w:p>
    <w:p w14:paraId="77987312" w14:textId="707EDF8C" w:rsidR="00493143" w:rsidRPr="003C5FD2" w:rsidRDefault="00493143" w:rsidP="003C5FD2">
      <w:pPr>
        <w:rPr>
          <w:rFonts w:ascii="Times New Roman" w:hAnsi="Times New Roman" w:cs="Times New Roman"/>
        </w:rPr>
      </w:pPr>
    </w:p>
    <w:sectPr w:rsidR="00493143" w:rsidRPr="003C5FD2" w:rsidSect="003935B3">
      <w:footerReference w:type="default" r:id="rId10"/>
      <w:pgSz w:w="12240" w:h="15840"/>
      <w:pgMar w:top="1350" w:right="1701" w:bottom="990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D5517" w14:textId="77777777" w:rsidR="00706C17" w:rsidRDefault="00706C17" w:rsidP="008D3D7F">
      <w:pPr>
        <w:spacing w:after="0" w:line="240" w:lineRule="auto"/>
      </w:pPr>
      <w:r>
        <w:separator/>
      </w:r>
    </w:p>
  </w:endnote>
  <w:endnote w:type="continuationSeparator" w:id="0">
    <w:p w14:paraId="48F9DFC8" w14:textId="77777777" w:rsidR="00706C17" w:rsidRDefault="00706C17" w:rsidP="008D3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4B7EC" w14:textId="7C2E991A" w:rsidR="008D3D7F" w:rsidRDefault="008D3D7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2B46FB6" wp14:editId="4C0E8DA9">
              <wp:simplePos x="0" y="0"/>
              <wp:positionH relativeFrom="page">
                <wp:posOffset>0</wp:posOffset>
              </wp:positionH>
              <wp:positionV relativeFrom="page">
                <wp:posOffset>9615170</wp:posOffset>
              </wp:positionV>
              <wp:extent cx="7772400" cy="252095"/>
              <wp:effectExtent l="0" t="0" r="0" b="14605"/>
              <wp:wrapNone/>
              <wp:docPr id="1" name="MSIPCMd87e4534b562aef47266ca28" descr="{&quot;HashCode&quot;:2040281665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656B68E" w14:textId="336C7856" w:rsidR="008D3D7F" w:rsidRPr="008D3D7F" w:rsidRDefault="008D3D7F" w:rsidP="008D3D7F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 w:rsidRPr="008D3D7F"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 xml:space="preserve">---Internal Use---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B46FB6" id="_x0000_t202" coordsize="21600,21600" o:spt="202" path="m,l,21600r21600,l21600,xe">
              <v:stroke joinstyle="miter"/>
              <v:path gradientshapeok="t" o:connecttype="rect"/>
            </v:shapetype>
            <v:shape id="MSIPCMd87e4534b562aef47266ca28" o:spid="_x0000_s1026" type="#_x0000_t202" alt="{&quot;HashCode&quot;:2040281665,&quot;Height&quot;:792.0,&quot;Width&quot;:612.0,&quot;Placement&quot;:&quot;Footer&quot;,&quot;Index&quot;:&quot;Primary&quot;,&quot;Section&quot;:1,&quot;Top&quot;:0.0,&quot;Left&quot;:0.0}" style="position:absolute;margin-left:0;margin-top:757.1pt;width:612pt;height:19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" o:allowincell="f" filled="f" stroked="f" strokeweight=".5pt">
              <v:textbox inset=",0,,0">
                <w:txbxContent>
                  <w:p w14:paraId="0656B68E" w14:textId="336C7856" w:rsidR="008D3D7F" w:rsidRPr="008D3D7F" w:rsidRDefault="008D3D7F" w:rsidP="008D3D7F">
                    <w:pPr>
                      <w:spacing w:after="0"/>
                      <w:jc w:val="center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 w:rsidRPr="008D3D7F">
                      <w:rPr>
                        <w:rFonts w:ascii="Arial" w:hAnsi="Arial" w:cs="Arial"/>
                        <w:color w:val="000000"/>
                        <w:sz w:val="20"/>
                      </w:rPr>
                      <w:t xml:space="preserve">---Internal Use---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5E928" w14:textId="77777777" w:rsidR="00706C17" w:rsidRDefault="00706C17" w:rsidP="008D3D7F">
      <w:pPr>
        <w:spacing w:after="0" w:line="240" w:lineRule="auto"/>
      </w:pPr>
      <w:r>
        <w:separator/>
      </w:r>
    </w:p>
  </w:footnote>
  <w:footnote w:type="continuationSeparator" w:id="0">
    <w:p w14:paraId="142EAAEB" w14:textId="77777777" w:rsidR="00706C17" w:rsidRDefault="00706C17" w:rsidP="008D3D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8C6"/>
    <w:rsid w:val="00002B41"/>
    <w:rsid w:val="00003805"/>
    <w:rsid w:val="000200FA"/>
    <w:rsid w:val="00040A11"/>
    <w:rsid w:val="00062269"/>
    <w:rsid w:val="00072BFF"/>
    <w:rsid w:val="0009756E"/>
    <w:rsid w:val="000A6342"/>
    <w:rsid w:val="000B192A"/>
    <w:rsid w:val="000B5562"/>
    <w:rsid w:val="000D00E0"/>
    <w:rsid w:val="00120395"/>
    <w:rsid w:val="00121436"/>
    <w:rsid w:val="00131B6E"/>
    <w:rsid w:val="001331DC"/>
    <w:rsid w:val="00171657"/>
    <w:rsid w:val="001B2EF5"/>
    <w:rsid w:val="001B4B11"/>
    <w:rsid w:val="001C3521"/>
    <w:rsid w:val="001E67DC"/>
    <w:rsid w:val="001E688E"/>
    <w:rsid w:val="0024688A"/>
    <w:rsid w:val="00267D75"/>
    <w:rsid w:val="00275EE1"/>
    <w:rsid w:val="00286815"/>
    <w:rsid w:val="00294FC5"/>
    <w:rsid w:val="002E023B"/>
    <w:rsid w:val="002E0D7A"/>
    <w:rsid w:val="002F4040"/>
    <w:rsid w:val="003122FC"/>
    <w:rsid w:val="00314CEB"/>
    <w:rsid w:val="003336C1"/>
    <w:rsid w:val="00335711"/>
    <w:rsid w:val="00336969"/>
    <w:rsid w:val="003410F4"/>
    <w:rsid w:val="00341EA2"/>
    <w:rsid w:val="003552AC"/>
    <w:rsid w:val="00362C06"/>
    <w:rsid w:val="003935B3"/>
    <w:rsid w:val="003B5A64"/>
    <w:rsid w:val="003C40BD"/>
    <w:rsid w:val="003C5FD2"/>
    <w:rsid w:val="003D6F6C"/>
    <w:rsid w:val="00425B9A"/>
    <w:rsid w:val="00436B08"/>
    <w:rsid w:val="00443D5D"/>
    <w:rsid w:val="00492EFD"/>
    <w:rsid w:val="00493143"/>
    <w:rsid w:val="004966AE"/>
    <w:rsid w:val="00496DC2"/>
    <w:rsid w:val="00497191"/>
    <w:rsid w:val="004C21E3"/>
    <w:rsid w:val="004D0681"/>
    <w:rsid w:val="004D739C"/>
    <w:rsid w:val="004E6E12"/>
    <w:rsid w:val="004F7300"/>
    <w:rsid w:val="00501451"/>
    <w:rsid w:val="0051776C"/>
    <w:rsid w:val="005224A5"/>
    <w:rsid w:val="00532ACF"/>
    <w:rsid w:val="00540750"/>
    <w:rsid w:val="00541167"/>
    <w:rsid w:val="00553EE3"/>
    <w:rsid w:val="005571A0"/>
    <w:rsid w:val="0058059D"/>
    <w:rsid w:val="005B7300"/>
    <w:rsid w:val="005E14CF"/>
    <w:rsid w:val="00601D92"/>
    <w:rsid w:val="0060598F"/>
    <w:rsid w:val="00607ADA"/>
    <w:rsid w:val="00636912"/>
    <w:rsid w:val="00654355"/>
    <w:rsid w:val="00667087"/>
    <w:rsid w:val="006702F8"/>
    <w:rsid w:val="006A01DD"/>
    <w:rsid w:val="006F1F0B"/>
    <w:rsid w:val="006F69D0"/>
    <w:rsid w:val="007028C6"/>
    <w:rsid w:val="00706C17"/>
    <w:rsid w:val="00737106"/>
    <w:rsid w:val="00741547"/>
    <w:rsid w:val="00752162"/>
    <w:rsid w:val="00790B61"/>
    <w:rsid w:val="007945C4"/>
    <w:rsid w:val="007A13C3"/>
    <w:rsid w:val="007B243E"/>
    <w:rsid w:val="007C06BC"/>
    <w:rsid w:val="007C3630"/>
    <w:rsid w:val="007E4CA4"/>
    <w:rsid w:val="007F2956"/>
    <w:rsid w:val="008140DA"/>
    <w:rsid w:val="008334ED"/>
    <w:rsid w:val="00836F81"/>
    <w:rsid w:val="0084196E"/>
    <w:rsid w:val="00893D70"/>
    <w:rsid w:val="00895EDE"/>
    <w:rsid w:val="008B0983"/>
    <w:rsid w:val="008B6002"/>
    <w:rsid w:val="008D1BC5"/>
    <w:rsid w:val="008D3D7F"/>
    <w:rsid w:val="008F08CF"/>
    <w:rsid w:val="009046D3"/>
    <w:rsid w:val="0090513E"/>
    <w:rsid w:val="00922980"/>
    <w:rsid w:val="0096125C"/>
    <w:rsid w:val="009B23EC"/>
    <w:rsid w:val="009C5F92"/>
    <w:rsid w:val="009D30C4"/>
    <w:rsid w:val="009D79BC"/>
    <w:rsid w:val="009F11CD"/>
    <w:rsid w:val="009F2C57"/>
    <w:rsid w:val="00A00CE3"/>
    <w:rsid w:val="00A532DE"/>
    <w:rsid w:val="00A537C6"/>
    <w:rsid w:val="00A8070C"/>
    <w:rsid w:val="00A93AFF"/>
    <w:rsid w:val="00AA63DD"/>
    <w:rsid w:val="00AB5B1E"/>
    <w:rsid w:val="00AF2555"/>
    <w:rsid w:val="00B01366"/>
    <w:rsid w:val="00B01D6E"/>
    <w:rsid w:val="00B15964"/>
    <w:rsid w:val="00B20483"/>
    <w:rsid w:val="00B31DB9"/>
    <w:rsid w:val="00B50D67"/>
    <w:rsid w:val="00B53DE5"/>
    <w:rsid w:val="00B64EA1"/>
    <w:rsid w:val="00B656AF"/>
    <w:rsid w:val="00B77042"/>
    <w:rsid w:val="00B90364"/>
    <w:rsid w:val="00BB4AD0"/>
    <w:rsid w:val="00BD1EFC"/>
    <w:rsid w:val="00BD5717"/>
    <w:rsid w:val="00C02286"/>
    <w:rsid w:val="00C20CBE"/>
    <w:rsid w:val="00C541F5"/>
    <w:rsid w:val="00C54873"/>
    <w:rsid w:val="00C62617"/>
    <w:rsid w:val="00C64C57"/>
    <w:rsid w:val="00CB1360"/>
    <w:rsid w:val="00CB6E4C"/>
    <w:rsid w:val="00CD4DE3"/>
    <w:rsid w:val="00CE5E2C"/>
    <w:rsid w:val="00CF55D0"/>
    <w:rsid w:val="00D11951"/>
    <w:rsid w:val="00D270EE"/>
    <w:rsid w:val="00D342E4"/>
    <w:rsid w:val="00D4669F"/>
    <w:rsid w:val="00D51668"/>
    <w:rsid w:val="00D719DE"/>
    <w:rsid w:val="00D9329A"/>
    <w:rsid w:val="00D95B41"/>
    <w:rsid w:val="00D97200"/>
    <w:rsid w:val="00DB3727"/>
    <w:rsid w:val="00DC43A2"/>
    <w:rsid w:val="00DD0D31"/>
    <w:rsid w:val="00E1207A"/>
    <w:rsid w:val="00E12174"/>
    <w:rsid w:val="00E14299"/>
    <w:rsid w:val="00E158D6"/>
    <w:rsid w:val="00E17E50"/>
    <w:rsid w:val="00E31E91"/>
    <w:rsid w:val="00E402DB"/>
    <w:rsid w:val="00E41308"/>
    <w:rsid w:val="00E47EC0"/>
    <w:rsid w:val="00E50899"/>
    <w:rsid w:val="00E5465B"/>
    <w:rsid w:val="00E638FF"/>
    <w:rsid w:val="00E63A88"/>
    <w:rsid w:val="00E804A1"/>
    <w:rsid w:val="00EA40C8"/>
    <w:rsid w:val="00EB3DAC"/>
    <w:rsid w:val="00EE0C2E"/>
    <w:rsid w:val="00F14D5C"/>
    <w:rsid w:val="00F1600F"/>
    <w:rsid w:val="00F17D79"/>
    <w:rsid w:val="00F24E07"/>
    <w:rsid w:val="00F32B40"/>
    <w:rsid w:val="00F45003"/>
    <w:rsid w:val="00F877A1"/>
    <w:rsid w:val="00F92085"/>
    <w:rsid w:val="00F95F89"/>
    <w:rsid w:val="00F97ECB"/>
    <w:rsid w:val="00FA1886"/>
    <w:rsid w:val="00FA73BF"/>
    <w:rsid w:val="00FA7A3F"/>
    <w:rsid w:val="00FB45D9"/>
    <w:rsid w:val="00FC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A4B02C"/>
  <w15:chartTrackingRefBased/>
  <w15:docId w15:val="{A56744F0-1527-4A48-812E-1DB4868AF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12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3D7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D3D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D7F"/>
  </w:style>
  <w:style w:type="paragraph" w:styleId="Footer">
    <w:name w:val="footer"/>
    <w:basedOn w:val="Normal"/>
    <w:link w:val="FooterChar"/>
    <w:uiPriority w:val="99"/>
    <w:unhideWhenUsed/>
    <w:rsid w:val="008D3D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D7F"/>
  </w:style>
  <w:style w:type="character" w:styleId="Hyperlink">
    <w:name w:val="Hyperlink"/>
    <w:basedOn w:val="DefaultParagraphFont"/>
    <w:uiPriority w:val="99"/>
    <w:semiHidden/>
    <w:unhideWhenUsed/>
    <w:rsid w:val="0024688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4688A"/>
    <w:rPr>
      <w:color w:val="954F72"/>
      <w:u w:val="single"/>
    </w:rPr>
  </w:style>
  <w:style w:type="paragraph" w:customStyle="1" w:styleId="msonormal0">
    <w:name w:val="msonormal"/>
    <w:basedOn w:val="Normal"/>
    <w:rsid w:val="00246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612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601D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1D92"/>
    <w:pPr>
      <w:spacing w:line="240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1D92"/>
    <w:rPr>
      <w:rFonts w:ascii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895EDE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DC2"/>
    <w:pPr>
      <w:jc w:val="left"/>
    </w:pPr>
    <w:rPr>
      <w:rFonts w:ascii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DC2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6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BFB776-FFB2-486B-9B85-88077AC36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4751</TotalTime>
  <Pages>14</Pages>
  <Words>3793</Words>
  <Characters>21621</Characters>
  <Application>Microsoft Office Word</Application>
  <DocSecurity>0</DocSecurity>
  <Lines>180</Lines>
  <Paragraphs>50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Ishizuka, Tamylin Kaori</dc:creator>
  <cp:keywords/>
  <dc:description/>
  <cp:lastModifiedBy>Ishizuka, Tamylin Kaori</cp:lastModifiedBy>
  <cp:revision>163</cp:revision>
  <dcterms:created xsi:type="dcterms:W3CDTF">2022-03-20T19:50:00Z</dcterms:created>
  <dcterms:modified xsi:type="dcterms:W3CDTF">2022-09-26T14:48:00Z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28e344-bb15-459b-97fd-14fa06bc1052_Enabled">
    <vt:lpwstr>true</vt:lpwstr>
  </property>
  <property fmtid="{D5CDD505-2E9C-101B-9397-08002B2CF9AE}" pid="3" name="MSIP_Label_0d28e344-bb15-459b-97fd-14fa06bc1052_SetDate">
    <vt:lpwstr>2022-03-20T21:23:00Z</vt:lpwstr>
  </property>
  <property fmtid="{D5CDD505-2E9C-101B-9397-08002B2CF9AE}" pid="4" name="MSIP_Label_0d28e344-bb15-459b-97fd-14fa06bc1052_Method">
    <vt:lpwstr>Standard</vt:lpwstr>
  </property>
  <property fmtid="{D5CDD505-2E9C-101B-9397-08002B2CF9AE}" pid="5" name="MSIP_Label_0d28e344-bb15-459b-97fd-14fa06bc1052_Name">
    <vt:lpwstr>Not Protected (Internal Use)</vt:lpwstr>
  </property>
  <property fmtid="{D5CDD505-2E9C-101B-9397-08002B2CF9AE}" pid="6" name="MSIP_Label_0d28e344-bb15-459b-97fd-14fa06bc1052_SiteId">
    <vt:lpwstr>3e20ecb2-9cb0-4df1-ad7b-914e31dcdda4</vt:lpwstr>
  </property>
  <property fmtid="{D5CDD505-2E9C-101B-9397-08002B2CF9AE}" pid="7" name="MSIP_Label_0d28e344-bb15-459b-97fd-14fa06bc1052_ActionId">
    <vt:lpwstr>064cf748-f4cd-4f20-b95f-c4d368aaf39b</vt:lpwstr>
  </property>
  <property fmtid="{D5CDD505-2E9C-101B-9397-08002B2CF9AE}" pid="8" name="MSIP_Label_0d28e344-bb15-459b-97fd-14fa06bc1052_ContentBits">
    <vt:lpwstr>2</vt:lpwstr>
  </property>
  <property fmtid="{D5CDD505-2E9C-101B-9397-08002B2CF9AE}" pid="9" name="Mendeley Recent Style Id 0_1">
    <vt:lpwstr>http://www.zotero.org/styles/american-medical-association</vt:lpwstr>
  </property>
  <property fmtid="{D5CDD505-2E9C-101B-9397-08002B2CF9AE}" pid="10" name="Mendeley Recent Style Name 0_1">
    <vt:lpwstr>American Medical Association 11th edition</vt:lpwstr>
  </property>
  <property fmtid="{D5CDD505-2E9C-101B-9397-08002B2CF9AE}" pid="11" name="Mendeley Recent Style Id 1_1">
    <vt:lpwstr>http://www.zotero.org/styles/american-political-science-association</vt:lpwstr>
  </property>
  <property fmtid="{D5CDD505-2E9C-101B-9397-08002B2CF9AE}" pid="12" name="Mendeley Recent Style Name 1_1">
    <vt:lpwstr>American Political Science Association</vt:lpwstr>
  </property>
  <property fmtid="{D5CDD505-2E9C-101B-9397-08002B2CF9AE}" pid="13" name="Mendeley Recent Style Id 2_1">
    <vt:lpwstr>http://www.zotero.org/styles/apa</vt:lpwstr>
  </property>
  <property fmtid="{D5CDD505-2E9C-101B-9397-08002B2CF9AE}" pid="14" name="Mendeley Recent Style Name 2_1">
    <vt:lpwstr>American Psychological Association 7th edition</vt:lpwstr>
  </property>
  <property fmtid="{D5CDD505-2E9C-101B-9397-08002B2CF9AE}" pid="15" name="Mendeley Recent Style Id 3_1">
    <vt:lpwstr>http://www.zotero.org/styles/american-sociological-association</vt:lpwstr>
  </property>
  <property fmtid="{D5CDD505-2E9C-101B-9397-08002B2CF9AE}" pid="16" name="Mendeley Recent Style Name 3_1">
    <vt:lpwstr>American Sociological Association 6th edition</vt:lpwstr>
  </property>
  <property fmtid="{D5CDD505-2E9C-101B-9397-08002B2CF9AE}" pid="17" name="Mendeley Recent Style Id 4_1">
    <vt:lpwstr>http://www.zotero.org/styles/chicago-author-date</vt:lpwstr>
  </property>
  <property fmtid="{D5CDD505-2E9C-101B-9397-08002B2CF9AE}" pid="18" name="Mendeley Recent Style Name 4_1">
    <vt:lpwstr>Chicago Manual of Style 17th edition (author-date)</vt:lpwstr>
  </property>
  <property fmtid="{D5CDD505-2E9C-101B-9397-08002B2CF9AE}" pid="19" name="Mendeley Recent Style Id 5_1">
    <vt:lpwstr>http://www.zotero.org/styles/harvard-cite-them-right</vt:lpwstr>
  </property>
  <property fmtid="{D5CDD505-2E9C-101B-9397-08002B2CF9AE}" pid="20" name="Mendeley Recent Style Name 5_1">
    <vt:lpwstr>Cite Them Right 11th edition - Harvard</vt:lpwstr>
  </property>
  <property fmtid="{D5CDD505-2E9C-101B-9397-08002B2CF9AE}" pid="21" name="Mendeley Recent Style Id 6_1">
    <vt:lpwstr>http://www.zotero.org/styles/ieee</vt:lpwstr>
  </property>
  <property fmtid="{D5CDD505-2E9C-101B-9397-08002B2CF9AE}" pid="22" name="Mendeley Recent Style Name 6_1">
    <vt:lpwstr>IEEE</vt:lpwstr>
  </property>
  <property fmtid="{D5CDD505-2E9C-101B-9397-08002B2CF9AE}" pid="23" name="Mendeley Recent Style Id 7_1">
    <vt:lpwstr>http://www.zotero.org/styles/modern-humanities-research-association</vt:lpwstr>
  </property>
  <property fmtid="{D5CDD505-2E9C-101B-9397-08002B2CF9AE}" pid="24" name="Mendeley Recent Style Name 7_1">
    <vt:lpwstr>Modern Humanities Research Association 3rd edition (note with bibliography)</vt:lpwstr>
  </property>
  <property fmtid="{D5CDD505-2E9C-101B-9397-08002B2CF9AE}" pid="25" name="Mendeley Recent Style Id 8_1">
    <vt:lpwstr>http://www.zotero.org/styles/modern-language-association</vt:lpwstr>
  </property>
  <property fmtid="{D5CDD505-2E9C-101B-9397-08002B2CF9AE}" pid="26" name="Mendeley Recent Style Name 8_1">
    <vt:lpwstr>Modern Language Association 9th edition</vt:lpwstr>
  </property>
  <property fmtid="{D5CDD505-2E9C-101B-9397-08002B2CF9AE}" pid="27" name="Mendeley Recent Style Id 9_1">
    <vt:lpwstr>http://www.zotero.org/styles/nature</vt:lpwstr>
  </property>
  <property fmtid="{D5CDD505-2E9C-101B-9397-08002B2CF9AE}" pid="28" name="Mendeley Recent Style Name 9_1">
    <vt:lpwstr>Nature</vt:lpwstr>
  </property>
</Properties>
</file>