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370C7A" w14:textId="77777777" w:rsidR="0090194E" w:rsidRDefault="0090194E" w:rsidP="0090194E">
      <w:pPr>
        <w:pStyle w:val="Legend"/>
      </w:pPr>
    </w:p>
    <w:p w14:paraId="6207FD5B" w14:textId="1828F5B0" w:rsidR="00BC4C69" w:rsidRPr="0063613A" w:rsidRDefault="00BC4C69" w:rsidP="00E03798">
      <w:pPr>
        <w:jc w:val="center"/>
        <w:rPr>
          <w:sz w:val="2"/>
          <w:szCs w:val="2"/>
        </w:rPr>
      </w:pPr>
    </w:p>
    <w:p w14:paraId="03BAD4EE" w14:textId="77777777" w:rsidR="00BC4C69" w:rsidRDefault="00BC4C69" w:rsidP="002B5085">
      <w:pPr>
        <w:rPr>
          <w:sz w:val="36"/>
          <w:szCs w:val="36"/>
        </w:rPr>
      </w:pPr>
    </w:p>
    <w:p w14:paraId="318751FA" w14:textId="77777777" w:rsidR="00BC4C69" w:rsidRPr="003B40E6" w:rsidRDefault="00BC4C69" w:rsidP="00BC4C69">
      <w:pPr>
        <w:jc w:val="center"/>
        <w:rPr>
          <w:sz w:val="36"/>
          <w:szCs w:val="36"/>
        </w:rPr>
      </w:pPr>
      <w:r>
        <w:rPr>
          <w:sz w:val="36"/>
          <w:szCs w:val="36"/>
        </w:rPr>
        <w:t>Supplementary Materials for</w:t>
      </w:r>
    </w:p>
    <w:p w14:paraId="2F60C168" w14:textId="77777777" w:rsidR="00BC4C69" w:rsidRDefault="00BC4C69" w:rsidP="00BC4C69"/>
    <w:p w14:paraId="2DE8879A" w14:textId="77777777" w:rsidR="00BC4C69" w:rsidRDefault="00BC4C69" w:rsidP="00BC4C69">
      <w:pPr>
        <w:jc w:val="center"/>
        <w:rPr>
          <w:sz w:val="28"/>
          <w:szCs w:val="28"/>
        </w:rPr>
      </w:pPr>
      <w:r>
        <w:rPr>
          <w:sz w:val="28"/>
          <w:szCs w:val="28"/>
        </w:rPr>
        <w:t>Solar thermal textiles: a nature-inspired evolution of an old commodity</w:t>
      </w:r>
    </w:p>
    <w:p w14:paraId="4CA6EA19" w14:textId="77777777" w:rsidR="00BC4C69" w:rsidRPr="007108F5" w:rsidRDefault="00BC4C69" w:rsidP="00BC4C69">
      <w:pPr>
        <w:jc w:val="center"/>
        <w:rPr>
          <w:sz w:val="28"/>
          <w:szCs w:val="28"/>
        </w:rPr>
      </w:pPr>
    </w:p>
    <w:p w14:paraId="3A6FA20A" w14:textId="77777777" w:rsidR="00BC4C69" w:rsidRDefault="00BC4C69" w:rsidP="00BC4C69">
      <w:pPr>
        <w:jc w:val="center"/>
      </w:pPr>
      <w:r w:rsidRPr="0068379B">
        <w:t xml:space="preserve">Wesley Viola, </w:t>
      </w:r>
      <w:proofErr w:type="spellStart"/>
      <w:r w:rsidRPr="0068379B">
        <w:t>Peiyao</w:t>
      </w:r>
      <w:proofErr w:type="spellEnd"/>
      <w:r w:rsidRPr="0068379B">
        <w:t xml:space="preserve"> Zhao, Trisha L. Andrew</w:t>
      </w:r>
    </w:p>
    <w:p w14:paraId="67A8351E" w14:textId="77777777" w:rsidR="00BC4C69" w:rsidRDefault="00BC4C69" w:rsidP="00BC4C69">
      <w:pPr>
        <w:jc w:val="center"/>
      </w:pPr>
      <w:r>
        <w:t xml:space="preserve">Correspondence to: </w:t>
      </w:r>
      <w:r w:rsidRPr="00AA2376">
        <w:t>tandrew@umass.edu</w:t>
      </w:r>
    </w:p>
    <w:p w14:paraId="3B0AB7C9" w14:textId="77777777" w:rsidR="00BC4C69" w:rsidRDefault="00BC4C69" w:rsidP="00BC4C69">
      <w:pPr>
        <w:rPr>
          <w:b/>
        </w:rPr>
      </w:pPr>
    </w:p>
    <w:p w14:paraId="25396579" w14:textId="77777777" w:rsidR="00BC4C69" w:rsidRPr="00262D72" w:rsidRDefault="00BC4C69" w:rsidP="00BC4C69">
      <w:pPr>
        <w:rPr>
          <w:b/>
        </w:rPr>
      </w:pPr>
      <w:r>
        <w:rPr>
          <w:b/>
        </w:rPr>
        <w:t xml:space="preserve">This PDF file </w:t>
      </w:r>
      <w:r w:rsidRPr="00262D72">
        <w:rPr>
          <w:b/>
        </w:rPr>
        <w:t>includes:</w:t>
      </w:r>
    </w:p>
    <w:p w14:paraId="25F6A96D" w14:textId="77777777" w:rsidR="00BC4C69" w:rsidRDefault="00BC4C69" w:rsidP="00BC4C69"/>
    <w:p w14:paraId="02CE859B" w14:textId="77777777" w:rsidR="00BC4C69" w:rsidRPr="00AA2376" w:rsidRDefault="00BC4C69" w:rsidP="00BC4C69">
      <w:pPr>
        <w:ind w:left="720"/>
      </w:pPr>
      <w:r w:rsidRPr="00AA2376">
        <w:t>Materials and Methods</w:t>
      </w:r>
    </w:p>
    <w:p w14:paraId="47E837F7" w14:textId="77777777" w:rsidR="00BC4C69" w:rsidRDefault="00BC4C69" w:rsidP="00BC4C69">
      <w:pPr>
        <w:ind w:left="720"/>
      </w:pPr>
      <w:r w:rsidRPr="00AA2376">
        <w:t xml:space="preserve">Supplementary Note 1 </w:t>
      </w:r>
    </w:p>
    <w:p w14:paraId="32B7E277" w14:textId="582EB04F" w:rsidR="00BC4C69" w:rsidRPr="00AA2376" w:rsidRDefault="00BC4C69" w:rsidP="00BC4C69">
      <w:pPr>
        <w:ind w:left="720"/>
      </w:pPr>
      <w:r w:rsidRPr="00AA2376">
        <w:t>Figs. S1 to S</w:t>
      </w:r>
      <w:r w:rsidR="0057082B">
        <w:t>8</w:t>
      </w:r>
    </w:p>
    <w:p w14:paraId="5377B0A4" w14:textId="77777777" w:rsidR="00BC4C69" w:rsidRDefault="00BC4C69" w:rsidP="00BC4C69">
      <w:pPr>
        <w:ind w:left="720"/>
      </w:pPr>
      <w:r w:rsidRPr="00AA2376">
        <w:t>Tables S1 and S2</w:t>
      </w:r>
    </w:p>
    <w:p w14:paraId="31C0735F" w14:textId="77777777" w:rsidR="00BC4C69" w:rsidRPr="00AA2376" w:rsidRDefault="00BC4C69" w:rsidP="00BC4C69">
      <w:pPr>
        <w:ind w:left="720"/>
      </w:pPr>
      <w:r w:rsidRPr="00AA2376">
        <w:t>References (</w:t>
      </w:r>
      <w:r w:rsidRPr="00AA2376">
        <w:rPr>
          <w:i/>
        </w:rPr>
        <w:t>1-6</w:t>
      </w:r>
      <w:r w:rsidRPr="00AA2376">
        <w:t>)</w:t>
      </w:r>
    </w:p>
    <w:p w14:paraId="3F16DDA7" w14:textId="77777777" w:rsidR="00BC4C69" w:rsidRDefault="00BC4C69" w:rsidP="00BC4C69"/>
    <w:p w14:paraId="6B4216D9" w14:textId="77777777" w:rsidR="00BC4C69" w:rsidRDefault="00BC4C69" w:rsidP="00BC4C69">
      <w:pPr>
        <w:ind w:left="720"/>
      </w:pPr>
    </w:p>
    <w:p w14:paraId="61737219" w14:textId="77777777" w:rsidR="00BC4C69" w:rsidRDefault="00BC4C69" w:rsidP="00BC4C69">
      <w:pPr>
        <w:ind w:left="720"/>
      </w:pPr>
      <w:r>
        <w:br/>
      </w:r>
    </w:p>
    <w:p w14:paraId="24ED1F3F" w14:textId="77777777" w:rsidR="00BC4C69" w:rsidRDefault="00BC4C69" w:rsidP="00BC4C69">
      <w:pPr>
        <w:pStyle w:val="SMHeading"/>
      </w:pPr>
      <w:r>
        <w:br w:type="page"/>
      </w:r>
      <w:bookmarkStart w:id="0" w:name="Tables"/>
      <w:bookmarkStart w:id="1" w:name="MaterialsMethods"/>
      <w:bookmarkEnd w:id="0"/>
      <w:bookmarkEnd w:id="1"/>
      <w:r w:rsidRPr="00B43B31">
        <w:lastRenderedPageBreak/>
        <w:t>Materials and Methods</w:t>
      </w:r>
    </w:p>
    <w:p w14:paraId="37D47886" w14:textId="77777777" w:rsidR="00BC4C69" w:rsidRDefault="00BC4C69" w:rsidP="00BC4C69">
      <w:pPr>
        <w:pStyle w:val="SMHeading"/>
      </w:pPr>
    </w:p>
    <w:p w14:paraId="6D206ED7" w14:textId="77777777" w:rsidR="00BC4C69" w:rsidRDefault="00BC4C69" w:rsidP="00BC4C69">
      <w:pPr>
        <w:jc w:val="both"/>
        <w:rPr>
          <w:bCs/>
          <w:u w:val="single"/>
        </w:rPr>
      </w:pPr>
      <w:r w:rsidRPr="004F1F2B">
        <w:rPr>
          <w:bCs/>
          <w:u w:val="single"/>
        </w:rPr>
        <w:t>PEDOT film deposition</w:t>
      </w:r>
    </w:p>
    <w:p w14:paraId="104916DC" w14:textId="77777777" w:rsidR="00BC4C69" w:rsidRDefault="00BC4C69" w:rsidP="00BC4C69">
      <w:pPr>
        <w:jc w:val="both"/>
      </w:pPr>
    </w:p>
    <w:p w14:paraId="6A5983DD" w14:textId="1F455054" w:rsidR="00BC4C69" w:rsidRPr="00F8227C" w:rsidRDefault="00BC4C69" w:rsidP="00F8227C">
      <w:pPr>
        <w:ind w:firstLine="720"/>
        <w:jc w:val="both"/>
        <w:rPr>
          <w:b/>
        </w:rPr>
      </w:pPr>
      <w:bookmarkStart w:id="2" w:name="_Hlk106962020"/>
      <w:r>
        <w:t xml:space="preserve">Films of PEDOT-Cl were deposited onto ripstop nylon using a custom-built reactor </w:t>
      </w:r>
      <w:r w:rsidR="00CC1461">
        <w:t xml:space="preserve">and process </w:t>
      </w:r>
      <w:r>
        <w:t>described in previous reports.</w:t>
      </w:r>
      <w:r>
        <w:fldChar w:fldCharType="begin" w:fldLock="1"/>
      </w:r>
      <w:r w:rsidR="00401EA5">
        <w:instrText>ADDIN CSL_CITATION {"citationItems":[{"id":"ITEM-1","itemData":{"DOI":"10.1002/adfm.201700415","ISSN":"16163028","abstract":"Fabrics are pliable, breathable, lightweight, ambient stable, and have unmatched haptic perception. Here, a vapor deposition method is used to transform off-the-shelf plain-woven fabrics, such as linen, silk, and bast fiber fabrics, into metal-free conducting electrodes. These fabric electrodes are resistant to wear, stable after laundering and ironing, and can be body-mounted with little detriment to their performance. A unique by-product of conformally vapor coating plain-woven fabrics is that textile parameters, such as thread material and fabric porosity, significantly affect the conductivity of the resulting fabric electrodes. The resistivities of the electrodes reported herein are linearly, not exponentially, dependent on length, meaning that they can be feasibly incorporated into garments and other large-area body-mounted devices. Further, these fabric electrodes possess the feel, weight, breathability, and pliability of standard fabrics, which are important to enable adoption of wearable devices.","author":[{"dropping-particle":"","family":"Zhang","given":"Lushuai","non-dropping-particle":"","parse-names":false,"suffix":""},{"dropping-particle":"","family":"Fairbanks","given":"Marianne","non-dropping-particle":"","parse-names":false,"suffix":""},{"dropping-particle":"","family":"Andrew","given":"Trisha L.","non-dropping-particle":"","parse-names":false,"suffix":""}],"container-title":"Advanced Functional Materials","id":"ITEM-1","issue":"24","issued":{"date-parts":[["2017"]]},"page":"1-9","title":"Rugged Textile Electrodes for Wearable Devices Obtained by Vapor Coating Off-the-Shelf, Plain-Woven Fabrics","type":"article-journal","volume":"27"},"uris":["http://www.mendeley.com/documents/?uuid=e90760c4-e85e-43e5-85d0-58e913202e4f"]}],"mendeley":{"formattedCitation":"(&lt;i&gt;18&lt;/i&gt;)","plainTextFormattedCitation":"(18)","previouslyFormattedCitation":"(&lt;i&gt;18&lt;/i&gt;)"},"properties":{"noteIndex":0},"schema":"https://github.com/citation-style-language/schema/raw/master/csl-citation.json"}</w:instrText>
      </w:r>
      <w:r>
        <w:fldChar w:fldCharType="separate"/>
      </w:r>
      <w:r w:rsidR="00263909" w:rsidRPr="00263909">
        <w:rPr>
          <w:noProof/>
        </w:rPr>
        <w:t>(</w:t>
      </w:r>
      <w:r w:rsidR="00263909" w:rsidRPr="00263909">
        <w:rPr>
          <w:i/>
          <w:noProof/>
        </w:rPr>
        <w:t>18</w:t>
      </w:r>
      <w:r w:rsidR="00263909" w:rsidRPr="00263909">
        <w:rPr>
          <w:noProof/>
        </w:rPr>
        <w:t>)</w:t>
      </w:r>
      <w:r>
        <w:fldChar w:fldCharType="end"/>
      </w:r>
      <w:bookmarkEnd w:id="2"/>
      <w:r>
        <w:t xml:space="preserve"> Briefly, 3,4-ethylenedioxythiophene (EDOT) (95%, TCI America), was reacted with iron (III) chloride (FeCl</w:t>
      </w:r>
      <w:r>
        <w:rPr>
          <w:vertAlign w:val="subscript"/>
        </w:rPr>
        <w:t>3</w:t>
      </w:r>
      <w:r>
        <w:t xml:space="preserve">) (97%, Sigma Aldrich) in the vapor phase at low pressures maintained at approximately 750 </w:t>
      </w:r>
      <w:proofErr w:type="spellStart"/>
      <w:r>
        <w:t>mTorr</w:t>
      </w:r>
      <w:proofErr w:type="spellEnd"/>
      <w:r>
        <w:t>. EDOT was evaporated at 95</w:t>
      </w:r>
      <w:r>
        <w:rPr>
          <w:vertAlign w:val="superscript"/>
        </w:rPr>
        <w:t>o</w:t>
      </w:r>
      <w:r>
        <w:t xml:space="preserve">C and delivered into the chamber via a needle valve (Swagelok SS-4JB) that was typically opened a quarter turn. The volume of EDOT in the glass bulb was monitored over the course of the deposition to ensure a monomer flow rate of 5-10 </w:t>
      </w:r>
      <w:proofErr w:type="spellStart"/>
      <w:r>
        <w:t>sccm</w:t>
      </w:r>
      <w:proofErr w:type="spellEnd"/>
      <w:r>
        <w:t>. FeCl</w:t>
      </w:r>
      <w:r>
        <w:rPr>
          <w:vertAlign w:val="subscript"/>
        </w:rPr>
        <w:t>3</w:t>
      </w:r>
      <w:r>
        <w:t xml:space="preserve"> was sublimed by heating to &gt;205</w:t>
      </w:r>
      <w:r>
        <w:rPr>
          <w:vertAlign w:val="superscript"/>
        </w:rPr>
        <w:t>o</w:t>
      </w:r>
      <w:r>
        <w:t>C in a Luxel RADAK II furnace. The substrate stage was heated to 150</w:t>
      </w:r>
      <w:r>
        <w:rPr>
          <w:vertAlign w:val="superscript"/>
        </w:rPr>
        <w:t>o</w:t>
      </w:r>
      <w:r>
        <w:t>C over the course of the deposition.</w:t>
      </w:r>
      <w:r w:rsidR="00F8227C">
        <w:rPr>
          <w:b/>
        </w:rPr>
        <w:t xml:space="preserve"> </w:t>
      </w:r>
      <w:r>
        <w:t xml:space="preserve">Real-time film growth rate was monitored by a quartz crystal microbalance (QCM) located inside the chamber. Due to the different positioning of the QCM relative to the sample stage, a correction factor is needed to account for film growth rate variations. By measuring actual film thickness post-deposition using a </w:t>
      </w:r>
      <w:proofErr w:type="spellStart"/>
      <w:r>
        <w:t>Dektak</w:t>
      </w:r>
      <w:proofErr w:type="spellEnd"/>
      <w:r>
        <w:t xml:space="preserve"> profilometer, a tooling factor of 0.24 was determined. Film growth rate was kept at 2 nm/s. After the desired film thickness was reached, the sample stage was allowed to cool below 60</w:t>
      </w:r>
      <w:r>
        <w:rPr>
          <w:vertAlign w:val="superscript"/>
        </w:rPr>
        <w:t>o</w:t>
      </w:r>
      <w:r>
        <w:t>C under vacuum. To remove residual iron salts and oligomers, samples were immediately rinsed with dilute acid (0.5 M HCl) for 30 minutes followed by a methanol rinse.</w:t>
      </w:r>
    </w:p>
    <w:p w14:paraId="07249F76" w14:textId="77777777" w:rsidR="00BC4C69" w:rsidRDefault="00BC4C69" w:rsidP="00BC4C69">
      <w:pPr>
        <w:jc w:val="both"/>
      </w:pPr>
    </w:p>
    <w:p w14:paraId="2306341B" w14:textId="77777777" w:rsidR="00BC4C69" w:rsidRDefault="00BC4C69" w:rsidP="00BC4C69">
      <w:pPr>
        <w:jc w:val="both"/>
        <w:rPr>
          <w:bCs/>
          <w:u w:val="single"/>
        </w:rPr>
      </w:pPr>
      <w:r w:rsidRPr="004F1F2B">
        <w:rPr>
          <w:bCs/>
          <w:u w:val="single"/>
        </w:rPr>
        <w:t>Textiles</w:t>
      </w:r>
    </w:p>
    <w:p w14:paraId="4009B92A" w14:textId="77777777" w:rsidR="00BC4C69" w:rsidRDefault="00BC4C69" w:rsidP="00BC4C69">
      <w:pPr>
        <w:jc w:val="both"/>
        <w:rPr>
          <w:bCs/>
          <w:u w:val="single"/>
        </w:rPr>
      </w:pPr>
    </w:p>
    <w:p w14:paraId="5011536D" w14:textId="7255EF51" w:rsidR="00BC4C69" w:rsidRDefault="00BC4C69" w:rsidP="00C123E9">
      <w:pPr>
        <w:ind w:firstLine="720"/>
        <w:jc w:val="both"/>
      </w:pPr>
      <w:bookmarkStart w:id="3" w:name="_Hlk106962478"/>
      <w:proofErr w:type="spellStart"/>
      <w:r>
        <w:t>Agribon</w:t>
      </w:r>
      <w:proofErr w:type="spellEnd"/>
      <w:r>
        <w:t xml:space="preserve"> AG-19 </w:t>
      </w:r>
      <w:r w:rsidR="00C123E9">
        <w:t>(14</w:t>
      </w:r>
      <w:r w:rsidR="00C123E9" w:rsidRPr="00C123E9">
        <w:t>0</w:t>
      </w:r>
      <w:r w:rsidR="00C123E9" w:rsidRPr="00C123E9">
        <w:rPr>
          <w:lang w:val="el-GR"/>
        </w:rPr>
        <w:t>μ</w:t>
      </w:r>
      <w:r w:rsidR="00C123E9" w:rsidRPr="00C123E9">
        <w:t>m</w:t>
      </w:r>
      <w:r w:rsidR="00C123E9">
        <w:t xml:space="preserve"> thickness measured with calipers) </w:t>
      </w:r>
      <w:r>
        <w:t>was purchased from Johnny’s Selected Seeds. Ripstop nylon</w:t>
      </w:r>
      <w:r w:rsidR="00C123E9">
        <w:t xml:space="preserve"> (60</w:t>
      </w:r>
      <w:r w:rsidR="00C123E9" w:rsidRPr="00C123E9">
        <w:rPr>
          <w:lang w:val="el-GR"/>
        </w:rPr>
        <w:t>μ</w:t>
      </w:r>
      <w:r w:rsidR="00C123E9" w:rsidRPr="00C123E9">
        <w:t>m</w:t>
      </w:r>
      <w:r w:rsidR="00C123E9">
        <w:t>)</w:t>
      </w:r>
      <w:r>
        <w:t>, cotton terry</w:t>
      </w:r>
      <w:r w:rsidR="00C123E9">
        <w:t xml:space="preserve"> (100</w:t>
      </w:r>
      <w:r w:rsidR="00C123E9" w:rsidRPr="00C123E9">
        <w:t>0</w:t>
      </w:r>
      <w:r w:rsidR="00C123E9" w:rsidRPr="00C123E9">
        <w:rPr>
          <w:lang w:val="el-GR"/>
        </w:rPr>
        <w:t>μ</w:t>
      </w:r>
      <w:r w:rsidR="00C123E9" w:rsidRPr="00C123E9">
        <w:t>m</w:t>
      </w:r>
      <w:r w:rsidR="00C123E9">
        <w:t xml:space="preserve">), </w:t>
      </w:r>
      <w:r>
        <w:t>and cotton jersey</w:t>
      </w:r>
      <w:r w:rsidR="00C123E9">
        <w:t xml:space="preserve"> (</w:t>
      </w:r>
      <w:r w:rsidR="00C123E9" w:rsidRPr="00C123E9">
        <w:t>310</w:t>
      </w:r>
      <w:r w:rsidR="00C123E9" w:rsidRPr="00C123E9">
        <w:rPr>
          <w:lang w:val="el-GR"/>
        </w:rPr>
        <w:t>μ</w:t>
      </w:r>
      <w:r w:rsidR="00C123E9" w:rsidRPr="00C123E9">
        <w:t>m</w:t>
      </w:r>
      <w:r w:rsidR="00C123E9">
        <w:t xml:space="preserve">) </w:t>
      </w:r>
      <w:r>
        <w:t xml:space="preserve">were purchased from Joann’s Fabrics. Samples were cut to 5x5cm dimensions. </w:t>
      </w:r>
      <w:proofErr w:type="spellStart"/>
      <w:r>
        <w:t>Agribon</w:t>
      </w:r>
      <w:proofErr w:type="spellEnd"/>
      <w:r>
        <w:t xml:space="preserve"> samples were cut to 6x6cm dimensions and supported by a 5mm thick plastic frame. Omni-Heat samples</w:t>
      </w:r>
      <w:r w:rsidR="00C123E9">
        <w:t xml:space="preserve"> (160</w:t>
      </w:r>
      <w:r w:rsidR="00C123E9" w:rsidRPr="00C123E9">
        <w:rPr>
          <w:lang w:val="el-GR"/>
        </w:rPr>
        <w:t>μ</w:t>
      </w:r>
      <w:r w:rsidR="00C123E9" w:rsidRPr="00C123E9">
        <w:t>m</w:t>
      </w:r>
      <w:r w:rsidR="00C123E9">
        <w:t>)</w:t>
      </w:r>
      <w:r>
        <w:t xml:space="preserve"> were cut from the inside of a Columbia brand jacket. </w:t>
      </w:r>
    </w:p>
    <w:bookmarkEnd w:id="3"/>
    <w:p w14:paraId="43BA6E44" w14:textId="77777777" w:rsidR="00BC4C69" w:rsidRDefault="00BC4C69" w:rsidP="00BC4C69">
      <w:pPr>
        <w:ind w:firstLine="720"/>
        <w:jc w:val="both"/>
      </w:pPr>
    </w:p>
    <w:p w14:paraId="6224EF3B" w14:textId="77777777" w:rsidR="00BC4C69" w:rsidRDefault="00BC4C69" w:rsidP="00BC4C69">
      <w:pPr>
        <w:jc w:val="both"/>
        <w:rPr>
          <w:bCs/>
          <w:u w:val="single"/>
        </w:rPr>
      </w:pPr>
      <w:r w:rsidRPr="004F1F2B">
        <w:rPr>
          <w:bCs/>
          <w:u w:val="single"/>
        </w:rPr>
        <w:t>Environmental chamber and thermoregulation characterization</w:t>
      </w:r>
    </w:p>
    <w:p w14:paraId="3DFAA40B" w14:textId="77777777" w:rsidR="00BC4C69" w:rsidRDefault="00BC4C69" w:rsidP="00BC4C69">
      <w:pPr>
        <w:jc w:val="both"/>
        <w:rPr>
          <w:bCs/>
          <w:u w:val="single"/>
        </w:rPr>
      </w:pPr>
    </w:p>
    <w:p w14:paraId="53740C44" w14:textId="454DDE22" w:rsidR="00BC4C69" w:rsidRDefault="00BC4C69" w:rsidP="00BC4C69">
      <w:pPr>
        <w:ind w:firstLine="720"/>
        <w:jc w:val="both"/>
      </w:pPr>
      <w:r>
        <w:t>An insulated chamber 12”x12”x9” was made with R-5 insulation board. Two silicone heaters (</w:t>
      </w:r>
      <w:proofErr w:type="spellStart"/>
      <w:r>
        <w:t>Tempco</w:t>
      </w:r>
      <w:proofErr w:type="spellEnd"/>
      <w:r>
        <w:t>, 5x5cm</w:t>
      </w:r>
      <w:r>
        <w:rPr>
          <w:vertAlign w:val="superscript"/>
        </w:rPr>
        <w:t>2</w:t>
      </w:r>
      <w:r>
        <w:t xml:space="preserve">) were inset into a block of insulation with thermistors placed atop the skin heater and between the skin and guard heater. </w:t>
      </w:r>
      <w:bookmarkStart w:id="4" w:name="_Hlk107394340"/>
      <w:r w:rsidR="00C123E9">
        <w:t>Manila paper was chosen as the outer “skin” surface because it has an albedo representative of human skin (Figure</w:t>
      </w:r>
      <w:r w:rsidR="00DE3C33">
        <w:t xml:space="preserve"> S</w:t>
      </w:r>
      <w:r w:rsidR="008D0E7B">
        <w:t>8</w:t>
      </w:r>
      <w:r w:rsidR="00DE3C33">
        <w:t>).</w:t>
      </w:r>
      <w:bookmarkEnd w:id="4"/>
      <w:r w:rsidR="00C123E9">
        <w:t xml:space="preserve"> </w:t>
      </w:r>
      <w:r>
        <w:t>Another thermistor set one inch above and one inch to the side of the skin monitored environment temperature. This thermistor was shielded with foil to measure the true air temperature under irradiance. A cooler consisting of a pump circulating chamber air through a filled 0.5 L liquid nitrogen Dewar was used. An Adafruit Feather M0 microcontroller monitored skin temperature and adjusted the environmental temperature until T</w:t>
      </w:r>
      <w:r>
        <w:rPr>
          <w:vertAlign w:val="subscript"/>
        </w:rPr>
        <w:t xml:space="preserve">skin </w:t>
      </w:r>
      <w:r>
        <w:t>= 33</w:t>
      </w:r>
      <w:r>
        <w:rPr>
          <w:vertAlign w:val="superscript"/>
        </w:rPr>
        <w:t>o</w:t>
      </w:r>
      <w:r>
        <w:t xml:space="preserve">C using hysteresis control. The guard heater was set to maintain the same temperature within 0.3 </w:t>
      </w:r>
      <w:r>
        <w:rPr>
          <w:vertAlign w:val="superscript"/>
        </w:rPr>
        <w:t>o</w:t>
      </w:r>
      <w:r>
        <w:t xml:space="preserve">C as the skin heater, ensuring 1D heat transport upward. A steady state measurement was taken such that the skin temperature varied no more than 0.3 </w:t>
      </w:r>
      <w:r>
        <w:rPr>
          <w:vertAlign w:val="superscript"/>
        </w:rPr>
        <w:t>o</w:t>
      </w:r>
      <w:r>
        <w:t xml:space="preserve">C over the course of at least 15 minutes. Error bars provided are the standard deviation of environmental temperature during the measurement. For light conditions, a </w:t>
      </w:r>
      <w:proofErr w:type="spellStart"/>
      <w:r>
        <w:t>Feit</w:t>
      </w:r>
      <w:proofErr w:type="spellEnd"/>
      <w:r>
        <w:t xml:space="preserve"> 33W/300W equivalent LED bulb was used; light intensity was measured with a light meter placed in the same position as the skin heater. The spectrum was measured with a fluorimeter (Horiba Scientific) </w:t>
      </w:r>
      <w:r>
        <w:lastRenderedPageBreak/>
        <w:t>(Figure S</w:t>
      </w:r>
      <w:r w:rsidR="008D0E7B">
        <w:t>9</w:t>
      </w:r>
      <w:r>
        <w:t>).</w:t>
      </w:r>
      <w:r w:rsidR="00CE4AD4">
        <w:t xml:space="preserve"> For the higher radiances (</w:t>
      </w:r>
      <w:r w:rsidR="00DE3C33">
        <w:t xml:space="preserve">data in </w:t>
      </w:r>
      <w:r w:rsidR="00CE4AD4">
        <w:t>Figure S</w:t>
      </w:r>
      <w:r w:rsidR="008D0E7B">
        <w:t>6</w:t>
      </w:r>
      <w:r w:rsidR="00CE4AD4">
        <w:t>), a solar simulator was used (Oriel).</w:t>
      </w:r>
      <w:r w:rsidR="00860288">
        <w:t xml:space="preserve"> Measurements were taken with humidity levels in the range of 20-40%. A small thermoregulation dependence (~1</w:t>
      </w:r>
      <w:r w:rsidR="00860288" w:rsidRPr="00860288">
        <w:rPr>
          <w:vertAlign w:val="superscript"/>
        </w:rPr>
        <w:t>o</w:t>
      </w:r>
      <w:r w:rsidR="00860288">
        <w:t>C) on humidity was observed (Figure S</w:t>
      </w:r>
      <w:r w:rsidR="008D0E7B">
        <w:t>10</w:t>
      </w:r>
      <w:r w:rsidR="00860288">
        <w:t>).</w:t>
      </w:r>
    </w:p>
    <w:p w14:paraId="2607777A" w14:textId="77777777" w:rsidR="00BC4C69" w:rsidRDefault="00BC4C69" w:rsidP="00BC4C69">
      <w:pPr>
        <w:ind w:firstLine="720"/>
        <w:jc w:val="both"/>
      </w:pPr>
    </w:p>
    <w:p w14:paraId="077F56F2" w14:textId="77777777" w:rsidR="00BC4C69" w:rsidRDefault="00BC4C69" w:rsidP="00BC4C69">
      <w:pPr>
        <w:jc w:val="both"/>
        <w:rPr>
          <w:bCs/>
          <w:u w:val="single"/>
        </w:rPr>
      </w:pPr>
      <w:r w:rsidRPr="004F1F2B">
        <w:rPr>
          <w:bCs/>
          <w:u w:val="single"/>
        </w:rPr>
        <w:t>Optical characterization</w:t>
      </w:r>
    </w:p>
    <w:p w14:paraId="3B372A4D" w14:textId="77777777" w:rsidR="00BC4C69" w:rsidRDefault="00BC4C69" w:rsidP="00BC4C69">
      <w:pPr>
        <w:jc w:val="both"/>
        <w:rPr>
          <w:bCs/>
          <w:u w:val="single"/>
        </w:rPr>
      </w:pPr>
    </w:p>
    <w:p w14:paraId="4E5EA224" w14:textId="574F9831" w:rsidR="00BC4C69" w:rsidRDefault="00BC4C69" w:rsidP="00BC4C69">
      <w:pPr>
        <w:ind w:firstLine="720"/>
        <w:jc w:val="both"/>
      </w:pPr>
      <w:r>
        <w:t>A FLIR TG165 was used to measure the infrared properties of the nylon, PEDOT-nylon, and AG-19 and capture thermal images. A fabric sample was placed on a heated (60</w:t>
      </w:r>
      <w:r w:rsidRPr="00C6682E">
        <w:rPr>
          <w:vertAlign w:val="superscript"/>
        </w:rPr>
        <w:t>o</w:t>
      </w:r>
      <w:r>
        <w:t>C) 15x15 cm copper block covered with 3M Super 88 electrical tape (</w:t>
      </w:r>
      <w:r w:rsidRPr="00CA428B">
        <w:t>ε</w:t>
      </w:r>
      <w:r>
        <w:t xml:space="preserve"> = 0.95)</w:t>
      </w:r>
      <w:r>
        <w:fldChar w:fldCharType="begin" w:fldLock="1"/>
      </w:r>
      <w:r w:rsidR="00F878AF">
        <w:instrText>ADDIN CSL_CITATION {"citationItems":[{"id":"ITEM-1","itemData":{"DOI":"10.1117/12.342307","abstract":"Extraction of temperatures or temperature differences with thermography is not possible without knowledge of the target emissivity. As the technology of thermography evolves, many applications from predictive maintenance through R&amp;amp;D projects have increasingly stringent requirements for quality temperature measurement. Today's IR cameras and software can correct for target emissivity variations on a point-by-point basis or over the entire image. One problem is how to measure emissivity, and how emissivity measurement uncertainties propagate to temperature uncertainties. This paper discusses emissivity measurement techniques, why table values are often not valid for a particular IR camera (why you must measure emissivity) and how emissivity measurement accuracy affects temperature measurement accuracy (error budget for opaque targets).","author":[{"dropping-particle":"","family":"Madding","given":"Robert P.","non-dropping-particle":"","parse-names":false,"suffix":""}],"container-title":"Thermosense XXI","id":"ITEM-1","issue":"March 1999","issued":{"date-parts":[["1999"]]},"page":"393-401","title":"Emissivity measurement and temperature correction accuracy considerations","type":"article-journal","volume":"3700"},"uris":["http://www.mendeley.com/documents/?uuid=1c5da8b1-019a-4b9e-bb0a-5dd4ff766294"]}],"mendeley":{"formattedCitation":"(&lt;i&gt;38&lt;/i&gt;)","plainTextFormattedCitation":"(38)","previouslyFormattedCitation":"(&lt;i&gt;38&lt;/i&gt;)"},"properties":{"noteIndex":0},"schema":"https://github.com/citation-style-language/schema/raw/master/csl-citation.json"}</w:instrText>
      </w:r>
      <w:r>
        <w:fldChar w:fldCharType="separate"/>
      </w:r>
      <w:r w:rsidR="00F878AF" w:rsidRPr="00F878AF">
        <w:rPr>
          <w:noProof/>
        </w:rPr>
        <w:t>(</w:t>
      </w:r>
      <w:r w:rsidR="00F878AF" w:rsidRPr="00F878AF">
        <w:rPr>
          <w:i/>
          <w:noProof/>
        </w:rPr>
        <w:t>38</w:t>
      </w:r>
      <w:r w:rsidR="00F878AF" w:rsidRPr="00F878AF">
        <w:rPr>
          <w:noProof/>
        </w:rPr>
        <w:t>)</w:t>
      </w:r>
      <w:r>
        <w:fldChar w:fldCharType="end"/>
      </w:r>
      <w:r>
        <w:t xml:space="preserve"> and the apparent emissivity (</w:t>
      </w:r>
      <w:r w:rsidRPr="00804846">
        <w:t>Ɛ</w:t>
      </w:r>
      <w:r>
        <w:t>) was measured assuming the fabric samples (&lt;</w:t>
      </w:r>
      <w:r w:rsidR="00566EF0">
        <w:t>140</w:t>
      </w:r>
      <w:r w:rsidR="00566EF0">
        <w:t xml:space="preserve"> </w:t>
      </w:r>
      <w:proofErr w:type="spellStart"/>
      <w:r w:rsidRPr="00252239">
        <w:t>μ</w:t>
      </w:r>
      <w:r>
        <w:t>m</w:t>
      </w:r>
      <w:proofErr w:type="spellEnd"/>
      <w:r>
        <w:t xml:space="preserve"> thick) reached 60</w:t>
      </w:r>
      <w:r w:rsidRPr="00C6682E">
        <w:rPr>
          <w:vertAlign w:val="superscript"/>
        </w:rPr>
        <w:t>o</w:t>
      </w:r>
      <w:r>
        <w:t>C. Transmissivity (</w:t>
      </w:r>
      <w:r w:rsidRPr="00804846">
        <w:t>τ</w:t>
      </w:r>
      <w:r>
        <w:t>) was measured by covering the FLIR detector with the fabric samples, measuring the apparent temperature of the 60</w:t>
      </w:r>
      <w:r w:rsidRPr="00C6682E">
        <w:rPr>
          <w:vertAlign w:val="superscript"/>
        </w:rPr>
        <w:t>o</w:t>
      </w:r>
      <w:r>
        <w:t xml:space="preserve">C block from 6 cm away, and applying Equation 2 where </w:t>
      </w:r>
      <w:proofErr w:type="spellStart"/>
      <w:r>
        <w:t>T</w:t>
      </w:r>
      <w:r w:rsidRPr="00276F9A">
        <w:rPr>
          <w:vertAlign w:val="subscript"/>
        </w:rPr>
        <w:t>obj</w:t>
      </w:r>
      <w:proofErr w:type="spellEnd"/>
      <w:r w:rsidRPr="00276F9A">
        <w:rPr>
          <w:vertAlign w:val="subscript"/>
        </w:rPr>
        <w:t xml:space="preserve"> </w:t>
      </w:r>
      <w:r>
        <w:t xml:space="preserve">is the temperature of the fabric sample and </w:t>
      </w:r>
      <w:proofErr w:type="spellStart"/>
      <w:r>
        <w:t>T</w:t>
      </w:r>
      <w:r w:rsidRPr="00276F9A">
        <w:rPr>
          <w:vertAlign w:val="subscript"/>
        </w:rPr>
        <w:t>amb</w:t>
      </w:r>
      <w:proofErr w:type="spellEnd"/>
      <w:r>
        <w:t xml:space="preserve"> is the ambient temperature.</w:t>
      </w:r>
      <w:r>
        <w:fldChar w:fldCharType="begin" w:fldLock="1"/>
      </w:r>
      <w:r w:rsidR="00F878AF">
        <w:instrText>ADDIN CSL_CITATION {"citationItems":[{"id":"ITEM-1","itemData":{"DOI":"10.1117/12.342307","abstract":"Extraction of temperatures or temperature differences with thermography is not possible without knowledge of the target emissivity. As the technology of thermography evolves, many applications from predictive maintenance through R&amp;amp;D projects have increasingly stringent requirements for quality temperature measurement. Today's IR cameras and software can correct for target emissivity variations on a point-by-point basis or over the entire image. One problem is how to measure emissivity, and how emissivity measurement uncertainties propagate to temperature uncertainties. This paper discusses emissivity measurement techniques, why table values are often not valid for a particular IR camera (why you must measure emissivity) and how emissivity measurement accuracy affects temperature measurement accuracy (error budget for opaque targets).","author":[{"dropping-particle":"","family":"Madding","given":"Robert P.","non-dropping-particle":"","parse-names":false,"suffix":""}],"container-title":"Thermosense XXI","id":"ITEM-1","issue":"March 1999","issued":{"date-parts":[["1999"]]},"page":"393-401","title":"Emissivity measurement and temperature correction accuracy considerations","type":"article-journal","volume":"3700"},"uris":["http://www.mendeley.com/documents/?uuid=1c5da8b1-019a-4b9e-bb0a-5dd4ff766294"]}],"mendeley":{"formattedCitation":"(&lt;i&gt;38&lt;/i&gt;)","plainTextFormattedCitation":"(38)","previouslyFormattedCitation":"(&lt;i&gt;38&lt;/i&gt;)"},"properties":{"noteIndex":0},"schema":"https://github.com/citation-style-language/schema/raw/master/csl-citation.json"}</w:instrText>
      </w:r>
      <w:r>
        <w:fldChar w:fldCharType="separate"/>
      </w:r>
      <w:r w:rsidR="00F878AF" w:rsidRPr="00F878AF">
        <w:rPr>
          <w:noProof/>
        </w:rPr>
        <w:t>(</w:t>
      </w:r>
      <w:r w:rsidR="00F878AF" w:rsidRPr="00F878AF">
        <w:rPr>
          <w:i/>
          <w:noProof/>
        </w:rPr>
        <w:t>38</w:t>
      </w:r>
      <w:r w:rsidR="00F878AF" w:rsidRPr="00F878AF">
        <w:rPr>
          <w:noProof/>
        </w:rPr>
        <w:t>)</w:t>
      </w:r>
      <w:r>
        <w:fldChar w:fldCharType="end"/>
      </w:r>
      <w:r>
        <w:t xml:space="preserve"> Transmissivity was subtracted from apparent emissivity to obtain the true emissivity. Finally, reflectivity (</w:t>
      </w:r>
      <w:r w:rsidRPr="00804846">
        <w:rPr>
          <w:rFonts w:ascii="Cambria Math" w:hAnsi="Cambria Math" w:cs="Cambria Math"/>
        </w:rPr>
        <w:t>⍴</w:t>
      </w:r>
      <w:r>
        <w:rPr>
          <w:rFonts w:ascii="Cambria Math" w:hAnsi="Cambria Math" w:cs="Cambria Math"/>
        </w:rPr>
        <w:t>)</w:t>
      </w:r>
      <w:r>
        <w:t xml:space="preserve"> was calculated from true emissivity and transmissivity by </w:t>
      </w:r>
      <w:r w:rsidRPr="002F1A0A">
        <w:t>Kirchhoff</w:t>
      </w:r>
      <w:r>
        <w:t>’s law. For our heat transfer analyses, we then assume that transmitted light is effectively absorbed (as it would be by the skin) so emissivity is reported and used assuming opaque samples. The optical transmission micrograph was taken using a Nikon Ti2 Eclipse with a 40x objective and a 440nm source.</w:t>
      </w:r>
    </w:p>
    <w:p w14:paraId="1F7F1493" w14:textId="77777777" w:rsidR="00BC4C69" w:rsidRPr="00555476" w:rsidRDefault="00BC4C69" w:rsidP="00BC4C69">
      <w:pPr>
        <w:ind w:left="2880" w:firstLine="720"/>
        <w:jc w:val="center"/>
      </w:pPr>
      <w:r>
        <w:rPr>
          <w:noProof/>
        </w:rPr>
        <w:drawing>
          <wp:inline distT="0" distB="0" distL="0" distR="0" wp14:anchorId="041B12D6" wp14:editId="1DAE6121">
            <wp:extent cx="1804946" cy="539797"/>
            <wp:effectExtent l="0" t="0" r="5080" b="0"/>
            <wp:docPr id="3" name="Picture 3"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pic:cNvPicPr/>
                  </pic:nvPicPr>
                  <pic:blipFill>
                    <a:blip r:embed="rId7"/>
                    <a:stretch>
                      <a:fillRect/>
                    </a:stretch>
                  </pic:blipFill>
                  <pic:spPr>
                    <a:xfrm>
                      <a:off x="0" y="0"/>
                      <a:ext cx="1827805" cy="546633"/>
                    </a:xfrm>
                    <a:prstGeom prst="rect">
                      <a:avLst/>
                    </a:prstGeom>
                  </pic:spPr>
                </pic:pic>
              </a:graphicData>
            </a:graphic>
          </wp:inline>
        </w:drawing>
      </w:r>
      <w:r>
        <w:tab/>
      </w:r>
      <w:r>
        <w:tab/>
      </w:r>
      <w:r>
        <w:tab/>
      </w:r>
      <w:r>
        <w:tab/>
        <w:t xml:space="preserve">      (1)</w:t>
      </w:r>
      <w:r>
        <w:tab/>
      </w:r>
      <w:r>
        <w:tab/>
      </w:r>
      <w:r>
        <w:tab/>
      </w:r>
      <w:r>
        <w:tab/>
      </w:r>
      <w:r>
        <w:tab/>
      </w:r>
    </w:p>
    <w:p w14:paraId="6945088B" w14:textId="77777777" w:rsidR="00BC4C69" w:rsidRDefault="00BC4C69" w:rsidP="00BC4C69">
      <w:pPr>
        <w:jc w:val="both"/>
        <w:rPr>
          <w:bCs/>
          <w:u w:val="single"/>
        </w:rPr>
      </w:pPr>
      <w:r w:rsidRPr="004F1F2B">
        <w:rPr>
          <w:bCs/>
          <w:u w:val="single"/>
        </w:rPr>
        <w:t>Solar radiance on a vertical human body</w:t>
      </w:r>
    </w:p>
    <w:p w14:paraId="18659EBB" w14:textId="77777777" w:rsidR="00BC4C69" w:rsidRDefault="00BC4C69" w:rsidP="00BC4C69">
      <w:pPr>
        <w:jc w:val="both"/>
        <w:rPr>
          <w:bCs/>
          <w:u w:val="single"/>
        </w:rPr>
      </w:pPr>
    </w:p>
    <w:p w14:paraId="0D87246F" w14:textId="08E50AB5" w:rsidR="00BC4C69" w:rsidRDefault="00BC4C69" w:rsidP="00BC4C69">
      <w:pPr>
        <w:ind w:firstLine="720"/>
        <w:jc w:val="both"/>
      </w:pPr>
      <w:r>
        <w:t>To make the on-body radiance estimation, the human body was approximated by a vertical cylinder of height 1.7 m and surface area 1.8 m</w:t>
      </w:r>
      <w:r>
        <w:rPr>
          <w:vertAlign w:val="superscript"/>
        </w:rPr>
        <w:t>2</w:t>
      </w:r>
      <w:r>
        <w:t>. Similar approximations have been previously made.</w:t>
      </w:r>
      <w:r>
        <w:fldChar w:fldCharType="begin" w:fldLock="1"/>
      </w:r>
      <w:r w:rsidR="00F878AF">
        <w:instrText>ADDIN CSL_CITATION {"citationItems":[{"id":"ITEM-1","itemData":{"abstract":"Cosmetic products are generally formulated as emulsions, ointments, solutions or powders containing active ingredients. According to EU legislation, a cosmetic product is \"any substance or preparation intended to be placed in contact with the various external parts of the human body with a view exclusively or mainly to cleaning, perfuming them, changing their appearance, and/or correcting body odors and/or protecting them or keeping them in good conditions\". However, science advancement in both active carriers and ingredients has streamlined the process through which many cosmetic products by their delivery systems can induce modifications on the skin physiology. This is the reason why Reed and Kligman redefined these products as \"cosmeceuticals\", which refers to the combination of cosmetics and pharmaceuticals. Until recently, the term of cosmeceuticals has not had legal significance. The so-called cosmeceuticals, in fact, may induce modifications on the skin physiology, modifying, for example, transepidermal water loss, keratinocytes cohesion and turnover, modulating the inflammatory cascade, and/or altering the surface microbiota by the activity of the preservatives content. For these reasons, they are claimed to have medical or drug-like benefits. Naturally, their effectiveness on minor skin disorders or mild skin abnormalities has to be shown by in vitro and in vivo studies. On the other hand, their formulations contain emulsifiers, preservatives, and other chemicals which, by their cumulative use, may provoke side effects, such as allergic and/or sensitization phenomena. Moreover, many ingredients and packaging for such products are not biodegradable. In this study, we would like to introduce an innovative category of cosmeceuticals made by biodegradable nonwoven tissues. These cosmeceutical tissues, produced through the use of natural fibers, may bind different active ingredients and therefore become effective as antibacterial, anti-inflammatory, sun-protective, whitening, or anti-aging products, depending on the ingredient(s) used. Differently from the usual cosmetics, they do not contain preservatives, emulsifiers, colors, and other chemicals. They can be applied as dried tissue on wet skin, remaining in loco for around 30 min, slowly releasing the active ingredients entrapped into the fibers. It is interesting to underline that the tissue, acting as a carrier, has its own effectiveness via chitin and lignin polymers with an antibacterial and a…","author":[{"dropping-particle":"","family":"Steadman","given":"Robert","non-dropping-particle":"","parse-names":false,"suffix":""}],"container-title":"Journal of Applied Meteorology","id":"ITEM-1","issued":{"date-parts":[["1979"]]},"title":"Robert Steadman The Assessment of Sultriness Part II","type":"article-journal"},"uris":["http://www.mendeley.com/documents/?uuid=62f82b6f-1059-40d8-a923-f232e9300e8c"]}],"mendeley":{"formattedCitation":"(&lt;i&gt;28&lt;/i&gt;)","plainTextFormattedCitation":"(28)","previouslyFormattedCitation":"(&lt;i&gt;28&lt;/i&gt;)"},"properties":{"noteIndex":0},"schema":"https://github.com/citation-style-language/schema/raw/master/csl-citation.json"}</w:instrText>
      </w:r>
      <w:r>
        <w:fldChar w:fldCharType="separate"/>
      </w:r>
      <w:r w:rsidR="00401EA5" w:rsidRPr="00401EA5">
        <w:rPr>
          <w:noProof/>
        </w:rPr>
        <w:t>(</w:t>
      </w:r>
      <w:r w:rsidR="00401EA5" w:rsidRPr="00401EA5">
        <w:rPr>
          <w:i/>
          <w:noProof/>
        </w:rPr>
        <w:t>28</w:t>
      </w:r>
      <w:r w:rsidR="00401EA5" w:rsidRPr="00401EA5">
        <w:rPr>
          <w:noProof/>
        </w:rPr>
        <w:t>)</w:t>
      </w:r>
      <w:r>
        <w:fldChar w:fldCharType="end"/>
      </w:r>
      <w:r>
        <w:t xml:space="preserve"> Extraterrestrial radiance values on a vertical surface on June 21</w:t>
      </w:r>
      <w:r>
        <w:rPr>
          <w:vertAlign w:val="superscript"/>
        </w:rPr>
        <w:t>st</w:t>
      </w:r>
      <w:r>
        <w:t xml:space="preserve"> and Dec 21</w:t>
      </w:r>
      <w:r>
        <w:rPr>
          <w:vertAlign w:val="superscript"/>
        </w:rPr>
        <w:t>st</w:t>
      </w:r>
      <w:r>
        <w:t xml:space="preserve"> in Boston, MA were obtained using the SOLPOS function (NREL). On-body radiance is then approximated as 80% of extraterrestrial radiance on the projected vertical area (</w:t>
      </w:r>
      <w:proofErr w:type="spellStart"/>
      <w:r>
        <w:t>A</w:t>
      </w:r>
      <w:r w:rsidRPr="00BE5421">
        <w:rPr>
          <w:vertAlign w:val="subscript"/>
        </w:rPr>
        <w:t>xy</w:t>
      </w:r>
      <w:proofErr w:type="spellEnd"/>
      <w:r>
        <w:t xml:space="preserve"> = 0.568 m</w:t>
      </w:r>
      <w:r>
        <w:rPr>
          <w:vertAlign w:val="superscript"/>
        </w:rPr>
        <w:t>2</w:t>
      </w:r>
      <w:r>
        <w:t>) per total surface area (</w:t>
      </w:r>
      <w:proofErr w:type="spellStart"/>
      <w:r>
        <w:t>A</w:t>
      </w:r>
      <w:r w:rsidRPr="00BE5421">
        <w:rPr>
          <w:vertAlign w:val="subscript"/>
        </w:rPr>
        <w:t>tot</w:t>
      </w:r>
      <w:proofErr w:type="spellEnd"/>
      <w:r>
        <w:t xml:space="preserve"> = 1.8 m</w:t>
      </w:r>
      <w:r>
        <w:rPr>
          <w:vertAlign w:val="superscript"/>
        </w:rPr>
        <w:t>2</w:t>
      </w:r>
      <w:r>
        <w:t>) as in Equation 2.</w:t>
      </w:r>
    </w:p>
    <w:p w14:paraId="148D6828" w14:textId="77777777" w:rsidR="00BC4C69" w:rsidRDefault="00BC4C69" w:rsidP="00BC4C69">
      <w:pPr>
        <w:ind w:left="2880" w:firstLine="720"/>
        <w:jc w:val="both"/>
      </w:pPr>
      <w:r>
        <w:rPr>
          <w:noProof/>
        </w:rPr>
        <w:drawing>
          <wp:inline distT="0" distB="0" distL="0" distR="0" wp14:anchorId="45D0EA1B" wp14:editId="7AB1F3B5">
            <wp:extent cx="1467768" cy="434299"/>
            <wp:effectExtent l="0" t="0" r="0" b="0"/>
            <wp:docPr id="15" name="image1.png"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picture containing text&#10;&#10;Description automatically generated"/>
                    <pic:cNvPicPr preferRelativeResize="0"/>
                  </pic:nvPicPr>
                  <pic:blipFill>
                    <a:blip r:embed="rId8"/>
                    <a:srcRect/>
                    <a:stretch>
                      <a:fillRect/>
                    </a:stretch>
                  </pic:blipFill>
                  <pic:spPr>
                    <a:xfrm>
                      <a:off x="0" y="0"/>
                      <a:ext cx="1467768" cy="434299"/>
                    </a:xfrm>
                    <a:prstGeom prst="rect">
                      <a:avLst/>
                    </a:prstGeom>
                    <a:ln/>
                  </pic:spPr>
                </pic:pic>
              </a:graphicData>
            </a:graphic>
          </wp:inline>
        </w:drawing>
      </w:r>
      <w:r>
        <w:tab/>
      </w:r>
      <w:r>
        <w:tab/>
      </w:r>
      <w:r>
        <w:tab/>
      </w:r>
      <w:r>
        <w:tab/>
        <w:t xml:space="preserve">       (2)</w:t>
      </w:r>
    </w:p>
    <w:p w14:paraId="0FE171FE" w14:textId="77777777" w:rsidR="00BC4C69" w:rsidRDefault="00BC4C69" w:rsidP="00BC4C69">
      <w:pPr>
        <w:jc w:val="both"/>
        <w:rPr>
          <w:bCs/>
          <w:u w:val="single"/>
        </w:rPr>
      </w:pPr>
      <w:r w:rsidRPr="004F1F2B">
        <w:rPr>
          <w:bCs/>
          <w:u w:val="single"/>
        </w:rPr>
        <w:t>Wearability characterization</w:t>
      </w:r>
    </w:p>
    <w:p w14:paraId="56DEDE3C" w14:textId="77777777" w:rsidR="00BC4C69" w:rsidRDefault="00BC4C69" w:rsidP="00BC4C69">
      <w:pPr>
        <w:jc w:val="both"/>
        <w:rPr>
          <w:bCs/>
          <w:u w:val="single"/>
        </w:rPr>
      </w:pPr>
    </w:p>
    <w:p w14:paraId="3F009025" w14:textId="283E3859" w:rsidR="00BC4C69" w:rsidRDefault="00BC4C69" w:rsidP="00BC4C69">
      <w:pPr>
        <w:ind w:firstLine="720"/>
        <w:jc w:val="both"/>
      </w:pPr>
      <w:r>
        <w:t xml:space="preserve">The </w:t>
      </w:r>
      <w:proofErr w:type="spellStart"/>
      <w:r>
        <w:t>Agribon</w:t>
      </w:r>
      <w:proofErr w:type="spellEnd"/>
      <w:r>
        <w:t xml:space="preserve"> AG-19 fabric was sewn with cotton thread and ironed to form pleated baffles. The PEDOT-nylon was then sewn to the bottom. During testing, the open ends of the baffles were covered with plastic. was characterized by sealing textile sample discs (3.1 cm</w:t>
      </w:r>
      <w:r>
        <w:rPr>
          <w:vertAlign w:val="superscript"/>
        </w:rPr>
        <w:t>2</w:t>
      </w:r>
      <w:r>
        <w:t xml:space="preserve">) to vials containing 3 g of </w:t>
      </w:r>
      <w:proofErr w:type="spellStart"/>
      <w:r>
        <w:t>Dri</w:t>
      </w:r>
      <w:proofErr w:type="spellEnd"/>
      <w:r>
        <w:t>-Rite. Placed in a sealed chamber with a humidity of approximately 60%, the mass change of the vials was recorded at two-hour intervals. The mass gain was then divided by the surface area of the samples to obtain the water vapor transmission rate.</w:t>
      </w:r>
    </w:p>
    <w:p w14:paraId="59ED72BF" w14:textId="77777777" w:rsidR="00974FD8" w:rsidRDefault="00974FD8" w:rsidP="00BC4C69">
      <w:pPr>
        <w:ind w:firstLine="720"/>
        <w:jc w:val="both"/>
      </w:pPr>
    </w:p>
    <w:p w14:paraId="6ADF308C" w14:textId="5BC4BC14" w:rsidR="00974FD8" w:rsidRDefault="00974FD8" w:rsidP="00974FD8">
      <w:pPr>
        <w:jc w:val="both"/>
        <w:rPr>
          <w:bCs/>
          <w:u w:val="single"/>
        </w:rPr>
      </w:pPr>
      <w:r>
        <w:rPr>
          <w:bCs/>
          <w:u w:val="single"/>
        </w:rPr>
        <w:t>Washing test</w:t>
      </w:r>
    </w:p>
    <w:p w14:paraId="17CE92B7" w14:textId="77777777" w:rsidR="00974FD8" w:rsidRDefault="00974FD8" w:rsidP="00BC4C69">
      <w:pPr>
        <w:ind w:firstLine="720"/>
        <w:jc w:val="both"/>
      </w:pPr>
    </w:p>
    <w:p w14:paraId="13A6A7F2" w14:textId="47887162" w:rsidR="00BC4C69" w:rsidRDefault="00974FD8" w:rsidP="00974FD8">
      <w:pPr>
        <w:pStyle w:val="SMText"/>
        <w:ind w:firstLine="0"/>
      </w:pPr>
      <w:r>
        <w:tab/>
      </w:r>
      <w:bookmarkStart w:id="5" w:name="_Hlk106871487"/>
      <w:r w:rsidR="00E21CC9">
        <w:t xml:space="preserve">Textiles were washed using a </w:t>
      </w:r>
      <w:proofErr w:type="gramStart"/>
      <w:r w:rsidR="00E21CC9">
        <w:t>30 minute</w:t>
      </w:r>
      <w:proofErr w:type="gramEnd"/>
      <w:r w:rsidR="00E21CC9">
        <w:t xml:space="preserve"> total cycle. </w:t>
      </w:r>
      <w:r w:rsidRPr="00974FD8">
        <w:t xml:space="preserve">A solution of Gain laundry detergent was made per manufacturer's recommended usage and the textile was immersed with stirring for 15 minutes followed by </w:t>
      </w:r>
      <w:r w:rsidR="00D53A18">
        <w:t xml:space="preserve">immersion </w:t>
      </w:r>
      <w:r w:rsidRPr="00974FD8">
        <w:t>in fresh DI water</w:t>
      </w:r>
      <w:r w:rsidR="00D53A18">
        <w:t xml:space="preserve"> with stirring for 15 minutes</w:t>
      </w:r>
      <w:r w:rsidRPr="00974FD8">
        <w:t xml:space="preserve">. The textile was </w:t>
      </w:r>
      <w:r w:rsidRPr="00974FD8">
        <w:lastRenderedPageBreak/>
        <w:t xml:space="preserve">allowed to dry for at least </w:t>
      </w:r>
      <w:r w:rsidR="00D53A18">
        <w:t>three</w:t>
      </w:r>
      <w:r w:rsidRPr="00974FD8">
        <w:t xml:space="preserve"> hours in a hood before characterization. This procedure was repeated three times.</w:t>
      </w:r>
      <w:bookmarkEnd w:id="5"/>
    </w:p>
    <w:p w14:paraId="20227047" w14:textId="77777777" w:rsidR="00D53A18" w:rsidRDefault="00D53A18" w:rsidP="00974FD8">
      <w:pPr>
        <w:pStyle w:val="SMText"/>
        <w:ind w:firstLine="0"/>
      </w:pPr>
    </w:p>
    <w:p w14:paraId="7B85B3D8" w14:textId="77777777" w:rsidR="00BC4C69" w:rsidRPr="00BE65D9" w:rsidRDefault="00BC4C69" w:rsidP="00BC4C69">
      <w:pPr>
        <w:pStyle w:val="NormalWeb"/>
        <w:jc w:val="both"/>
        <w:rPr>
          <w:b/>
          <w:bCs/>
          <w:color w:val="000000"/>
        </w:rPr>
      </w:pPr>
      <w:r w:rsidRPr="00BE65D9">
        <w:rPr>
          <w:b/>
          <w:bCs/>
          <w:color w:val="000000"/>
        </w:rPr>
        <w:t>Supplementary Text</w:t>
      </w:r>
    </w:p>
    <w:p w14:paraId="535169DE" w14:textId="77777777" w:rsidR="00BC4C69" w:rsidRDefault="00BC4C69" w:rsidP="00BC4C69">
      <w:pPr>
        <w:pStyle w:val="NormalWeb"/>
        <w:jc w:val="both"/>
        <w:rPr>
          <w:b/>
          <w:bCs/>
          <w:color w:val="000000"/>
        </w:rPr>
      </w:pPr>
    </w:p>
    <w:p w14:paraId="755741FC" w14:textId="77777777" w:rsidR="00BC4C69" w:rsidRDefault="00BC4C69" w:rsidP="00BC4C69">
      <w:pPr>
        <w:pStyle w:val="NormalWeb"/>
        <w:jc w:val="both"/>
        <w:rPr>
          <w:color w:val="000000"/>
          <w:u w:val="single"/>
        </w:rPr>
      </w:pPr>
      <w:r w:rsidRPr="00BE65D9">
        <w:rPr>
          <w:color w:val="000000"/>
          <w:u w:val="single"/>
        </w:rPr>
        <w:t>Heat transfer model assumption</w:t>
      </w:r>
    </w:p>
    <w:p w14:paraId="2F8B66AB" w14:textId="77777777" w:rsidR="00BC4C69" w:rsidRDefault="00BC4C69" w:rsidP="00BC4C69">
      <w:pPr>
        <w:pStyle w:val="NormalWeb"/>
        <w:jc w:val="both"/>
        <w:rPr>
          <w:u w:val="single"/>
        </w:rPr>
      </w:pPr>
    </w:p>
    <w:p w14:paraId="11EE8D5C" w14:textId="77777777" w:rsidR="00BC4C69" w:rsidRPr="00CB7617" w:rsidRDefault="00BC4C69" w:rsidP="00BC4C69">
      <w:pPr>
        <w:pStyle w:val="NormalWeb"/>
        <w:ind w:firstLine="720"/>
        <w:jc w:val="both"/>
      </w:pPr>
      <w:r w:rsidRPr="00CB7617">
        <w:rPr>
          <w:color w:val="000000"/>
        </w:rPr>
        <w:t>To evaluate the impact of fabric optical properties on personal heating, a one-dimensional steady-state heat transfer model analysis was performed. This model is based on the control volume and energy balance analysis of heat radiation, conduction, and convection between the ambient environment and clothed human body. For simplification, the following assumptions are given:</w:t>
      </w:r>
    </w:p>
    <w:p w14:paraId="07B1B0BB" w14:textId="77777777" w:rsidR="00BC4C69" w:rsidRPr="00CB7617" w:rsidRDefault="00BC4C69" w:rsidP="00BC4C69">
      <w:pPr>
        <w:jc w:val="both"/>
      </w:pPr>
    </w:p>
    <w:p w14:paraId="46D5B326" w14:textId="77777777" w:rsidR="00BC4C69" w:rsidRPr="00CB7617" w:rsidRDefault="00BC4C69" w:rsidP="00BC4C69">
      <w:pPr>
        <w:pStyle w:val="NormalWeb"/>
        <w:jc w:val="both"/>
      </w:pPr>
      <w:r w:rsidRPr="00CB7617">
        <w:rPr>
          <w:color w:val="000000"/>
        </w:rPr>
        <w:t xml:space="preserve">1) The fabric is assumed to be opaque. </w:t>
      </w:r>
    </w:p>
    <w:p w14:paraId="0F46A202" w14:textId="77777777" w:rsidR="00BC4C69" w:rsidRPr="00CB7617" w:rsidRDefault="00BC4C69" w:rsidP="00BC4C69">
      <w:pPr>
        <w:pStyle w:val="NormalWeb"/>
        <w:jc w:val="both"/>
      </w:pPr>
      <w:r w:rsidRPr="00CB7617">
        <w:rPr>
          <w:color w:val="000000"/>
        </w:rPr>
        <w:t>2) The temperature and the metabolic heat generation rate of the human skin is constant.</w:t>
      </w:r>
    </w:p>
    <w:p w14:paraId="23C1DB1A" w14:textId="77777777" w:rsidR="00BC4C69" w:rsidRPr="00CB7617" w:rsidRDefault="00BC4C69" w:rsidP="00BC4C69">
      <w:pPr>
        <w:pStyle w:val="NormalWeb"/>
        <w:jc w:val="both"/>
      </w:pPr>
      <w:r w:rsidRPr="00CB7617">
        <w:rPr>
          <w:color w:val="000000"/>
        </w:rPr>
        <w:t>2) Heat convection is uniform between the ambient environment and the body.</w:t>
      </w:r>
    </w:p>
    <w:p w14:paraId="5EFF4D02" w14:textId="77777777" w:rsidR="00BC4C69" w:rsidRPr="00CB7617" w:rsidRDefault="00BC4C69" w:rsidP="00BC4C69">
      <w:pPr>
        <w:pStyle w:val="NormalWeb"/>
        <w:jc w:val="both"/>
      </w:pPr>
      <w:r w:rsidRPr="00CB7617">
        <w:rPr>
          <w:color w:val="000000"/>
        </w:rPr>
        <w:t>3) The heat transfer between the clothed human body and the environment is one-dimensional transport through infinite parallel plans.</w:t>
      </w:r>
    </w:p>
    <w:p w14:paraId="033A3A65" w14:textId="77777777" w:rsidR="00BC4C69" w:rsidRPr="00CB7617" w:rsidRDefault="00BC4C69" w:rsidP="00BC4C69">
      <w:pPr>
        <w:pStyle w:val="NormalWeb"/>
        <w:jc w:val="both"/>
      </w:pPr>
      <w:r w:rsidRPr="00CB7617">
        <w:rPr>
          <w:color w:val="000000"/>
        </w:rPr>
        <w:t xml:space="preserve">4) There is no </w:t>
      </w:r>
      <w:proofErr w:type="spellStart"/>
      <w:r w:rsidRPr="00CB7617">
        <w:rPr>
          <w:color w:val="000000"/>
        </w:rPr>
        <w:t>convection</w:t>
      </w:r>
      <w:proofErr w:type="spellEnd"/>
      <w:r w:rsidRPr="00CB7617">
        <w:rPr>
          <w:color w:val="000000"/>
        </w:rPr>
        <w:t xml:space="preserve"> between the skin and fabric.</w:t>
      </w:r>
    </w:p>
    <w:p w14:paraId="6BDEE10C" w14:textId="77777777" w:rsidR="00BC4C69" w:rsidRPr="00CB7617" w:rsidRDefault="00BC4C69" w:rsidP="00BC4C69">
      <w:pPr>
        <w:pStyle w:val="NormalWeb"/>
        <w:jc w:val="both"/>
      </w:pPr>
      <w:r w:rsidRPr="00CB7617">
        <w:rPr>
          <w:color w:val="000000"/>
        </w:rPr>
        <w:t>5) Air gap thickness is small (1.4mm) and homogeneous. </w:t>
      </w:r>
    </w:p>
    <w:p w14:paraId="606C7794" w14:textId="77777777" w:rsidR="00BC4C69" w:rsidRPr="00CB7617" w:rsidRDefault="00BC4C69" w:rsidP="00BC4C69">
      <w:pPr>
        <w:pStyle w:val="NormalWeb"/>
        <w:jc w:val="both"/>
      </w:pPr>
      <w:r w:rsidRPr="00CB7617">
        <w:rPr>
          <w:color w:val="000000"/>
        </w:rPr>
        <w:t>6) The material optical properties are constant. </w:t>
      </w:r>
    </w:p>
    <w:p w14:paraId="3C346107" w14:textId="77777777" w:rsidR="00BC4C69" w:rsidRPr="00CB7617" w:rsidRDefault="00BC4C69" w:rsidP="00BC4C69">
      <w:pPr>
        <w:pStyle w:val="NormalWeb"/>
        <w:jc w:val="both"/>
      </w:pPr>
      <w:r w:rsidRPr="00CB7617">
        <w:rPr>
          <w:color w:val="000000"/>
        </w:rPr>
        <w:t>7) The environment and the skin are assumed to be the ideal black bodies.</w:t>
      </w:r>
    </w:p>
    <w:p w14:paraId="407B1179" w14:textId="77777777" w:rsidR="00BC4C69" w:rsidRPr="00CB7617" w:rsidRDefault="00BC4C69" w:rsidP="00BC4C69">
      <w:pPr>
        <w:pStyle w:val="NormalWeb"/>
        <w:jc w:val="both"/>
      </w:pPr>
      <w:r w:rsidRPr="00CB7617">
        <w:rPr>
          <w:color w:val="000000"/>
        </w:rPr>
        <w:t>8) The temperature of the textile is assumed to be uniform.</w:t>
      </w:r>
    </w:p>
    <w:p w14:paraId="4C5A372F" w14:textId="77777777" w:rsidR="00BC4C69" w:rsidRPr="00CB7617" w:rsidRDefault="00BC4C69" w:rsidP="00BC4C69">
      <w:pPr>
        <w:pStyle w:val="NormalWeb"/>
        <w:jc w:val="both"/>
      </w:pPr>
      <w:r w:rsidRPr="00CB7617">
        <w:rPr>
          <w:color w:val="000000"/>
        </w:rPr>
        <w:t>9) Assuming this is a steady-state heat transfer process, no heat accumulation occurs. </w:t>
      </w:r>
    </w:p>
    <w:p w14:paraId="3C03D2F4" w14:textId="77777777" w:rsidR="00BC4C69" w:rsidRPr="00CB7617" w:rsidRDefault="00BC4C69" w:rsidP="00BC4C69">
      <w:pPr>
        <w:pStyle w:val="NormalWeb"/>
        <w:jc w:val="both"/>
      </w:pPr>
      <w:r w:rsidRPr="00CB7617">
        <w:rPr>
          <w:color w:val="000000"/>
        </w:rPr>
        <w:t>10) Assuming no forced convection between fabric and environment.</w:t>
      </w:r>
    </w:p>
    <w:p w14:paraId="79C09C0D" w14:textId="77777777" w:rsidR="00BC4C69" w:rsidRPr="00CB7617" w:rsidRDefault="00BC4C69" w:rsidP="00BC4C69">
      <w:pPr>
        <w:pStyle w:val="NormalWeb"/>
        <w:jc w:val="both"/>
      </w:pPr>
      <w:r w:rsidRPr="00CB7617">
        <w:rPr>
          <w:color w:val="000000"/>
        </w:rPr>
        <w:t>11) Assuming a personal thermal comfort condition (constant T</w:t>
      </w:r>
      <w:r w:rsidRPr="00CB7617">
        <w:rPr>
          <w:color w:val="000000"/>
          <w:vertAlign w:val="subscript"/>
        </w:rPr>
        <w:t>skin</w:t>
      </w:r>
      <w:r w:rsidRPr="00CB7617">
        <w:rPr>
          <w:color w:val="000000"/>
        </w:rPr>
        <w:t>=33</w:t>
      </w:r>
      <w:r w:rsidRPr="00CB7617">
        <w:rPr>
          <w:color w:val="000000"/>
          <w:vertAlign w:val="superscript"/>
        </w:rPr>
        <w:t>o</w:t>
      </w:r>
      <w:r w:rsidRPr="00CB7617">
        <w:rPr>
          <w:color w:val="000000"/>
        </w:rPr>
        <w:t>C) and evaporative heat loss occurs. </w:t>
      </w:r>
    </w:p>
    <w:p w14:paraId="6D2F8E83" w14:textId="77777777" w:rsidR="00BC4C69" w:rsidRDefault="00BC4C69" w:rsidP="00BC4C69">
      <w:pPr>
        <w:pStyle w:val="SMText"/>
        <w:ind w:firstLine="0"/>
      </w:pPr>
    </w:p>
    <w:p w14:paraId="547B3817" w14:textId="64775AC9" w:rsidR="00BC4C69" w:rsidRPr="00CB7617" w:rsidRDefault="00BC4C69" w:rsidP="00BC4C69">
      <w:pPr>
        <w:pStyle w:val="NormalWeb"/>
        <w:ind w:firstLine="720"/>
        <w:jc w:val="both"/>
        <w:rPr>
          <w:color w:val="000000"/>
        </w:rPr>
      </w:pPr>
      <w:r w:rsidRPr="00CB7617">
        <w:rPr>
          <w:color w:val="000000"/>
        </w:rPr>
        <w:t>In prior works, the natural convective heat transfer coefficient (NCHTC) was taken as a constant.</w:t>
      </w:r>
      <w:r>
        <w:rPr>
          <w:color w:val="000000"/>
        </w:rPr>
        <w:fldChar w:fldCharType="begin" w:fldLock="1"/>
      </w:r>
      <w:r w:rsidR="00F878AF">
        <w:rPr>
          <w:color w:val="000000"/>
        </w:rPr>
        <w:instrText>ADDIN CSL_CITATION {"citationItems":[{"id":"ITEM-1","itemData":{"DOI":"10.1021/acsphotonics.5b00140","ISSN":"23304022","abstract":"Personal cooling technologies locally control the temperature of an individual rather than a large space, thus, providing personal thermal comfort while supplementing cooling loads in thermally regulated environments. This can lead to significant energy and cost savings. In this study, a new approach to personal cooling was developed using an infrared-transparent visible-opaque fabric (ITVOF) that provides passive cooling via the transmission of thermal radiation emitted by the human body directly to the environment. Here, we present a conceptual framework to thermally and optically design an ITVOF. Using a heat transfer model, the fabric was found to require a minimum infrared (IR) transmittance of 0.644 and a maximum IR reflectance of 0.2 to ensure thermal comfort at ambient temperatures as high as 26.1 °C (79 °F). To meet these requirements, an ITVOF design was developed using synthetic polymer fibers with an intrinsically low IR absorptance. These fibers were then structured to minimize IR reflection via weak Rayleigh scattering while maintaining visible opaqueness via strong Mie scattering. For a fabric composed of parallel-aligned polyethylene fibers, numerical finite element simulations predict 1 μm diameter fibers bundled into 30 μm yarns can achieve a total hemispherical IR transmittance of 0.972, which is nearly perfectly transparent to mid- and far-IR radiation. The visible wavelength properties of the ITVOF are comparable to conventional textiles ensuring opaqueness to the human eye. By providing personal cooling in a form amenable to everyday use, ITVOF-based clothing offers a simple, low-cost solution to reduce energy consumption in HVAC systems.","author":[{"dropping-particle":"","family":"Tong","given":"Jonathan K.","non-dropping-particle":"","parse-names":false,"suffix":""},{"dropping-particle":"","family":"Huang","given":"Xiaopeng","non-dropping-particle":"","parse-names":false,"suffix":""},{"dropping-particle":"V.","family":"Boriskina","given":"Svetlana","non-dropping-particle":"","parse-names":false,"suffix":""},{"dropping-particle":"","family":"Loomis","given":"James","non-dropping-particle":"","parse-names":false,"suffix":""},{"dropping-particle":"","family":"Xu","given":"Yanfei","non-dropping-particle":"","parse-names":false,"suffix":""},{"dropping-particle":"","family":"Chen","given":"Gang","non-dropping-particle":"","parse-names":false,"suffix":""}],"container-title":"ACS Photonics","id":"ITEM-1","issue":"6","issued":{"date-parts":[["2015"]]},"page":"769-778","title":"Infrared-Transparent Visible-Opaque Fabrics for Wearable Personal Thermal Management","type":"article-journal","volume":"2"},"uris":["http://www.mendeley.com/documents/?uuid=e456f78b-d8b8-49cc-8296-d28ab056734a"]},{"id":"ITEM-2","itemData":{"DOI":"10.1038/s41467-017-00614-4","ISSN":"20411723","abstract":"Space heating accounts for the largest energy end-use of buildings that imposes significant burden on the society. The energy wasted for heating the empty space of the entire building can be saved by passively heating the immediate environment around the human body. Here, we demonstrate a nanophotonic structure textile with tailored infrared (IR) property for passive personal heating using nanoporous metallized polyethylene. By constructing an IR-reflective layer on an IR-transparent layer with embedded nanopores, the nanoporous metallized polyethylene textile achieves a minimal IR emissivity (10.1%) on the outer surface that effectively suppresses heat radiation loss without sacrificing wearing comfort. This enables 7.1 °C decrease of the set-point compared to normal textile, greatly outperforming other radiative heating textiles by more than 3 °C. This large set-point expansion can save more than 35% of building heating energy in a cost-effective way, and ultimately contribute to the relief of global energy and climate issues.","author":[{"dropping-particle":"","family":"Cai","given":"Lili","non-dropping-particle":"","parse-names":false,"suffix":""},{"dropping-particle":"","family":"Song","given":"Alex Y.","non-dropping-particle":"","parse-names":false,"suffix":""},{"dropping-particle":"","family":"Wu","given":"Peilin","non-dropping-particle":"","parse-names":false,"suffix":""},{"dropping-particle":"","family":"Hsu","given":"Po Chun","non-dropping-particle":"","parse-names":false,"suffix":""},{"dropping-particle":"","family":"Peng","given":"Yucan","non-dropping-particle":"","parse-names":false,"suffix":""},{"dropping-particle":"","family":"Chen","given":"Jun","non-dropping-particle":"","parse-names":false,"suffix":""},{"dropping-particle":"","family":"Liu","given":"Chong","non-dropping-particle":"","parse-names":false,"suffix":""},{"dropping-particle":"","family":"Catrysse","given":"Peter B.","non-dropping-particle":"","parse-names":false,"suffix":""},{"dropping-particle":"","family":"Liu","given":"Yayuan","non-dropping-particle":"","parse-names":false,"suffix":""},{"dropping-particle":"","family":"Yang","given":"Ankun","non-dropping-particle":"","parse-names":false,"suffix":""},{"dropping-particle":"","family":"Zhou","given":"Chenxing","non-dropping-particle":"","parse-names":false,"suffix":""},{"dropping-particle":"","family":"Zhou","given":"Chenyu","non-dropping-particle":"","parse-names":false,"suffix":""},{"dropping-particle":"","family":"Fan","given":"Shanhui","non-dropping-particle":"","parse-names":false,"suffix":""},{"dropping-particle":"","family":"Cui","given":"Yi","non-dropping-particle":"","parse-names":false,"suffix":""}],"container-title":"Nature Communications","id":"ITEM-2","issue":"1","issued":{"date-parts":[["2017"]]},"publisher":"Springer US","title":"Warming up human body by nanoporous metallized polyethylene textile","type":"article-journal","volume":"8"},"uris":["http://www.mendeley.com/documents/?uuid=5e48a986-7944-440d-b1bb-f57d3381f0a1"]}],"mendeley":{"formattedCitation":"(&lt;i&gt;14&lt;/i&gt;, &lt;i&gt;27&lt;/i&gt;)","plainTextFormattedCitation":"(14, 27)","previouslyFormattedCitation":"(&lt;i&gt;14&lt;/i&gt;, &lt;i&gt;27&lt;/i&gt;)"},"properties":{"noteIndex":0},"schema":"https://github.com/citation-style-language/schema/raw/master/csl-citation.json"}</w:instrText>
      </w:r>
      <w:r>
        <w:rPr>
          <w:color w:val="000000"/>
        </w:rPr>
        <w:fldChar w:fldCharType="separate"/>
      </w:r>
      <w:r w:rsidR="00401EA5" w:rsidRPr="00401EA5">
        <w:rPr>
          <w:noProof/>
          <w:color w:val="000000"/>
        </w:rPr>
        <w:t>(</w:t>
      </w:r>
      <w:r w:rsidR="00401EA5" w:rsidRPr="00401EA5">
        <w:rPr>
          <w:i/>
          <w:noProof/>
          <w:color w:val="000000"/>
        </w:rPr>
        <w:t>14</w:t>
      </w:r>
      <w:r w:rsidR="00401EA5" w:rsidRPr="00401EA5">
        <w:rPr>
          <w:noProof/>
          <w:color w:val="000000"/>
        </w:rPr>
        <w:t xml:space="preserve">, </w:t>
      </w:r>
      <w:r w:rsidR="00401EA5" w:rsidRPr="00401EA5">
        <w:rPr>
          <w:i/>
          <w:noProof/>
          <w:color w:val="000000"/>
        </w:rPr>
        <w:t>27</w:t>
      </w:r>
      <w:r w:rsidR="00401EA5" w:rsidRPr="00401EA5">
        <w:rPr>
          <w:noProof/>
          <w:color w:val="000000"/>
        </w:rPr>
        <w:t>)</w:t>
      </w:r>
      <w:r>
        <w:rPr>
          <w:color w:val="000000"/>
        </w:rPr>
        <w:fldChar w:fldCharType="end"/>
      </w:r>
      <w:r w:rsidRPr="00CB7617">
        <w:rPr>
          <w:color w:val="000000"/>
        </w:rPr>
        <w:t xml:space="preserve"> Since the temperature range in our study is significantly wider than in previous, the dependence of NCHTC on ΔT (the difference between T</w:t>
      </w:r>
      <w:r w:rsidRPr="00CB7617">
        <w:rPr>
          <w:color w:val="000000"/>
          <w:vertAlign w:val="subscript"/>
        </w:rPr>
        <w:t>t</w:t>
      </w:r>
      <w:r w:rsidRPr="00CB7617">
        <w:rPr>
          <w:color w:val="000000"/>
        </w:rPr>
        <w:t xml:space="preserve"> and </w:t>
      </w:r>
      <w:proofErr w:type="spellStart"/>
      <w:r w:rsidRPr="00CB7617">
        <w:rPr>
          <w:color w:val="000000"/>
        </w:rPr>
        <w:t>T</w:t>
      </w:r>
      <w:r w:rsidRPr="00CB7617">
        <w:rPr>
          <w:color w:val="000000"/>
          <w:vertAlign w:val="subscript"/>
        </w:rPr>
        <w:t>e</w:t>
      </w:r>
      <w:proofErr w:type="spellEnd"/>
      <w:r w:rsidRPr="00CB7617">
        <w:rPr>
          <w:color w:val="000000"/>
        </w:rPr>
        <w:t>) was included in the model. In our case, we varied NCHTC for a horizontal hot plate based on the Eqn. S1 adapted from W.H. McAdam</w:t>
      </w:r>
      <w:r>
        <w:rPr>
          <w:color w:val="000000"/>
        </w:rPr>
        <w:t>.</w:t>
      </w:r>
      <w:r>
        <w:rPr>
          <w:color w:val="000000"/>
        </w:rPr>
        <w:fldChar w:fldCharType="begin" w:fldLock="1"/>
      </w:r>
      <w:r w:rsidR="00F878AF">
        <w:rPr>
          <w:color w:val="000000"/>
        </w:rPr>
        <w:instrText>ADDIN CSL_CITATION {"citationItems":[{"id":"ITEM-1","itemData":{"author":[{"dropping-particle":"","family":"McAdam","given":"M. H.","non-dropping-particle":"","parse-names":false,"suffix":""}],"edition":"3rd","id":"ITEM-1","issued":{"date-parts":[["1954"]]},"number-of-pages":"180","publisher":"McGraw-Hill","publisher-place":"New York","title":"Heat Transmission","type":"book"},"uris":["http://www.mendeley.com/documents/?uuid=2a169532-8964-409a-9c83-1a4439b4264e"]}],"mendeley":{"formattedCitation":"(&lt;i&gt;39&lt;/i&gt;)","plainTextFormattedCitation":"(39)","previouslyFormattedCitation":"(&lt;i&gt;39&lt;/i&gt;)"},"properties":{"noteIndex":0},"schema":"https://github.com/citation-style-language/schema/raw/master/csl-citation.json"}</w:instrText>
      </w:r>
      <w:r>
        <w:rPr>
          <w:color w:val="000000"/>
        </w:rPr>
        <w:fldChar w:fldCharType="separate"/>
      </w:r>
      <w:r w:rsidR="00F878AF" w:rsidRPr="00F878AF">
        <w:rPr>
          <w:noProof/>
          <w:color w:val="000000"/>
        </w:rPr>
        <w:t>(</w:t>
      </w:r>
      <w:r w:rsidR="00F878AF" w:rsidRPr="00F878AF">
        <w:rPr>
          <w:i/>
          <w:noProof/>
          <w:color w:val="000000"/>
        </w:rPr>
        <w:t>39</w:t>
      </w:r>
      <w:r w:rsidR="00F878AF" w:rsidRPr="00F878AF">
        <w:rPr>
          <w:noProof/>
          <w:color w:val="000000"/>
        </w:rPr>
        <w:t>)</w:t>
      </w:r>
      <w:r>
        <w:rPr>
          <w:color w:val="000000"/>
        </w:rPr>
        <w:fldChar w:fldCharType="end"/>
      </w:r>
    </w:p>
    <w:p w14:paraId="1623B7FA" w14:textId="77777777" w:rsidR="00BC4C69" w:rsidRPr="00FE24CD" w:rsidRDefault="00BC4C69" w:rsidP="00BC4C69">
      <w:pPr>
        <w:jc w:val="both"/>
        <w:rPr>
          <w:rFonts w:ascii="Arial" w:hAnsi="Arial" w:cs="Arial"/>
          <w:sz w:val="20"/>
        </w:rPr>
      </w:pPr>
    </w:p>
    <w:p w14:paraId="7355C1B1" w14:textId="77777777" w:rsidR="00BC4C69" w:rsidRPr="00FE24CD" w:rsidRDefault="00BC4C69" w:rsidP="00BC4C69">
      <w:pPr>
        <w:pStyle w:val="NormalWeb"/>
        <w:ind w:left="2880" w:firstLine="720"/>
        <w:jc w:val="both"/>
        <w:rPr>
          <w:rFonts w:ascii="Arial" w:hAnsi="Arial" w:cs="Arial"/>
          <w:color w:val="000000"/>
          <w:sz w:val="20"/>
          <w:szCs w:val="20"/>
        </w:rPr>
      </w:pPr>
      <w:r w:rsidRPr="00FE24CD">
        <w:rPr>
          <w:rFonts w:ascii="Arial" w:hAnsi="Arial" w:cs="Arial"/>
          <w:color w:val="000000"/>
          <w:sz w:val="20"/>
          <w:szCs w:val="20"/>
        </w:rPr>
        <w:t xml:space="preserve">    h= K*ΔT</w:t>
      </w:r>
      <w:r w:rsidRPr="001C1CA0">
        <w:rPr>
          <w:rFonts w:ascii="Arial" w:hAnsi="Arial" w:cs="Arial"/>
          <w:color w:val="000000"/>
          <w:sz w:val="28"/>
          <w:szCs w:val="28"/>
          <w:vertAlign w:val="superscript"/>
        </w:rPr>
        <w:t>(</w:t>
      </w:r>
      <w:proofErr w:type="gramStart"/>
      <w:r w:rsidRPr="001C1CA0">
        <w:rPr>
          <w:rFonts w:ascii="Arial" w:hAnsi="Arial" w:cs="Arial"/>
          <w:color w:val="000000"/>
          <w:sz w:val="28"/>
          <w:szCs w:val="28"/>
          <w:vertAlign w:val="superscript"/>
        </w:rPr>
        <w:t xml:space="preserve">⅓) </w:t>
      </w:r>
      <w:r w:rsidRPr="00FE24CD">
        <w:rPr>
          <w:rFonts w:ascii="Arial" w:hAnsi="Arial" w:cs="Arial"/>
          <w:color w:val="000000"/>
          <w:sz w:val="20"/>
          <w:szCs w:val="20"/>
          <w:vertAlign w:val="superscript"/>
        </w:rPr>
        <w:t xml:space="preserve">  </w:t>
      </w:r>
      <w:proofErr w:type="gramEnd"/>
      <w:r w:rsidRPr="00FE24CD">
        <w:rPr>
          <w:rFonts w:ascii="Arial" w:hAnsi="Arial" w:cs="Arial"/>
          <w:color w:val="000000"/>
          <w:sz w:val="20"/>
          <w:szCs w:val="20"/>
          <w:vertAlign w:val="superscript"/>
        </w:rPr>
        <w:tab/>
      </w:r>
      <w:r w:rsidRPr="00FE24CD">
        <w:rPr>
          <w:rFonts w:ascii="Arial" w:hAnsi="Arial" w:cs="Arial"/>
          <w:color w:val="000000"/>
          <w:sz w:val="20"/>
          <w:szCs w:val="20"/>
          <w:vertAlign w:val="superscript"/>
        </w:rPr>
        <w:tab/>
      </w:r>
      <w:r w:rsidRPr="00FE24CD">
        <w:rPr>
          <w:rFonts w:ascii="Arial" w:hAnsi="Arial" w:cs="Arial"/>
          <w:color w:val="000000"/>
          <w:sz w:val="20"/>
          <w:szCs w:val="20"/>
          <w:vertAlign w:val="superscript"/>
        </w:rPr>
        <w:tab/>
      </w:r>
      <w:r w:rsidRPr="00FE24CD">
        <w:rPr>
          <w:rFonts w:ascii="Arial" w:hAnsi="Arial" w:cs="Arial"/>
          <w:color w:val="000000"/>
          <w:sz w:val="20"/>
          <w:szCs w:val="20"/>
          <w:vertAlign w:val="superscript"/>
        </w:rPr>
        <w:tab/>
      </w:r>
      <w:r w:rsidRPr="00FE24CD">
        <w:rPr>
          <w:rFonts w:ascii="Arial" w:hAnsi="Arial" w:cs="Arial"/>
          <w:color w:val="000000"/>
          <w:sz w:val="20"/>
          <w:szCs w:val="20"/>
          <w:vertAlign w:val="superscript"/>
        </w:rPr>
        <w:tab/>
      </w:r>
      <w:r>
        <w:rPr>
          <w:rFonts w:ascii="Arial" w:hAnsi="Arial" w:cs="Arial"/>
          <w:color w:val="000000"/>
          <w:sz w:val="20"/>
          <w:szCs w:val="20"/>
          <w:vertAlign w:val="superscript"/>
        </w:rPr>
        <w:t xml:space="preserve">                       </w:t>
      </w:r>
      <w:r w:rsidRPr="00FE24CD">
        <w:rPr>
          <w:rFonts w:ascii="Arial" w:hAnsi="Arial" w:cs="Arial"/>
          <w:color w:val="000000"/>
          <w:sz w:val="20"/>
          <w:szCs w:val="20"/>
        </w:rPr>
        <w:t>(</w:t>
      </w:r>
      <w:r>
        <w:rPr>
          <w:rFonts w:ascii="Arial" w:hAnsi="Arial" w:cs="Arial"/>
          <w:color w:val="000000"/>
          <w:sz w:val="20"/>
          <w:szCs w:val="20"/>
        </w:rPr>
        <w:t>S</w:t>
      </w:r>
      <w:r w:rsidRPr="00FE24CD">
        <w:rPr>
          <w:rFonts w:ascii="Arial" w:hAnsi="Arial" w:cs="Arial"/>
          <w:color w:val="000000"/>
          <w:sz w:val="20"/>
          <w:szCs w:val="20"/>
        </w:rPr>
        <w:t>1)</w:t>
      </w:r>
    </w:p>
    <w:p w14:paraId="3BF49544" w14:textId="77777777" w:rsidR="00BC4C69" w:rsidRPr="00FE24CD" w:rsidRDefault="00BC4C69" w:rsidP="00BC4C69">
      <w:pPr>
        <w:pStyle w:val="NormalWeb"/>
        <w:jc w:val="both"/>
        <w:rPr>
          <w:rFonts w:ascii="Arial" w:hAnsi="Arial" w:cs="Arial"/>
          <w:sz w:val="20"/>
          <w:szCs w:val="20"/>
        </w:rPr>
      </w:pPr>
    </w:p>
    <w:p w14:paraId="310F362F" w14:textId="77777777" w:rsidR="00BC4C69" w:rsidRPr="00CB7617" w:rsidRDefault="00BC4C69" w:rsidP="00BC4C69">
      <w:pPr>
        <w:pStyle w:val="NormalWeb"/>
        <w:jc w:val="both"/>
      </w:pPr>
      <w:r w:rsidRPr="00CB7617">
        <w:rPr>
          <w:color w:val="000000"/>
        </w:rPr>
        <w:t>The exponent ⅓ is determined by the Rayleigh number (Ra) which for our system is estimated to be around 2*10</w:t>
      </w:r>
      <w:r w:rsidRPr="00CB7617">
        <w:rPr>
          <w:color w:val="000000"/>
          <w:vertAlign w:val="superscript"/>
        </w:rPr>
        <w:t>9</w:t>
      </w:r>
      <w:r w:rsidRPr="00CB7617">
        <w:rPr>
          <w:color w:val="000000"/>
        </w:rPr>
        <w:t xml:space="preserve"> by Eq</w:t>
      </w:r>
      <w:r>
        <w:rPr>
          <w:color w:val="000000"/>
        </w:rPr>
        <w:t>uatio</w:t>
      </w:r>
      <w:r w:rsidRPr="00CB7617">
        <w:rPr>
          <w:color w:val="000000"/>
        </w:rPr>
        <w:t>n S2. the parameter names and values used for calculation of Ra are listed in Table S2. </w:t>
      </w:r>
    </w:p>
    <w:p w14:paraId="2F9E72CE" w14:textId="77777777" w:rsidR="00BC4C69" w:rsidRPr="00FE24CD" w:rsidRDefault="00BC4C69" w:rsidP="00BC4C69">
      <w:pPr>
        <w:jc w:val="both"/>
        <w:rPr>
          <w:rFonts w:ascii="Arial" w:hAnsi="Arial" w:cs="Arial"/>
          <w:sz w:val="20"/>
        </w:rPr>
      </w:pPr>
    </w:p>
    <w:p w14:paraId="6CA7187B" w14:textId="77777777" w:rsidR="00BC4C69" w:rsidRPr="00FE24CD" w:rsidRDefault="00BC4C69" w:rsidP="00BC4C69">
      <w:pPr>
        <w:pStyle w:val="NormalWeb"/>
        <w:ind w:left="2160" w:firstLine="720"/>
        <w:jc w:val="center"/>
        <w:rPr>
          <w:rFonts w:ascii="Arial" w:hAnsi="Arial" w:cs="Arial"/>
          <w:sz w:val="20"/>
          <w:szCs w:val="20"/>
        </w:rPr>
      </w:pPr>
      <m:oMath>
        <m:r>
          <w:rPr>
            <w:rFonts w:ascii="Cambria Math" w:hAnsi="Cambria Math" w:cs="Arial"/>
            <w:color w:val="000000"/>
            <w:sz w:val="28"/>
            <w:szCs w:val="20"/>
          </w:rPr>
          <m:t>Ra=</m:t>
        </m:r>
        <m:f>
          <m:fPr>
            <m:ctrlPr>
              <w:rPr>
                <w:rFonts w:ascii="Cambria Math" w:hAnsi="Cambria Math" w:cs="Arial"/>
                <w:color w:val="000000"/>
                <w:sz w:val="28"/>
                <w:szCs w:val="20"/>
              </w:rPr>
            </m:ctrlPr>
          </m:fPr>
          <m:num>
            <m:r>
              <m:rPr>
                <m:sty m:val="p"/>
              </m:rPr>
              <w:rPr>
                <w:rFonts w:ascii="Cambria Math" w:hAnsi="Cambria Math" w:cs="Arial"/>
                <w:color w:val="000000"/>
                <w:sz w:val="28"/>
                <w:szCs w:val="20"/>
              </w:rPr>
              <m:t>Cp*L3*⍴</m:t>
            </m:r>
            <m:r>
              <m:rPr>
                <m:sty m:val="p"/>
              </m:rPr>
              <w:rPr>
                <w:rFonts w:ascii="Cambria Math" w:hAnsi="Cambria Math" w:cs="Arial"/>
                <w:color w:val="000000"/>
                <w:sz w:val="28"/>
                <w:szCs w:val="20"/>
                <w:vertAlign w:val="superscript"/>
              </w:rPr>
              <m:t>2</m:t>
            </m:r>
            <m:r>
              <m:rPr>
                <m:sty m:val="p"/>
              </m:rPr>
              <w:rPr>
                <w:rFonts w:ascii="Cambria Math" w:hAnsi="Cambria Math" w:cs="Arial"/>
                <w:color w:val="000000"/>
                <w:sz w:val="28"/>
                <w:szCs w:val="20"/>
              </w:rPr>
              <m:t>*g*ΔT*β</m:t>
            </m:r>
          </m:num>
          <m:den>
            <m:r>
              <m:rPr>
                <m:sty m:val="p"/>
              </m:rPr>
              <w:rPr>
                <w:rFonts w:ascii="Cambria Math" w:hAnsi="Cambria Math" w:cs="Arial"/>
                <w:color w:val="000000"/>
                <w:sz w:val="28"/>
                <w:szCs w:val="20"/>
              </w:rPr>
              <m:t>K*</m:t>
            </m:r>
            <m:r>
              <m:rPr>
                <m:sty m:val="p"/>
              </m:rPr>
              <w:rPr>
                <w:rFonts w:ascii="Segoe UI Historic" w:hAnsi="Segoe UI Historic" w:cs="Segoe UI Historic"/>
                <w:color w:val="000000"/>
                <w:sz w:val="28"/>
                <w:szCs w:val="20"/>
              </w:rPr>
              <m:t>ⲙ</m:t>
            </m:r>
          </m:den>
        </m:f>
      </m:oMath>
      <w:r w:rsidRPr="00FE24CD">
        <w:rPr>
          <w:rFonts w:ascii="Arial" w:hAnsi="Arial" w:cs="Arial"/>
          <w:color w:val="000000"/>
          <w:sz w:val="20"/>
          <w:szCs w:val="20"/>
        </w:rPr>
        <w:t xml:space="preserve">  </w:t>
      </w:r>
      <w:r w:rsidRPr="00FE24CD">
        <w:rPr>
          <w:rFonts w:ascii="Arial" w:hAnsi="Arial" w:cs="Arial"/>
          <w:color w:val="000000"/>
          <w:sz w:val="20"/>
          <w:szCs w:val="20"/>
        </w:rPr>
        <w:tab/>
      </w:r>
      <w:r w:rsidRPr="00FE24CD">
        <w:rPr>
          <w:rFonts w:ascii="Arial" w:hAnsi="Arial" w:cs="Arial"/>
          <w:color w:val="000000"/>
          <w:sz w:val="20"/>
          <w:szCs w:val="20"/>
        </w:rPr>
        <w:tab/>
      </w:r>
      <w:r w:rsidRPr="00FE24CD">
        <w:rPr>
          <w:rFonts w:ascii="Arial" w:hAnsi="Arial" w:cs="Arial"/>
          <w:color w:val="000000"/>
          <w:sz w:val="20"/>
          <w:szCs w:val="20"/>
        </w:rPr>
        <w:tab/>
      </w:r>
      <w:r w:rsidRPr="00FE24CD">
        <w:rPr>
          <w:rFonts w:ascii="Arial" w:hAnsi="Arial" w:cs="Arial"/>
          <w:color w:val="000000"/>
          <w:sz w:val="20"/>
          <w:szCs w:val="20"/>
        </w:rPr>
        <w:tab/>
      </w:r>
      <w:r>
        <w:rPr>
          <w:rFonts w:ascii="Arial" w:hAnsi="Arial" w:cs="Arial"/>
          <w:color w:val="000000"/>
          <w:sz w:val="20"/>
          <w:szCs w:val="20"/>
        </w:rPr>
        <w:t xml:space="preserve">             </w:t>
      </w:r>
      <w:r w:rsidRPr="00FE24CD">
        <w:rPr>
          <w:rFonts w:ascii="Arial" w:hAnsi="Arial" w:cs="Arial"/>
          <w:color w:val="000000"/>
          <w:sz w:val="20"/>
          <w:szCs w:val="20"/>
        </w:rPr>
        <w:t>(</w:t>
      </w:r>
      <w:r>
        <w:rPr>
          <w:rFonts w:ascii="Arial" w:hAnsi="Arial" w:cs="Arial"/>
          <w:color w:val="000000"/>
          <w:sz w:val="20"/>
          <w:szCs w:val="20"/>
        </w:rPr>
        <w:t>S</w:t>
      </w:r>
      <w:r w:rsidRPr="00FE24CD">
        <w:rPr>
          <w:rFonts w:ascii="Arial" w:hAnsi="Arial" w:cs="Arial"/>
          <w:color w:val="000000"/>
          <w:sz w:val="20"/>
          <w:szCs w:val="20"/>
        </w:rPr>
        <w:t>2)</w:t>
      </w:r>
    </w:p>
    <w:p w14:paraId="61632A1B" w14:textId="77777777" w:rsidR="00BC4C69" w:rsidRPr="00FE24CD" w:rsidRDefault="00BC4C69" w:rsidP="00BC4C69">
      <w:pPr>
        <w:jc w:val="both"/>
        <w:rPr>
          <w:rFonts w:ascii="Arial" w:hAnsi="Arial" w:cs="Arial"/>
          <w:sz w:val="20"/>
        </w:rPr>
      </w:pPr>
    </w:p>
    <w:p w14:paraId="34533EBA" w14:textId="0F314140" w:rsidR="00BC4C69" w:rsidRPr="00BE65D9" w:rsidRDefault="00BC4C69" w:rsidP="00BC4C69">
      <w:pPr>
        <w:pStyle w:val="NormalWeb"/>
        <w:jc w:val="both"/>
        <w:rPr>
          <w:color w:val="000000"/>
        </w:rPr>
      </w:pPr>
      <w:r w:rsidRPr="00CB7617">
        <w:rPr>
          <w:color w:val="000000"/>
        </w:rPr>
        <w:t>The constant K in Eqn. S1 was estimated to be 2.41 by taking h(ΔT=10) = 4, which aligns with previous literature</w:t>
      </w:r>
      <w:r>
        <w:rPr>
          <w:color w:val="000000"/>
        </w:rPr>
        <w:t>.</w:t>
      </w:r>
      <w:r>
        <w:rPr>
          <w:color w:val="000000"/>
        </w:rPr>
        <w:fldChar w:fldCharType="begin" w:fldLock="1"/>
      </w:r>
      <w:r w:rsidR="00F878AF">
        <w:rPr>
          <w:color w:val="000000"/>
        </w:rPr>
        <w:instrText>ADDIN CSL_CITATION {"citationItems":[{"id":"ITEM-1","itemData":{"DOI":"10.1021/acsphotonics.5b00140","ISSN":"23304022","abstract":"Personal cooling technologies locally control the temperature of an individual rather than a large space, thus, providing personal thermal comfort while supplementing cooling loads in thermally regulated environments. This can lead to significant energy and cost savings. In this study, a new approach to personal cooling was developed using an infrared-transparent visible-opaque fabric (ITVOF) that provides passive cooling via the transmission of thermal radiation emitted by the human body directly to the environment. Here, we present a conceptual framework to thermally and optically design an ITVOF. Using a heat transfer model, the fabric was found to require a minimum infrared (IR) transmittance of 0.644 and a maximum IR reflectance of 0.2 to ensure thermal comfort at ambient temperatures as high as 26.1 °C (79 °F). To meet these requirements, an ITVOF design was developed using synthetic polymer fibers with an intrinsically low IR absorptance. These fibers were then structured to minimize IR reflection via weak Rayleigh scattering while maintaining visible opaqueness via strong Mie scattering. For a fabric composed of parallel-aligned polyethylene fibers, numerical finite element simulations predict 1 μm diameter fibers bundled into 30 μm yarns can achieve a total hemispherical IR transmittance of 0.972, which is nearly perfectly transparent to mid- and far-IR radiation. The visible wavelength properties of the ITVOF are comparable to conventional textiles ensuring opaqueness to the human eye. By providing personal cooling in a form amenable to everyday use, ITVOF-based clothing offers a simple, low-cost solution to reduce energy consumption in HVAC systems.","author":[{"dropping-particle":"","family":"Tong","given":"Jonathan K.","non-dropping-particle":"","parse-names":false,"suffix":""},{"dropping-particle":"","family":"Huang","given":"Xiaopeng","non-dropping-particle":"","parse-names":false,"suffix":""},{"dropping-particle":"V.","family":"Boriskina","given":"Svetlana","non-dropping-particle":"","parse-names":false,"suffix":""},{"dropping-particle":"","family":"Loomis","given":"James","non-dropping-particle":"","parse-names":false,"suffix":""},{"dropping-particle":"","family":"Xu","given":"Yanfei","non-dropping-particle":"","parse-names":false,"suffix":""},{"dropping-particle":"","family":"Chen","given":"Gang","non-dropping-particle":"","parse-names":false,"suffix":""}],"container-title":"ACS Photonics","id":"ITEM-1","issue":"6","issued":{"date-parts":[["2015"]]},"page":"769-778","title":"Infrared-Transparent Visible-Opaque Fabrics for Wearable Personal Thermal Management","type":"article-journal","volume":"2"},"uris":["http://www.mendeley.com/documents/?uuid=e456f78b-d8b8-49cc-8296-d28ab056734a"]},{"id":"ITEM-2","itemData":{"DOI":"10.1038/s41467-017-00614-4","ISSN":"20411723","abstract":"Space heating accounts for the largest energy end-use of buildings that imposes significant burden on the society. The energy wasted for heating the empty space of the entire building can be saved by passively heating the immediate environment around the human body. Here, we demonstrate a nanophotonic structure textile with tailored infrared (IR) property for passive personal heating using nanoporous metallized polyethylene. By constructing an IR-reflective layer on an IR-transparent layer with embedded nanopores, the nanoporous metallized polyethylene textile achieves a minimal IR emissivity (10.1%) on the outer surface that effectively suppresses heat radiation loss without sacrificing wearing comfort. This enables 7.1 °C decrease of the set-point compared to normal textile, greatly outperforming other radiative heating textiles by more than 3 °C. This large set-point expansion can save more than 35% of building heating energy in a cost-effective way, and ultimately contribute to the relief of global energy and climate issues.","author":[{"dropping-particle":"","family":"Cai","given":"Lili","non-dropping-particle":"","parse-names":false,"suffix":""},{"dropping-particle":"","family":"Song","given":"Alex Y.","non-dropping-particle":"","parse-names":false,"suffix":""},{"dropping-particle":"","family":"Wu","given":"Peilin","non-dropping-particle":"","parse-names":false,"suffix":""},{"dropping-particle":"","family":"Hsu","given":"Po Chun","non-dropping-particle":"","parse-names":false,"suffix":""},{"dropping-particle":"","family":"Peng","given":"Yucan","non-dropping-particle":"","parse-names":false,"suffix":""},{"dropping-particle":"","family":"Chen","given":"Jun","non-dropping-particle":"","parse-names":false,"suffix":""},{"dropping-particle":"","family":"Liu","given":"Chong","non-dropping-particle":"","parse-names":false,"suffix":""},{"dropping-particle":"","family":"Catrysse","given":"Peter B.","non-dropping-particle":"","parse-names":false,"suffix":""},{"dropping-particle":"","family":"Liu","given":"Yayuan","non-dropping-particle":"","parse-names":false,"suffix":""},{"dropping-particle":"","family":"Yang","given":"Ankun","non-dropping-particle":"","parse-names":false,"suffix":""},{"dropping-particle":"","family":"Zhou","given":"Chenxing","non-dropping-particle":"","parse-names":false,"suffix":""},{"dropping-particle":"","family":"Zhou","given":"Chenyu","non-dropping-particle":"","parse-names":false,"suffix":""},{"dropping-particle":"","family":"Fan","given":"Shanhui","non-dropping-particle":"","parse-names":false,"suffix":""},{"dropping-particle":"","family":"Cui","given":"Yi","non-dropping-particle":"","parse-names":false,"suffix":""}],"container-title":"Nature Communications","id":"ITEM-2","issue":"1","issued":{"date-parts":[["2017"]]},"publisher":"Springer US","title":"Warming up human body by nanoporous metallized polyethylene textile","type":"article-journal","volume":"8"},"uris":["http://www.mendeley.com/documents/?uuid=5e48a986-7944-440d-b1bb-f57d3381f0a1"]}],"mendeley":{"formattedCitation":"(&lt;i&gt;14&lt;/i&gt;, &lt;i&gt;27&lt;/i&gt;)","plainTextFormattedCitation":"(14, 27)","previouslyFormattedCitation":"(&lt;i&gt;14&lt;/i&gt;, &lt;i&gt;27&lt;/i&gt;)"},"properties":{"noteIndex":0},"schema":"https://github.com/citation-style-language/schema/raw/master/csl-citation.json"}</w:instrText>
      </w:r>
      <w:r>
        <w:rPr>
          <w:color w:val="000000"/>
        </w:rPr>
        <w:fldChar w:fldCharType="separate"/>
      </w:r>
      <w:r w:rsidR="00401EA5" w:rsidRPr="00401EA5">
        <w:rPr>
          <w:noProof/>
          <w:color w:val="000000"/>
        </w:rPr>
        <w:t>(</w:t>
      </w:r>
      <w:r w:rsidR="00401EA5" w:rsidRPr="00401EA5">
        <w:rPr>
          <w:i/>
          <w:noProof/>
          <w:color w:val="000000"/>
        </w:rPr>
        <w:t>14</w:t>
      </w:r>
      <w:r w:rsidR="00401EA5" w:rsidRPr="00401EA5">
        <w:rPr>
          <w:noProof/>
          <w:color w:val="000000"/>
        </w:rPr>
        <w:t xml:space="preserve">, </w:t>
      </w:r>
      <w:r w:rsidR="00401EA5" w:rsidRPr="00401EA5">
        <w:rPr>
          <w:i/>
          <w:noProof/>
          <w:color w:val="000000"/>
        </w:rPr>
        <w:t>27</w:t>
      </w:r>
      <w:r w:rsidR="00401EA5" w:rsidRPr="00401EA5">
        <w:rPr>
          <w:noProof/>
          <w:color w:val="000000"/>
        </w:rPr>
        <w:t>)</w:t>
      </w:r>
      <w:r>
        <w:rPr>
          <w:color w:val="000000"/>
        </w:rPr>
        <w:fldChar w:fldCharType="end"/>
      </w:r>
      <w:r>
        <w:rPr>
          <w:color w:val="000000"/>
        </w:rPr>
        <w:t xml:space="preserve"> </w:t>
      </w:r>
      <w:r w:rsidRPr="00CB7617">
        <w:rPr>
          <w:color w:val="000000"/>
        </w:rPr>
        <w:t>The effective length is equal to the area of the hot plate divided by the perimeter. </w:t>
      </w:r>
    </w:p>
    <w:p w14:paraId="789A3524" w14:textId="77777777" w:rsidR="00BC4C69" w:rsidRPr="00CB7617" w:rsidRDefault="00BC4C69" w:rsidP="00BC4C69">
      <w:pPr>
        <w:spacing w:after="240"/>
        <w:jc w:val="both"/>
      </w:pPr>
    </w:p>
    <w:p w14:paraId="4EF5A289" w14:textId="77777777" w:rsidR="00BC4C69" w:rsidRDefault="00BC4C69" w:rsidP="00BC4C69">
      <w:pPr>
        <w:pStyle w:val="NormalWeb"/>
        <w:jc w:val="both"/>
        <w:rPr>
          <w:color w:val="000000"/>
          <w:u w:val="single"/>
        </w:rPr>
      </w:pPr>
      <w:r w:rsidRPr="00BE65D9">
        <w:rPr>
          <w:color w:val="000000"/>
          <w:u w:val="single"/>
        </w:rPr>
        <w:lastRenderedPageBreak/>
        <w:t>Heat transfer model formulation</w:t>
      </w:r>
    </w:p>
    <w:p w14:paraId="4069305F" w14:textId="77777777" w:rsidR="00BC4C69" w:rsidRDefault="00BC4C69" w:rsidP="00BC4C69">
      <w:pPr>
        <w:pStyle w:val="NormalWeb"/>
        <w:jc w:val="both"/>
        <w:rPr>
          <w:color w:val="000000"/>
          <w:u w:val="single"/>
        </w:rPr>
      </w:pPr>
    </w:p>
    <w:p w14:paraId="1E7174BF" w14:textId="77777777" w:rsidR="00BC4C69" w:rsidRPr="00CB7617" w:rsidRDefault="00BC4C69" w:rsidP="00BC4C69">
      <w:pPr>
        <w:pStyle w:val="NormalWeb"/>
        <w:ind w:firstLine="720"/>
        <w:jc w:val="both"/>
      </w:pPr>
      <w:r w:rsidRPr="00CB7617">
        <w:rPr>
          <w:color w:val="000000"/>
        </w:rPr>
        <w:t>This model relates fabric optical and thermoregulation properties. Steady state energy (heat) balances were made at the skin surface and textile surface</w:t>
      </w:r>
    </w:p>
    <w:p w14:paraId="01987AC3" w14:textId="77777777" w:rsidR="00BC4C69" w:rsidRPr="00CB7617" w:rsidRDefault="00BC4C69" w:rsidP="00BC4C69">
      <w:pPr>
        <w:pStyle w:val="NormalWeb"/>
        <w:jc w:val="both"/>
      </w:pPr>
    </w:p>
    <w:p w14:paraId="51AA473B" w14:textId="77777777" w:rsidR="00BC4C69" w:rsidRPr="00CB7617" w:rsidRDefault="00BC4C69" w:rsidP="00BC4C69">
      <w:pPr>
        <w:jc w:val="both"/>
      </w:pPr>
    </w:p>
    <w:p w14:paraId="0C7B8BB6" w14:textId="77777777" w:rsidR="00BC4C69" w:rsidRPr="00CB7617" w:rsidRDefault="00BC4C69" w:rsidP="00BC4C69">
      <w:pPr>
        <w:pStyle w:val="NormalWeb"/>
        <w:jc w:val="both"/>
        <w:rPr>
          <w:color w:val="000000"/>
        </w:rPr>
      </w:pPr>
      <w:r w:rsidRPr="00CB7617">
        <w:rPr>
          <w:color w:val="000000"/>
        </w:rPr>
        <w:t>At skin surface:</w:t>
      </w:r>
    </w:p>
    <w:p w14:paraId="7AAB8BEC" w14:textId="77777777" w:rsidR="00BC4C69" w:rsidRPr="00CB7617" w:rsidRDefault="00BC4C69" w:rsidP="00BC4C69">
      <w:pPr>
        <w:pStyle w:val="NormalWeb"/>
        <w:ind w:left="2160" w:firstLine="720"/>
        <w:jc w:val="both"/>
      </w:pPr>
      <w:r w:rsidRPr="00CB7617">
        <w:rPr>
          <w:color w:val="000000"/>
        </w:rPr>
        <w:t xml:space="preserve">     </w:t>
      </w:r>
      <w:proofErr w:type="spellStart"/>
      <w:r w:rsidRPr="00CB7617">
        <w:rPr>
          <w:color w:val="000000"/>
        </w:rPr>
        <w:t>q</w:t>
      </w:r>
      <w:r w:rsidRPr="00CB7617">
        <w:rPr>
          <w:color w:val="000000"/>
          <w:vertAlign w:val="subscript"/>
        </w:rPr>
        <w:t>gen</w:t>
      </w:r>
      <w:r w:rsidRPr="00CB7617">
        <w:rPr>
          <w:color w:val="000000"/>
        </w:rPr>
        <w:t>-</w:t>
      </w:r>
      <w:proofErr w:type="gramStart"/>
      <w:r w:rsidRPr="00CB7617">
        <w:rPr>
          <w:color w:val="000000"/>
        </w:rPr>
        <w:t>q</w:t>
      </w:r>
      <w:r w:rsidRPr="00CB7617">
        <w:rPr>
          <w:color w:val="000000"/>
          <w:vertAlign w:val="subscript"/>
        </w:rPr>
        <w:t>rad,s</w:t>
      </w:r>
      <w:proofErr w:type="spellEnd"/>
      <w:proofErr w:type="gramEnd"/>
      <w:r w:rsidRPr="00CB7617">
        <w:rPr>
          <w:color w:val="000000"/>
        </w:rPr>
        <w:t>*(1-</w:t>
      </w:r>
      <w:r w:rsidRPr="00CB7617">
        <w:rPr>
          <w:rFonts w:ascii="Cambria Math" w:hAnsi="Cambria Math" w:cs="Cambria Math"/>
          <w:color w:val="000000"/>
        </w:rPr>
        <w:t>⍴</w:t>
      </w:r>
      <w:r w:rsidRPr="00CB7617">
        <w:rPr>
          <w:color w:val="000000"/>
          <w:vertAlign w:val="subscript"/>
        </w:rPr>
        <w:t>t</w:t>
      </w:r>
      <w:r w:rsidRPr="00CB7617">
        <w:rPr>
          <w:color w:val="000000"/>
        </w:rPr>
        <w:t>)+</w:t>
      </w:r>
      <w:proofErr w:type="spellStart"/>
      <w:r w:rsidRPr="00CB7617">
        <w:rPr>
          <w:color w:val="000000"/>
        </w:rPr>
        <w:t>q</w:t>
      </w:r>
      <w:r w:rsidRPr="00CB7617">
        <w:rPr>
          <w:color w:val="000000"/>
          <w:vertAlign w:val="subscript"/>
        </w:rPr>
        <w:t>rad,t</w:t>
      </w:r>
      <w:proofErr w:type="spellEnd"/>
      <w:r w:rsidRPr="00CB7617">
        <w:rPr>
          <w:color w:val="000000"/>
        </w:rPr>
        <w:t xml:space="preserve"> -</w:t>
      </w:r>
      <w:proofErr w:type="spellStart"/>
      <w:r w:rsidRPr="00CB7617">
        <w:rPr>
          <w:color w:val="000000"/>
        </w:rPr>
        <w:t>q</w:t>
      </w:r>
      <w:r w:rsidRPr="00CB7617">
        <w:rPr>
          <w:color w:val="000000"/>
          <w:vertAlign w:val="subscript"/>
        </w:rPr>
        <w:t>cond</w:t>
      </w:r>
      <w:proofErr w:type="spellEnd"/>
      <w:r w:rsidRPr="00CB7617">
        <w:rPr>
          <w:color w:val="000000"/>
        </w:rPr>
        <w:t>=0     </w:t>
      </w:r>
      <w:r w:rsidRPr="00CB7617">
        <w:rPr>
          <w:color w:val="000000"/>
        </w:rPr>
        <w:tab/>
      </w:r>
      <w:r w:rsidRPr="00CB7617">
        <w:rPr>
          <w:color w:val="000000"/>
        </w:rPr>
        <w:tab/>
      </w:r>
      <w:r w:rsidRPr="00CB7617">
        <w:rPr>
          <w:color w:val="000000"/>
        </w:rPr>
        <w:tab/>
      </w:r>
      <w:r>
        <w:rPr>
          <w:color w:val="000000"/>
        </w:rPr>
        <w:t xml:space="preserve">   </w:t>
      </w:r>
      <w:r>
        <w:rPr>
          <w:color w:val="000000"/>
        </w:rPr>
        <w:tab/>
      </w:r>
      <w:r w:rsidRPr="00CB7617">
        <w:rPr>
          <w:color w:val="000000"/>
        </w:rPr>
        <w:t xml:space="preserve">   (3)</w:t>
      </w:r>
    </w:p>
    <w:p w14:paraId="2223CF87" w14:textId="77777777" w:rsidR="00BC4C69" w:rsidRPr="00CB7617" w:rsidRDefault="00BC4C69" w:rsidP="00BC4C69">
      <w:pPr>
        <w:jc w:val="both"/>
      </w:pPr>
    </w:p>
    <w:p w14:paraId="52DD2C02" w14:textId="77777777" w:rsidR="00BC4C69" w:rsidRPr="00CB7617" w:rsidRDefault="00BC4C69" w:rsidP="00BC4C69">
      <w:pPr>
        <w:pStyle w:val="NormalWeb"/>
        <w:jc w:val="both"/>
        <w:rPr>
          <w:color w:val="000000"/>
        </w:rPr>
      </w:pPr>
      <w:r w:rsidRPr="00CB7617">
        <w:rPr>
          <w:color w:val="000000"/>
        </w:rPr>
        <w:t>At textile surface:</w:t>
      </w:r>
    </w:p>
    <w:p w14:paraId="09EE2AE3" w14:textId="77777777" w:rsidR="00BC4C69" w:rsidRPr="00CB7617" w:rsidRDefault="00BC4C69" w:rsidP="00BC4C69">
      <w:pPr>
        <w:pStyle w:val="NormalWeb"/>
        <w:ind w:left="1440" w:firstLine="720"/>
        <w:jc w:val="both"/>
        <w:rPr>
          <w:color w:val="000000"/>
        </w:rPr>
      </w:pPr>
      <w:proofErr w:type="spellStart"/>
      <w:proofErr w:type="gramStart"/>
      <w:r w:rsidRPr="00CB7617">
        <w:rPr>
          <w:color w:val="000000"/>
        </w:rPr>
        <w:t>q</w:t>
      </w:r>
      <w:r w:rsidRPr="00CB7617">
        <w:rPr>
          <w:color w:val="000000"/>
          <w:vertAlign w:val="subscript"/>
        </w:rPr>
        <w:t>rad,s</w:t>
      </w:r>
      <w:proofErr w:type="spellEnd"/>
      <w:proofErr w:type="gramEnd"/>
      <w:r w:rsidRPr="00CB7617">
        <w:rPr>
          <w:color w:val="000000"/>
        </w:rPr>
        <w:t>*(1-</w:t>
      </w:r>
      <w:r w:rsidRPr="00CB7617">
        <w:rPr>
          <w:rFonts w:ascii="Cambria Math" w:hAnsi="Cambria Math" w:cs="Cambria Math"/>
          <w:color w:val="000000"/>
        </w:rPr>
        <w:t>⍴</w:t>
      </w:r>
      <w:r w:rsidRPr="00CB7617">
        <w:rPr>
          <w:color w:val="000000"/>
          <w:vertAlign w:val="subscript"/>
        </w:rPr>
        <w:t xml:space="preserve">t </w:t>
      </w:r>
      <w:r w:rsidRPr="00CB7617">
        <w:rPr>
          <w:color w:val="000000"/>
        </w:rPr>
        <w:t>)-2*</w:t>
      </w:r>
      <w:proofErr w:type="spellStart"/>
      <w:r w:rsidRPr="00CB7617">
        <w:rPr>
          <w:color w:val="000000"/>
        </w:rPr>
        <w:t>q</w:t>
      </w:r>
      <w:r w:rsidRPr="00CB7617">
        <w:rPr>
          <w:color w:val="000000"/>
          <w:vertAlign w:val="subscript"/>
        </w:rPr>
        <w:t>rad,t</w:t>
      </w:r>
      <w:r w:rsidRPr="00CB7617">
        <w:rPr>
          <w:color w:val="000000"/>
        </w:rPr>
        <w:t>+q</w:t>
      </w:r>
      <w:r w:rsidRPr="00CB7617">
        <w:rPr>
          <w:color w:val="000000"/>
          <w:vertAlign w:val="subscript"/>
        </w:rPr>
        <w:t>rad,e</w:t>
      </w:r>
      <w:proofErr w:type="spellEnd"/>
      <w:r w:rsidRPr="00CB7617">
        <w:rPr>
          <w:color w:val="000000"/>
        </w:rPr>
        <w:t>*(1-</w:t>
      </w:r>
      <w:r w:rsidRPr="00CB7617">
        <w:rPr>
          <w:rFonts w:ascii="Cambria Math" w:hAnsi="Cambria Math" w:cs="Cambria Math"/>
          <w:color w:val="000000"/>
        </w:rPr>
        <w:t>⍴</w:t>
      </w:r>
      <w:r w:rsidRPr="00CB7617">
        <w:rPr>
          <w:color w:val="000000"/>
          <w:vertAlign w:val="subscript"/>
        </w:rPr>
        <w:t>t</w:t>
      </w:r>
      <w:r w:rsidRPr="00CB7617">
        <w:rPr>
          <w:color w:val="000000"/>
        </w:rPr>
        <w:t>)+</w:t>
      </w:r>
      <w:proofErr w:type="spellStart"/>
      <w:r w:rsidRPr="00CB7617">
        <w:rPr>
          <w:color w:val="000000"/>
        </w:rPr>
        <w:t>q</w:t>
      </w:r>
      <w:r w:rsidRPr="00CB7617">
        <w:rPr>
          <w:color w:val="000000"/>
          <w:vertAlign w:val="subscript"/>
        </w:rPr>
        <w:t>cond</w:t>
      </w:r>
      <w:r w:rsidRPr="00CB7617">
        <w:rPr>
          <w:color w:val="000000"/>
        </w:rPr>
        <w:t>-q</w:t>
      </w:r>
      <w:r w:rsidRPr="00CB7617">
        <w:rPr>
          <w:color w:val="000000"/>
          <w:vertAlign w:val="subscript"/>
        </w:rPr>
        <w:t>conv</w:t>
      </w:r>
      <w:r w:rsidRPr="00CB7617">
        <w:rPr>
          <w:color w:val="000000"/>
        </w:rPr>
        <w:t>+ɑ</w:t>
      </w:r>
      <w:proofErr w:type="spellEnd"/>
      <w:r w:rsidRPr="00CB7617">
        <w:rPr>
          <w:color w:val="000000"/>
        </w:rPr>
        <w:t>*</w:t>
      </w:r>
      <w:proofErr w:type="spellStart"/>
      <w:r w:rsidRPr="00CB7617">
        <w:rPr>
          <w:color w:val="000000"/>
        </w:rPr>
        <w:t>Q</w:t>
      </w:r>
      <w:r w:rsidRPr="00CB7617">
        <w:rPr>
          <w:color w:val="000000"/>
          <w:vertAlign w:val="subscript"/>
        </w:rPr>
        <w:t>light</w:t>
      </w:r>
      <w:proofErr w:type="spellEnd"/>
      <w:r w:rsidRPr="00CB7617">
        <w:rPr>
          <w:color w:val="000000"/>
        </w:rPr>
        <w:t xml:space="preserve">= 0 </w:t>
      </w:r>
      <w:r w:rsidRPr="00CB7617">
        <w:rPr>
          <w:color w:val="000000"/>
        </w:rPr>
        <w:tab/>
        <w:t xml:space="preserve">                (4)</w:t>
      </w:r>
    </w:p>
    <w:p w14:paraId="10EFF7FF" w14:textId="77777777" w:rsidR="00BC4C69" w:rsidRPr="00FE24CD" w:rsidRDefault="00BC4C69" w:rsidP="00BC4C69">
      <w:pPr>
        <w:pStyle w:val="NormalWeb"/>
        <w:jc w:val="both"/>
        <w:rPr>
          <w:rFonts w:ascii="Arial" w:hAnsi="Arial" w:cs="Arial"/>
          <w:sz w:val="20"/>
          <w:szCs w:val="20"/>
        </w:rPr>
      </w:pPr>
      <w:r w:rsidRPr="00FE24CD">
        <w:rPr>
          <w:rFonts w:ascii="Arial" w:hAnsi="Arial" w:cs="Arial"/>
          <w:color w:val="000000"/>
          <w:sz w:val="20"/>
          <w:szCs w:val="20"/>
        </w:rPr>
        <w:t>                    </w:t>
      </w:r>
    </w:p>
    <w:p w14:paraId="6109A795" w14:textId="77777777" w:rsidR="00BC4C69" w:rsidRPr="00FE24CD" w:rsidRDefault="00BC4C69" w:rsidP="00BC4C69">
      <w:pPr>
        <w:spacing w:after="240"/>
        <w:jc w:val="both"/>
        <w:rPr>
          <w:rFonts w:ascii="Arial" w:hAnsi="Arial" w:cs="Arial"/>
          <w:sz w:val="20"/>
        </w:rPr>
      </w:pPr>
    </w:p>
    <w:p w14:paraId="4A6EF6F0" w14:textId="77777777" w:rsidR="00BC4C69" w:rsidRPr="00CB7617" w:rsidRDefault="00BC4C69" w:rsidP="00BC4C69">
      <w:pPr>
        <w:pStyle w:val="NormalWeb"/>
        <w:jc w:val="both"/>
      </w:pPr>
      <w:proofErr w:type="spellStart"/>
      <w:r w:rsidRPr="00CB7617">
        <w:rPr>
          <w:color w:val="000000"/>
        </w:rPr>
        <w:t>q</w:t>
      </w:r>
      <w:r w:rsidRPr="00CB7617">
        <w:rPr>
          <w:color w:val="000000"/>
          <w:vertAlign w:val="subscript"/>
        </w:rPr>
        <w:t>gen</w:t>
      </w:r>
      <w:proofErr w:type="spellEnd"/>
      <w:r w:rsidRPr="00CB7617">
        <w:rPr>
          <w:color w:val="000000"/>
        </w:rPr>
        <w:t xml:space="preserve">-human metabolic heat generation rate </w:t>
      </w:r>
    </w:p>
    <w:p w14:paraId="1E04400A" w14:textId="77777777" w:rsidR="00BC4C69" w:rsidRPr="00CB7617" w:rsidRDefault="00BC4C69" w:rsidP="00BC4C69">
      <w:pPr>
        <w:pStyle w:val="NormalWeb"/>
        <w:jc w:val="both"/>
      </w:pPr>
      <w:proofErr w:type="spellStart"/>
      <w:r w:rsidRPr="00CB7617">
        <w:rPr>
          <w:color w:val="000000"/>
        </w:rPr>
        <w:t>q</w:t>
      </w:r>
      <w:r w:rsidRPr="00CB7617">
        <w:rPr>
          <w:color w:val="000000"/>
          <w:vertAlign w:val="subscript"/>
        </w:rPr>
        <w:t>conv</w:t>
      </w:r>
      <w:proofErr w:type="spellEnd"/>
      <w:r w:rsidRPr="00CB7617">
        <w:rPr>
          <w:color w:val="000000"/>
        </w:rPr>
        <w:t>-convective heat flux between the textile and ambient environment</w:t>
      </w:r>
    </w:p>
    <w:p w14:paraId="241973DC" w14:textId="77777777" w:rsidR="00BC4C69" w:rsidRPr="00CB7617" w:rsidRDefault="00BC4C69" w:rsidP="00BC4C69">
      <w:pPr>
        <w:pStyle w:val="NormalWeb"/>
        <w:jc w:val="both"/>
      </w:pPr>
      <w:proofErr w:type="spellStart"/>
      <w:r w:rsidRPr="00CB7617">
        <w:rPr>
          <w:color w:val="000000"/>
        </w:rPr>
        <w:t>q</w:t>
      </w:r>
      <w:r w:rsidRPr="00CB7617">
        <w:rPr>
          <w:color w:val="000000"/>
          <w:vertAlign w:val="subscript"/>
        </w:rPr>
        <w:t>cond</w:t>
      </w:r>
      <w:proofErr w:type="spellEnd"/>
      <w:r w:rsidRPr="00CB7617">
        <w:rPr>
          <w:color w:val="000000"/>
        </w:rPr>
        <w:t>-conductive heat flux from the skin to the textile</w:t>
      </w:r>
    </w:p>
    <w:p w14:paraId="7F7E898C" w14:textId="77777777" w:rsidR="00BC4C69" w:rsidRPr="00CB7617" w:rsidRDefault="00BC4C69" w:rsidP="00BC4C69">
      <w:pPr>
        <w:pStyle w:val="NormalWeb"/>
        <w:jc w:val="both"/>
      </w:pPr>
      <w:proofErr w:type="gramStart"/>
      <w:r w:rsidRPr="00CB7617">
        <w:rPr>
          <w:color w:val="000000"/>
        </w:rPr>
        <w:t>q</w:t>
      </w:r>
      <w:r w:rsidRPr="00CB7617">
        <w:rPr>
          <w:color w:val="000000"/>
          <w:vertAlign w:val="subscript"/>
        </w:rPr>
        <w:t>rad,s</w:t>
      </w:r>
      <w:proofErr w:type="gramEnd"/>
      <w:r w:rsidRPr="00CB7617">
        <w:rPr>
          <w:color w:val="000000"/>
        </w:rPr>
        <w:t>-radiative heat flux from the human body</w:t>
      </w:r>
    </w:p>
    <w:p w14:paraId="346FBCC4" w14:textId="77777777" w:rsidR="00BC4C69" w:rsidRPr="00CB7617" w:rsidRDefault="00BC4C69" w:rsidP="00BC4C69">
      <w:pPr>
        <w:pStyle w:val="NormalWeb"/>
        <w:jc w:val="both"/>
      </w:pPr>
      <w:proofErr w:type="spellStart"/>
      <w:proofErr w:type="gramStart"/>
      <w:r w:rsidRPr="00CB7617">
        <w:rPr>
          <w:color w:val="000000"/>
        </w:rPr>
        <w:t>q</w:t>
      </w:r>
      <w:r w:rsidRPr="00CB7617">
        <w:rPr>
          <w:color w:val="000000"/>
          <w:vertAlign w:val="subscript"/>
        </w:rPr>
        <w:t>rad,e</w:t>
      </w:r>
      <w:proofErr w:type="spellEnd"/>
      <w:proofErr w:type="gramEnd"/>
      <w:r w:rsidRPr="00CB7617">
        <w:rPr>
          <w:color w:val="000000"/>
        </w:rPr>
        <w:t>-radiative heat flux from the environment </w:t>
      </w:r>
    </w:p>
    <w:p w14:paraId="3DA97D40" w14:textId="77777777" w:rsidR="00BC4C69" w:rsidRPr="00CB7617" w:rsidRDefault="00BC4C69" w:rsidP="00BC4C69">
      <w:pPr>
        <w:pStyle w:val="NormalWeb"/>
        <w:jc w:val="both"/>
      </w:pPr>
      <w:proofErr w:type="spellStart"/>
      <w:proofErr w:type="gramStart"/>
      <w:r w:rsidRPr="00CB7617">
        <w:rPr>
          <w:color w:val="000000"/>
        </w:rPr>
        <w:t>q</w:t>
      </w:r>
      <w:r w:rsidRPr="00CB7617">
        <w:rPr>
          <w:color w:val="000000"/>
          <w:vertAlign w:val="subscript"/>
        </w:rPr>
        <w:t>rad,t</w:t>
      </w:r>
      <w:proofErr w:type="spellEnd"/>
      <w:proofErr w:type="gramEnd"/>
      <w:r w:rsidRPr="00CB7617">
        <w:rPr>
          <w:color w:val="000000"/>
        </w:rPr>
        <w:t>-radiative heat flux from the textile</w:t>
      </w:r>
    </w:p>
    <w:p w14:paraId="2A36D61F" w14:textId="77777777" w:rsidR="00BC4C69" w:rsidRPr="00CB7617" w:rsidRDefault="00BC4C69" w:rsidP="00BC4C69">
      <w:pPr>
        <w:jc w:val="both"/>
      </w:pPr>
    </w:p>
    <w:p w14:paraId="14C11CE2" w14:textId="77777777" w:rsidR="00BC4C69" w:rsidRPr="00CB7617" w:rsidRDefault="00BC4C69" w:rsidP="00BC4C69">
      <w:pPr>
        <w:pStyle w:val="NormalWeb"/>
        <w:jc w:val="both"/>
        <w:rPr>
          <w:color w:val="000000"/>
        </w:rPr>
      </w:pPr>
      <w:r w:rsidRPr="00CB7617">
        <w:rPr>
          <w:color w:val="000000"/>
        </w:rPr>
        <w:t>According to the Stefan-Boltzmann law, Newton’s law of cooling and Fourier’s law, the conductive, convective, and radiation term can be represented as, </w:t>
      </w:r>
    </w:p>
    <w:p w14:paraId="4F7DD7BA" w14:textId="77777777" w:rsidR="00BC4C69" w:rsidRPr="00FE24CD" w:rsidRDefault="00BC4C69" w:rsidP="00BC4C69">
      <w:pPr>
        <w:pStyle w:val="NormalWeb"/>
        <w:jc w:val="both"/>
        <w:rPr>
          <w:rFonts w:ascii="Arial" w:hAnsi="Arial" w:cs="Arial"/>
          <w:sz w:val="20"/>
          <w:szCs w:val="20"/>
        </w:rPr>
      </w:pPr>
    </w:p>
    <w:p w14:paraId="29C9DB4E" w14:textId="77777777" w:rsidR="00BC4C69" w:rsidRPr="00BE65D9" w:rsidRDefault="00BC4C69" w:rsidP="00BC4C69">
      <w:pPr>
        <w:pStyle w:val="NormalWeb"/>
        <w:ind w:left="2880" w:firstLine="720"/>
        <w:jc w:val="both"/>
        <w:rPr>
          <w:rFonts w:ascii="Arial" w:hAnsi="Arial" w:cs="Arial"/>
          <w:sz w:val="20"/>
          <w:szCs w:val="20"/>
        </w:rPr>
      </w:pPr>
      <w:r w:rsidRPr="00BE65D9">
        <w:rPr>
          <w:rFonts w:ascii="Arial" w:hAnsi="Arial" w:cs="Arial"/>
          <w:color w:val="000000"/>
          <w:sz w:val="20"/>
          <w:szCs w:val="20"/>
        </w:rPr>
        <w:t xml:space="preserve">    </w:t>
      </w:r>
      <w:proofErr w:type="spellStart"/>
      <w:proofErr w:type="gramStart"/>
      <w:r w:rsidRPr="00BE65D9">
        <w:rPr>
          <w:rFonts w:ascii="Arial" w:hAnsi="Arial" w:cs="Arial"/>
          <w:color w:val="000000"/>
          <w:sz w:val="20"/>
          <w:szCs w:val="20"/>
        </w:rPr>
        <w:t>q</w:t>
      </w:r>
      <w:r w:rsidRPr="00BE65D9">
        <w:rPr>
          <w:rFonts w:ascii="Arial" w:hAnsi="Arial" w:cs="Arial"/>
          <w:color w:val="000000"/>
          <w:sz w:val="20"/>
          <w:szCs w:val="20"/>
          <w:vertAlign w:val="subscript"/>
        </w:rPr>
        <w:t>rad,s</w:t>
      </w:r>
      <w:proofErr w:type="spellEnd"/>
      <w:proofErr w:type="gramEnd"/>
      <w:r w:rsidRPr="00BE65D9">
        <w:rPr>
          <w:rFonts w:ascii="Arial" w:hAnsi="Arial" w:cs="Arial"/>
          <w:color w:val="000000"/>
          <w:sz w:val="20"/>
          <w:szCs w:val="20"/>
          <w:vertAlign w:val="subscript"/>
        </w:rPr>
        <w:t>=</w:t>
      </w:r>
      <w:proofErr w:type="spellStart"/>
      <w:r w:rsidRPr="00BE65D9">
        <w:rPr>
          <w:rFonts w:ascii="Arial" w:hAnsi="Arial" w:cs="Arial"/>
          <w:color w:val="000000"/>
          <w:sz w:val="20"/>
          <w:szCs w:val="20"/>
        </w:rPr>
        <w:t>Ɛ</w:t>
      </w:r>
      <w:r w:rsidRPr="00BE65D9">
        <w:rPr>
          <w:rFonts w:ascii="Arial" w:hAnsi="Arial" w:cs="Arial"/>
          <w:color w:val="000000"/>
          <w:sz w:val="20"/>
          <w:szCs w:val="20"/>
          <w:vertAlign w:val="subscript"/>
        </w:rPr>
        <w:t>s</w:t>
      </w:r>
      <w:proofErr w:type="spellEnd"/>
      <w:r w:rsidRPr="00BE65D9">
        <w:rPr>
          <w:rFonts w:ascii="Arial" w:hAnsi="Arial" w:cs="Arial"/>
          <w:color w:val="000000"/>
          <w:sz w:val="20"/>
          <w:szCs w:val="20"/>
        </w:rPr>
        <w:t>*</w:t>
      </w:r>
      <w:r w:rsidRPr="00BE65D9">
        <w:rPr>
          <w:rFonts w:ascii="Cambria Math" w:hAnsi="Cambria Math" w:cs="Cambria Math"/>
          <w:color w:val="000000"/>
          <w:sz w:val="20"/>
          <w:szCs w:val="20"/>
        </w:rPr>
        <w:t>𝜎</w:t>
      </w:r>
      <w:r w:rsidRPr="00BE65D9">
        <w:rPr>
          <w:rFonts w:ascii="Arial" w:hAnsi="Arial" w:cs="Arial"/>
          <w:color w:val="000000"/>
          <w:sz w:val="20"/>
          <w:szCs w:val="20"/>
        </w:rPr>
        <w:t>*T</w:t>
      </w:r>
      <w:r w:rsidRPr="00BE65D9">
        <w:rPr>
          <w:rFonts w:ascii="Arial" w:hAnsi="Arial" w:cs="Arial"/>
          <w:color w:val="000000"/>
          <w:sz w:val="20"/>
          <w:szCs w:val="20"/>
          <w:vertAlign w:val="subscript"/>
        </w:rPr>
        <w:t>s</w:t>
      </w:r>
      <w:r w:rsidRPr="00BE65D9">
        <w:rPr>
          <w:rFonts w:ascii="Arial" w:hAnsi="Arial" w:cs="Arial"/>
          <w:color w:val="000000"/>
          <w:sz w:val="20"/>
          <w:szCs w:val="20"/>
          <w:vertAlign w:val="superscript"/>
        </w:rPr>
        <w:t>4</w:t>
      </w:r>
      <w:r w:rsidRPr="00BE65D9">
        <w:rPr>
          <w:rFonts w:ascii="Arial" w:hAnsi="Arial" w:cs="Arial"/>
          <w:color w:val="000000"/>
          <w:sz w:val="20"/>
          <w:szCs w:val="20"/>
        </w:rPr>
        <w:t> </w:t>
      </w:r>
      <w:r w:rsidRPr="00BE65D9">
        <w:rPr>
          <w:rFonts w:ascii="Arial" w:hAnsi="Arial" w:cs="Arial"/>
          <w:color w:val="000000"/>
          <w:sz w:val="20"/>
          <w:szCs w:val="20"/>
        </w:rPr>
        <w:tab/>
      </w:r>
      <w:r w:rsidRPr="00BE65D9">
        <w:rPr>
          <w:rFonts w:ascii="Arial" w:hAnsi="Arial" w:cs="Arial"/>
          <w:color w:val="000000"/>
          <w:sz w:val="20"/>
          <w:szCs w:val="20"/>
        </w:rPr>
        <w:tab/>
      </w:r>
      <w:r w:rsidRPr="00BE65D9">
        <w:rPr>
          <w:rFonts w:ascii="Arial" w:hAnsi="Arial" w:cs="Arial"/>
          <w:color w:val="000000"/>
          <w:sz w:val="20"/>
          <w:szCs w:val="20"/>
        </w:rPr>
        <w:tab/>
      </w:r>
      <w:r w:rsidRPr="00BE65D9">
        <w:rPr>
          <w:rFonts w:ascii="Arial" w:hAnsi="Arial" w:cs="Arial"/>
          <w:color w:val="000000"/>
          <w:sz w:val="20"/>
          <w:szCs w:val="20"/>
        </w:rPr>
        <w:tab/>
      </w:r>
      <w:r w:rsidRPr="00BE65D9">
        <w:rPr>
          <w:rFonts w:ascii="Arial" w:hAnsi="Arial" w:cs="Arial"/>
          <w:color w:val="000000"/>
          <w:sz w:val="20"/>
          <w:szCs w:val="20"/>
        </w:rPr>
        <w:tab/>
        <w:t>(5)</w:t>
      </w:r>
    </w:p>
    <w:p w14:paraId="3FEF05EB" w14:textId="77777777" w:rsidR="00BC4C69" w:rsidRPr="00BE65D9" w:rsidRDefault="00BC4C69" w:rsidP="00BC4C69">
      <w:pPr>
        <w:pStyle w:val="NormalWeb"/>
        <w:ind w:left="2880" w:firstLine="720"/>
        <w:jc w:val="both"/>
        <w:rPr>
          <w:rFonts w:ascii="Arial" w:hAnsi="Arial" w:cs="Arial"/>
          <w:sz w:val="20"/>
          <w:szCs w:val="20"/>
          <w:lang w:val="de-DE"/>
        </w:rPr>
      </w:pPr>
      <w:r w:rsidRPr="00BE65D9">
        <w:rPr>
          <w:rFonts w:ascii="Arial" w:hAnsi="Arial" w:cs="Arial"/>
          <w:color w:val="000000"/>
          <w:sz w:val="20"/>
          <w:szCs w:val="20"/>
          <w:lang w:val="de-DE"/>
        </w:rPr>
        <w:t xml:space="preserve">   q</w:t>
      </w:r>
      <w:r w:rsidRPr="00BE65D9">
        <w:rPr>
          <w:rFonts w:ascii="Arial" w:hAnsi="Arial" w:cs="Arial"/>
          <w:color w:val="000000"/>
          <w:sz w:val="20"/>
          <w:szCs w:val="20"/>
          <w:vertAlign w:val="subscript"/>
          <w:lang w:val="de-DE"/>
        </w:rPr>
        <w:t>rad,e=</w:t>
      </w:r>
      <w:r w:rsidRPr="00BE65D9">
        <w:rPr>
          <w:rFonts w:ascii="Arial" w:hAnsi="Arial" w:cs="Arial"/>
          <w:color w:val="000000"/>
          <w:sz w:val="20"/>
          <w:szCs w:val="20"/>
          <w:lang w:val="de-DE"/>
        </w:rPr>
        <w:t>Ɛ</w:t>
      </w:r>
      <w:r w:rsidRPr="00BE65D9">
        <w:rPr>
          <w:rFonts w:ascii="Arial" w:hAnsi="Arial" w:cs="Arial"/>
          <w:color w:val="000000"/>
          <w:sz w:val="20"/>
          <w:szCs w:val="20"/>
          <w:vertAlign w:val="subscript"/>
          <w:lang w:val="de-DE"/>
        </w:rPr>
        <w:t>e</w:t>
      </w:r>
      <w:r w:rsidRPr="00BE65D9">
        <w:rPr>
          <w:rFonts w:ascii="Arial" w:hAnsi="Arial" w:cs="Arial"/>
          <w:color w:val="000000"/>
          <w:sz w:val="20"/>
          <w:szCs w:val="20"/>
          <w:lang w:val="de-DE"/>
        </w:rPr>
        <w:t>*</w:t>
      </w:r>
      <w:r w:rsidRPr="00BE65D9">
        <w:rPr>
          <w:rFonts w:ascii="Cambria Math" w:hAnsi="Cambria Math" w:cs="Cambria Math"/>
          <w:color w:val="000000"/>
          <w:sz w:val="20"/>
          <w:szCs w:val="20"/>
        </w:rPr>
        <w:t>𝜎</w:t>
      </w:r>
      <w:r w:rsidRPr="00BE65D9">
        <w:rPr>
          <w:rFonts w:ascii="Arial" w:hAnsi="Arial" w:cs="Arial"/>
          <w:color w:val="000000"/>
          <w:sz w:val="20"/>
          <w:szCs w:val="20"/>
          <w:lang w:val="de-DE"/>
        </w:rPr>
        <w:t>*T</w:t>
      </w:r>
      <w:r w:rsidRPr="00BE65D9">
        <w:rPr>
          <w:rFonts w:ascii="Arial" w:hAnsi="Arial" w:cs="Arial"/>
          <w:color w:val="000000"/>
          <w:sz w:val="20"/>
          <w:szCs w:val="20"/>
          <w:vertAlign w:val="subscript"/>
          <w:lang w:val="de-DE"/>
        </w:rPr>
        <w:t>e</w:t>
      </w:r>
      <w:r w:rsidRPr="00BE65D9">
        <w:rPr>
          <w:rFonts w:ascii="Arial" w:hAnsi="Arial" w:cs="Arial"/>
          <w:color w:val="000000"/>
          <w:sz w:val="20"/>
          <w:szCs w:val="20"/>
          <w:vertAlign w:val="superscript"/>
          <w:lang w:val="de-DE"/>
        </w:rPr>
        <w:t xml:space="preserve">4 </w:t>
      </w:r>
      <w:r w:rsidRPr="00BE65D9">
        <w:rPr>
          <w:rFonts w:ascii="Arial" w:hAnsi="Arial" w:cs="Arial"/>
          <w:color w:val="000000"/>
          <w:sz w:val="20"/>
          <w:szCs w:val="20"/>
          <w:vertAlign w:val="superscript"/>
          <w:lang w:val="de-DE"/>
        </w:rPr>
        <w:tab/>
      </w:r>
      <w:r w:rsidRPr="00BE65D9">
        <w:rPr>
          <w:rFonts w:ascii="Arial" w:hAnsi="Arial" w:cs="Arial"/>
          <w:color w:val="000000"/>
          <w:sz w:val="20"/>
          <w:szCs w:val="20"/>
          <w:vertAlign w:val="superscript"/>
          <w:lang w:val="de-DE"/>
        </w:rPr>
        <w:tab/>
      </w:r>
      <w:r w:rsidRPr="00BE65D9">
        <w:rPr>
          <w:rFonts w:ascii="Arial" w:hAnsi="Arial" w:cs="Arial"/>
          <w:color w:val="000000"/>
          <w:sz w:val="20"/>
          <w:szCs w:val="20"/>
          <w:vertAlign w:val="superscript"/>
          <w:lang w:val="de-DE"/>
        </w:rPr>
        <w:tab/>
      </w:r>
      <w:r w:rsidRPr="00BE65D9">
        <w:rPr>
          <w:rFonts w:ascii="Arial" w:hAnsi="Arial" w:cs="Arial"/>
          <w:color w:val="000000"/>
          <w:sz w:val="20"/>
          <w:szCs w:val="20"/>
          <w:vertAlign w:val="superscript"/>
          <w:lang w:val="de-DE"/>
        </w:rPr>
        <w:tab/>
      </w:r>
      <w:r w:rsidRPr="00BE65D9">
        <w:rPr>
          <w:rFonts w:ascii="Arial" w:hAnsi="Arial" w:cs="Arial"/>
          <w:color w:val="000000"/>
          <w:sz w:val="20"/>
          <w:szCs w:val="20"/>
          <w:vertAlign w:val="superscript"/>
          <w:lang w:val="de-DE"/>
        </w:rPr>
        <w:tab/>
        <w:t xml:space="preserve">                    </w:t>
      </w:r>
      <w:r w:rsidRPr="00BE65D9">
        <w:rPr>
          <w:rFonts w:ascii="Arial" w:hAnsi="Arial" w:cs="Arial"/>
          <w:color w:val="000000"/>
          <w:sz w:val="20"/>
          <w:szCs w:val="20"/>
          <w:lang w:val="de-DE"/>
        </w:rPr>
        <w:t>(6)</w:t>
      </w:r>
    </w:p>
    <w:p w14:paraId="4FC2E641" w14:textId="77777777" w:rsidR="00BC4C69" w:rsidRPr="00BE65D9" w:rsidRDefault="00BC4C69" w:rsidP="00BC4C69">
      <w:pPr>
        <w:pStyle w:val="NormalWeb"/>
        <w:ind w:left="2880" w:firstLine="720"/>
        <w:jc w:val="both"/>
        <w:rPr>
          <w:rFonts w:ascii="Arial" w:hAnsi="Arial" w:cs="Arial"/>
          <w:sz w:val="20"/>
          <w:szCs w:val="20"/>
          <w:lang w:val="de-DE"/>
        </w:rPr>
      </w:pPr>
      <w:r w:rsidRPr="00BE65D9">
        <w:rPr>
          <w:rFonts w:ascii="Arial" w:hAnsi="Arial" w:cs="Arial"/>
          <w:color w:val="000000"/>
          <w:sz w:val="20"/>
          <w:szCs w:val="20"/>
          <w:lang w:val="de-DE"/>
        </w:rPr>
        <w:t xml:space="preserve">    q</w:t>
      </w:r>
      <w:r w:rsidRPr="00BE65D9">
        <w:rPr>
          <w:rFonts w:ascii="Arial" w:hAnsi="Arial" w:cs="Arial"/>
          <w:color w:val="000000"/>
          <w:sz w:val="20"/>
          <w:szCs w:val="20"/>
          <w:vertAlign w:val="subscript"/>
          <w:lang w:val="de-DE"/>
        </w:rPr>
        <w:t>rad,t=</w:t>
      </w:r>
      <w:r w:rsidRPr="00BE65D9">
        <w:rPr>
          <w:rFonts w:ascii="Arial" w:hAnsi="Arial" w:cs="Arial"/>
          <w:color w:val="000000"/>
          <w:sz w:val="20"/>
          <w:szCs w:val="20"/>
          <w:lang w:val="de-DE"/>
        </w:rPr>
        <w:t>Ɛ</w:t>
      </w:r>
      <w:r w:rsidRPr="00BE65D9">
        <w:rPr>
          <w:rFonts w:ascii="Arial" w:hAnsi="Arial" w:cs="Arial"/>
          <w:color w:val="000000"/>
          <w:sz w:val="20"/>
          <w:szCs w:val="20"/>
          <w:vertAlign w:val="subscript"/>
          <w:lang w:val="de-DE"/>
        </w:rPr>
        <w:t>t</w:t>
      </w:r>
      <w:r w:rsidRPr="00BE65D9">
        <w:rPr>
          <w:rFonts w:ascii="Arial" w:hAnsi="Arial" w:cs="Arial"/>
          <w:color w:val="000000"/>
          <w:sz w:val="20"/>
          <w:szCs w:val="20"/>
          <w:lang w:val="de-DE"/>
        </w:rPr>
        <w:t>*</w:t>
      </w:r>
      <w:r w:rsidRPr="00BE65D9">
        <w:rPr>
          <w:rFonts w:ascii="Cambria Math" w:hAnsi="Cambria Math" w:cs="Cambria Math"/>
          <w:color w:val="000000"/>
          <w:sz w:val="20"/>
          <w:szCs w:val="20"/>
        </w:rPr>
        <w:t>𝜎</w:t>
      </w:r>
      <w:r w:rsidRPr="00BE65D9">
        <w:rPr>
          <w:rFonts w:ascii="Arial" w:hAnsi="Arial" w:cs="Arial"/>
          <w:color w:val="000000"/>
          <w:sz w:val="20"/>
          <w:szCs w:val="20"/>
          <w:lang w:val="de-DE"/>
        </w:rPr>
        <w:t>*T</w:t>
      </w:r>
      <w:r w:rsidRPr="00BE65D9">
        <w:rPr>
          <w:rFonts w:ascii="Arial" w:hAnsi="Arial" w:cs="Arial"/>
          <w:color w:val="000000"/>
          <w:sz w:val="20"/>
          <w:szCs w:val="20"/>
          <w:vertAlign w:val="subscript"/>
          <w:lang w:val="de-DE"/>
        </w:rPr>
        <w:t>t</w:t>
      </w:r>
      <w:r w:rsidRPr="00BE65D9">
        <w:rPr>
          <w:rFonts w:ascii="Arial" w:hAnsi="Arial" w:cs="Arial"/>
          <w:color w:val="000000"/>
          <w:sz w:val="20"/>
          <w:szCs w:val="20"/>
          <w:vertAlign w:val="superscript"/>
          <w:lang w:val="de-DE"/>
        </w:rPr>
        <w:t>4</w:t>
      </w:r>
      <w:r w:rsidRPr="00BE65D9">
        <w:rPr>
          <w:rFonts w:ascii="Arial" w:hAnsi="Arial" w:cs="Arial"/>
          <w:color w:val="000000"/>
          <w:sz w:val="20"/>
          <w:szCs w:val="20"/>
          <w:vertAlign w:val="superscript"/>
          <w:lang w:val="de-DE"/>
        </w:rPr>
        <w:tab/>
      </w:r>
      <w:r w:rsidRPr="00BE65D9">
        <w:rPr>
          <w:rFonts w:ascii="Arial" w:hAnsi="Arial" w:cs="Arial"/>
          <w:color w:val="000000"/>
          <w:sz w:val="20"/>
          <w:szCs w:val="20"/>
          <w:vertAlign w:val="superscript"/>
          <w:lang w:val="de-DE"/>
        </w:rPr>
        <w:tab/>
      </w:r>
      <w:r w:rsidRPr="00BE65D9">
        <w:rPr>
          <w:rFonts w:ascii="Arial" w:hAnsi="Arial" w:cs="Arial"/>
          <w:color w:val="000000"/>
          <w:sz w:val="20"/>
          <w:szCs w:val="20"/>
          <w:vertAlign w:val="superscript"/>
          <w:lang w:val="de-DE"/>
        </w:rPr>
        <w:tab/>
      </w:r>
      <w:r w:rsidRPr="00BE65D9">
        <w:rPr>
          <w:rFonts w:ascii="Arial" w:hAnsi="Arial" w:cs="Arial"/>
          <w:color w:val="000000"/>
          <w:sz w:val="20"/>
          <w:szCs w:val="20"/>
          <w:vertAlign w:val="superscript"/>
          <w:lang w:val="de-DE"/>
        </w:rPr>
        <w:tab/>
      </w:r>
      <w:r w:rsidRPr="00BE65D9">
        <w:rPr>
          <w:rFonts w:ascii="Arial" w:hAnsi="Arial" w:cs="Arial"/>
          <w:color w:val="000000"/>
          <w:sz w:val="20"/>
          <w:szCs w:val="20"/>
          <w:vertAlign w:val="superscript"/>
          <w:lang w:val="de-DE"/>
        </w:rPr>
        <w:tab/>
        <w:t xml:space="preserve">                    </w:t>
      </w:r>
      <w:r w:rsidRPr="00BE65D9">
        <w:rPr>
          <w:rFonts w:ascii="Arial" w:hAnsi="Arial" w:cs="Arial"/>
          <w:color w:val="000000"/>
          <w:sz w:val="20"/>
          <w:szCs w:val="20"/>
          <w:lang w:val="de-DE"/>
        </w:rPr>
        <w:t>(7)</w:t>
      </w:r>
    </w:p>
    <w:p w14:paraId="03083C4F" w14:textId="77777777" w:rsidR="00BC4C69" w:rsidRPr="00BE65D9" w:rsidRDefault="00BC4C69" w:rsidP="00BC4C69">
      <w:pPr>
        <w:pStyle w:val="NormalWeb"/>
        <w:ind w:left="2880" w:firstLine="720"/>
        <w:jc w:val="both"/>
        <w:rPr>
          <w:rFonts w:ascii="Arial" w:hAnsi="Arial" w:cs="Arial"/>
          <w:sz w:val="20"/>
          <w:szCs w:val="20"/>
        </w:rPr>
      </w:pPr>
      <w:proofErr w:type="spellStart"/>
      <w:r w:rsidRPr="00BE65D9">
        <w:rPr>
          <w:rFonts w:ascii="Arial" w:hAnsi="Arial" w:cs="Arial"/>
          <w:color w:val="000000"/>
          <w:sz w:val="20"/>
          <w:szCs w:val="20"/>
        </w:rPr>
        <w:t>q</w:t>
      </w:r>
      <w:r w:rsidRPr="00BE65D9">
        <w:rPr>
          <w:rFonts w:ascii="Arial" w:hAnsi="Arial" w:cs="Arial"/>
          <w:color w:val="000000"/>
          <w:sz w:val="20"/>
          <w:szCs w:val="20"/>
          <w:vertAlign w:val="subscript"/>
        </w:rPr>
        <w:t>cond</w:t>
      </w:r>
      <w:proofErr w:type="spellEnd"/>
      <w:r w:rsidRPr="00BE65D9">
        <w:rPr>
          <w:rFonts w:ascii="Arial" w:hAnsi="Arial" w:cs="Arial"/>
          <w:color w:val="000000"/>
          <w:sz w:val="20"/>
          <w:szCs w:val="20"/>
          <w:vertAlign w:val="subscript"/>
        </w:rPr>
        <w:t>=</w:t>
      </w:r>
      <w:r w:rsidRPr="00BE65D9">
        <w:rPr>
          <w:rFonts w:ascii="Arial" w:hAnsi="Arial" w:cs="Arial"/>
          <w:color w:val="000000"/>
          <w:sz w:val="20"/>
          <w:szCs w:val="20"/>
        </w:rPr>
        <w:t>(k</w:t>
      </w:r>
      <w:r w:rsidRPr="00BE65D9">
        <w:rPr>
          <w:rFonts w:ascii="Arial" w:hAnsi="Arial" w:cs="Arial"/>
          <w:color w:val="000000"/>
          <w:sz w:val="20"/>
          <w:szCs w:val="20"/>
          <w:vertAlign w:val="subscript"/>
        </w:rPr>
        <w:t>a</w:t>
      </w:r>
      <w:r w:rsidRPr="00BE65D9">
        <w:rPr>
          <w:rFonts w:ascii="Arial" w:hAnsi="Arial" w:cs="Arial"/>
          <w:color w:val="000000"/>
          <w:sz w:val="20"/>
          <w:szCs w:val="20"/>
        </w:rPr>
        <w:t>/</w:t>
      </w:r>
      <w:proofErr w:type="gramStart"/>
      <w:r w:rsidRPr="00BE65D9">
        <w:rPr>
          <w:rFonts w:ascii="Arial" w:hAnsi="Arial" w:cs="Arial"/>
          <w:color w:val="000000"/>
          <w:sz w:val="20"/>
          <w:szCs w:val="20"/>
        </w:rPr>
        <w:t>t</w:t>
      </w:r>
      <w:r w:rsidRPr="00BE65D9">
        <w:rPr>
          <w:rFonts w:ascii="Arial" w:hAnsi="Arial" w:cs="Arial"/>
          <w:color w:val="000000"/>
          <w:sz w:val="20"/>
          <w:szCs w:val="20"/>
          <w:vertAlign w:val="subscript"/>
        </w:rPr>
        <w:t>a</w:t>
      </w:r>
      <w:r w:rsidRPr="00BE65D9">
        <w:rPr>
          <w:rFonts w:ascii="Arial" w:hAnsi="Arial" w:cs="Arial"/>
          <w:color w:val="000000"/>
          <w:sz w:val="20"/>
          <w:szCs w:val="20"/>
        </w:rPr>
        <w:t>)*</w:t>
      </w:r>
      <w:proofErr w:type="gramEnd"/>
      <w:r w:rsidRPr="00BE65D9">
        <w:rPr>
          <w:rFonts w:ascii="Arial" w:hAnsi="Arial" w:cs="Arial"/>
          <w:color w:val="000000"/>
          <w:sz w:val="20"/>
          <w:szCs w:val="20"/>
        </w:rPr>
        <w:t xml:space="preserve"> (T</w:t>
      </w:r>
      <w:r w:rsidRPr="00BE65D9">
        <w:rPr>
          <w:rFonts w:ascii="Arial" w:hAnsi="Arial" w:cs="Arial"/>
          <w:color w:val="000000"/>
          <w:sz w:val="20"/>
          <w:szCs w:val="20"/>
          <w:vertAlign w:val="subscript"/>
        </w:rPr>
        <w:t>s</w:t>
      </w:r>
      <w:r w:rsidRPr="00BE65D9">
        <w:rPr>
          <w:rFonts w:ascii="Arial" w:hAnsi="Arial" w:cs="Arial"/>
          <w:color w:val="000000"/>
          <w:sz w:val="20"/>
          <w:szCs w:val="20"/>
        </w:rPr>
        <w:t>-T</w:t>
      </w:r>
      <w:r w:rsidRPr="00BE65D9">
        <w:rPr>
          <w:rFonts w:ascii="Arial" w:hAnsi="Arial" w:cs="Arial"/>
          <w:color w:val="000000"/>
          <w:sz w:val="20"/>
          <w:szCs w:val="20"/>
          <w:vertAlign w:val="subscript"/>
        </w:rPr>
        <w:t>t</w:t>
      </w:r>
      <w:r w:rsidRPr="00BE65D9">
        <w:rPr>
          <w:rFonts w:ascii="Arial" w:hAnsi="Arial" w:cs="Arial"/>
          <w:color w:val="000000"/>
          <w:sz w:val="20"/>
          <w:szCs w:val="20"/>
        </w:rPr>
        <w:t>)</w:t>
      </w:r>
      <w:r w:rsidRPr="00BE65D9">
        <w:rPr>
          <w:rFonts w:ascii="Arial" w:hAnsi="Arial" w:cs="Arial"/>
          <w:color w:val="000000"/>
          <w:sz w:val="20"/>
          <w:szCs w:val="20"/>
        </w:rPr>
        <w:tab/>
      </w:r>
      <w:r w:rsidRPr="00BE65D9">
        <w:rPr>
          <w:rFonts w:ascii="Arial" w:hAnsi="Arial" w:cs="Arial"/>
          <w:color w:val="000000"/>
          <w:sz w:val="20"/>
          <w:szCs w:val="20"/>
        </w:rPr>
        <w:tab/>
      </w:r>
      <w:r w:rsidRPr="00BE65D9">
        <w:rPr>
          <w:rFonts w:ascii="Arial" w:hAnsi="Arial" w:cs="Arial"/>
          <w:color w:val="000000"/>
          <w:sz w:val="20"/>
          <w:szCs w:val="20"/>
        </w:rPr>
        <w:tab/>
      </w:r>
      <w:r w:rsidRPr="00BE65D9">
        <w:rPr>
          <w:rFonts w:ascii="Arial" w:hAnsi="Arial" w:cs="Arial"/>
          <w:color w:val="000000"/>
          <w:sz w:val="20"/>
          <w:szCs w:val="20"/>
        </w:rPr>
        <w:tab/>
        <w:t xml:space="preserve">             (8)</w:t>
      </w:r>
    </w:p>
    <w:p w14:paraId="6DFE5D5E" w14:textId="77777777" w:rsidR="00BC4C69" w:rsidRPr="00FE24CD" w:rsidRDefault="00BC4C69" w:rsidP="00BC4C69">
      <w:pPr>
        <w:pStyle w:val="NormalWeb"/>
        <w:jc w:val="both"/>
        <w:rPr>
          <w:rFonts w:ascii="Arial" w:hAnsi="Arial" w:cs="Arial"/>
          <w:sz w:val="20"/>
          <w:szCs w:val="20"/>
        </w:rPr>
      </w:pPr>
      <w:r w:rsidRPr="00BE65D9">
        <w:rPr>
          <w:rFonts w:ascii="Arial" w:hAnsi="Arial" w:cs="Arial"/>
          <w:color w:val="000000"/>
          <w:sz w:val="20"/>
          <w:szCs w:val="20"/>
        </w:rPr>
        <w:t xml:space="preserve">  </w:t>
      </w:r>
      <w:r w:rsidRPr="00BE65D9">
        <w:rPr>
          <w:rFonts w:ascii="Arial" w:hAnsi="Arial" w:cs="Arial"/>
          <w:color w:val="000000"/>
          <w:sz w:val="20"/>
          <w:szCs w:val="20"/>
        </w:rPr>
        <w:tab/>
      </w:r>
      <w:r w:rsidRPr="00BE65D9">
        <w:rPr>
          <w:rFonts w:ascii="Arial" w:hAnsi="Arial" w:cs="Arial"/>
          <w:color w:val="000000"/>
          <w:sz w:val="20"/>
          <w:szCs w:val="20"/>
        </w:rPr>
        <w:tab/>
      </w:r>
      <w:r w:rsidRPr="00BE65D9">
        <w:rPr>
          <w:rFonts w:ascii="Arial" w:hAnsi="Arial" w:cs="Arial"/>
          <w:color w:val="000000"/>
          <w:sz w:val="20"/>
          <w:szCs w:val="20"/>
        </w:rPr>
        <w:tab/>
      </w:r>
      <w:r w:rsidRPr="00BE65D9">
        <w:rPr>
          <w:rFonts w:ascii="Arial" w:hAnsi="Arial" w:cs="Arial"/>
          <w:color w:val="000000"/>
          <w:sz w:val="20"/>
          <w:szCs w:val="20"/>
        </w:rPr>
        <w:tab/>
        <w:t xml:space="preserve">   </w:t>
      </w:r>
      <w:proofErr w:type="spellStart"/>
      <w:r w:rsidRPr="00BE65D9">
        <w:rPr>
          <w:rFonts w:ascii="Arial" w:hAnsi="Arial" w:cs="Arial"/>
          <w:color w:val="000000"/>
          <w:sz w:val="20"/>
          <w:szCs w:val="20"/>
        </w:rPr>
        <w:t>q</w:t>
      </w:r>
      <w:r w:rsidRPr="00BE65D9">
        <w:rPr>
          <w:rFonts w:ascii="Arial" w:hAnsi="Arial" w:cs="Arial"/>
          <w:color w:val="000000"/>
          <w:sz w:val="20"/>
          <w:szCs w:val="20"/>
          <w:vertAlign w:val="subscript"/>
        </w:rPr>
        <w:t>conv</w:t>
      </w:r>
      <w:proofErr w:type="spellEnd"/>
      <w:r w:rsidRPr="00BE65D9">
        <w:rPr>
          <w:rFonts w:ascii="Arial" w:hAnsi="Arial" w:cs="Arial"/>
          <w:color w:val="000000"/>
          <w:sz w:val="20"/>
          <w:szCs w:val="20"/>
          <w:vertAlign w:val="subscript"/>
        </w:rPr>
        <w:t>=</w:t>
      </w:r>
      <w:r w:rsidRPr="00BE65D9">
        <w:rPr>
          <w:rFonts w:ascii="Arial" w:hAnsi="Arial" w:cs="Arial"/>
          <w:color w:val="000000"/>
          <w:sz w:val="20"/>
          <w:szCs w:val="20"/>
        </w:rPr>
        <w:t>2.41*(T</w:t>
      </w:r>
      <w:r w:rsidRPr="00BE65D9">
        <w:rPr>
          <w:rFonts w:ascii="Arial" w:hAnsi="Arial" w:cs="Arial"/>
          <w:color w:val="000000"/>
          <w:sz w:val="20"/>
          <w:szCs w:val="20"/>
          <w:vertAlign w:val="subscript"/>
        </w:rPr>
        <w:t>s</w:t>
      </w:r>
      <w:r w:rsidRPr="00BE65D9">
        <w:rPr>
          <w:rFonts w:ascii="Arial" w:hAnsi="Arial" w:cs="Arial"/>
          <w:color w:val="000000"/>
          <w:sz w:val="20"/>
          <w:szCs w:val="20"/>
        </w:rPr>
        <w:t>-T</w:t>
      </w:r>
      <w:r w:rsidRPr="00BE65D9">
        <w:rPr>
          <w:rFonts w:ascii="Arial" w:hAnsi="Arial" w:cs="Arial"/>
          <w:color w:val="000000"/>
          <w:sz w:val="20"/>
          <w:szCs w:val="20"/>
          <w:vertAlign w:val="subscript"/>
        </w:rPr>
        <w:t>t</w:t>
      </w:r>
      <w:r w:rsidRPr="00BE65D9">
        <w:rPr>
          <w:rFonts w:ascii="Arial" w:hAnsi="Arial" w:cs="Arial"/>
          <w:color w:val="000000"/>
          <w:sz w:val="20"/>
          <w:szCs w:val="20"/>
        </w:rPr>
        <w:t>)</w:t>
      </w:r>
      <w:r w:rsidRPr="00BE65D9">
        <w:rPr>
          <w:rFonts w:ascii="Arial" w:hAnsi="Arial" w:cs="Arial"/>
          <w:color w:val="000000"/>
          <w:sz w:val="20"/>
          <w:szCs w:val="20"/>
          <w:vertAlign w:val="superscript"/>
        </w:rPr>
        <w:t xml:space="preserve"> (⅓)</w:t>
      </w:r>
      <w:r w:rsidRPr="00BE65D9">
        <w:rPr>
          <w:rFonts w:ascii="Arial" w:hAnsi="Arial" w:cs="Arial"/>
          <w:color w:val="000000"/>
          <w:sz w:val="20"/>
          <w:szCs w:val="20"/>
        </w:rPr>
        <w:t>*(T</w:t>
      </w:r>
      <w:r w:rsidRPr="00BE65D9">
        <w:rPr>
          <w:rFonts w:ascii="Arial" w:hAnsi="Arial" w:cs="Arial"/>
          <w:color w:val="000000"/>
          <w:sz w:val="20"/>
          <w:szCs w:val="20"/>
          <w:vertAlign w:val="subscript"/>
        </w:rPr>
        <w:t>s</w:t>
      </w:r>
      <w:r w:rsidRPr="00BE65D9">
        <w:rPr>
          <w:rFonts w:ascii="Arial" w:hAnsi="Arial" w:cs="Arial"/>
          <w:color w:val="000000"/>
          <w:sz w:val="20"/>
          <w:szCs w:val="20"/>
        </w:rPr>
        <w:t>-T</w:t>
      </w:r>
      <w:r w:rsidRPr="00BE65D9">
        <w:rPr>
          <w:rFonts w:ascii="Arial" w:hAnsi="Arial" w:cs="Arial"/>
          <w:color w:val="000000"/>
          <w:sz w:val="20"/>
          <w:szCs w:val="20"/>
          <w:vertAlign w:val="subscript"/>
        </w:rPr>
        <w:t>t</w:t>
      </w:r>
      <w:r w:rsidRPr="00BE65D9">
        <w:rPr>
          <w:rFonts w:ascii="Arial" w:hAnsi="Arial" w:cs="Arial"/>
          <w:color w:val="000000"/>
          <w:sz w:val="20"/>
          <w:szCs w:val="20"/>
        </w:rPr>
        <w:t>)</w:t>
      </w:r>
      <w:r w:rsidRPr="00FE24CD">
        <w:rPr>
          <w:rFonts w:ascii="Arial" w:hAnsi="Arial" w:cs="Arial"/>
          <w:color w:val="000000"/>
          <w:sz w:val="20"/>
          <w:szCs w:val="20"/>
        </w:rPr>
        <w:tab/>
      </w:r>
      <w:r w:rsidRPr="00FE24CD">
        <w:rPr>
          <w:rFonts w:ascii="Arial" w:hAnsi="Arial" w:cs="Arial"/>
          <w:color w:val="000000"/>
          <w:sz w:val="20"/>
          <w:szCs w:val="20"/>
        </w:rPr>
        <w:tab/>
      </w:r>
      <w:r w:rsidRPr="00FE24CD">
        <w:rPr>
          <w:rFonts w:ascii="Arial" w:hAnsi="Arial" w:cs="Arial"/>
          <w:color w:val="000000"/>
          <w:sz w:val="20"/>
          <w:szCs w:val="20"/>
        </w:rPr>
        <w:tab/>
        <w:t xml:space="preserve">          </w:t>
      </w:r>
      <w:r>
        <w:rPr>
          <w:rFonts w:ascii="Arial" w:hAnsi="Arial" w:cs="Arial"/>
          <w:color w:val="000000"/>
          <w:sz w:val="20"/>
          <w:szCs w:val="20"/>
        </w:rPr>
        <w:t xml:space="preserve">             </w:t>
      </w:r>
      <w:proofErr w:type="gramStart"/>
      <w:r>
        <w:rPr>
          <w:rFonts w:ascii="Arial" w:hAnsi="Arial" w:cs="Arial"/>
          <w:color w:val="000000"/>
          <w:sz w:val="20"/>
          <w:szCs w:val="20"/>
        </w:rPr>
        <w:t xml:space="preserve"> </w:t>
      </w:r>
      <w:r w:rsidRPr="00FE24CD">
        <w:rPr>
          <w:rFonts w:ascii="Arial" w:hAnsi="Arial" w:cs="Arial"/>
          <w:color w:val="000000"/>
          <w:sz w:val="20"/>
          <w:szCs w:val="20"/>
        </w:rPr>
        <w:t xml:space="preserve">  (</w:t>
      </w:r>
      <w:proofErr w:type="gramEnd"/>
      <w:r w:rsidRPr="00FE24CD">
        <w:rPr>
          <w:rFonts w:ascii="Arial" w:hAnsi="Arial" w:cs="Arial"/>
          <w:color w:val="000000"/>
          <w:sz w:val="20"/>
          <w:szCs w:val="20"/>
        </w:rPr>
        <w:t>9)</w:t>
      </w:r>
    </w:p>
    <w:p w14:paraId="5250C19B" w14:textId="77777777" w:rsidR="00BC4C69" w:rsidRPr="00FE24CD" w:rsidRDefault="00BC4C69" w:rsidP="00BC4C69">
      <w:pPr>
        <w:spacing w:after="240"/>
        <w:jc w:val="both"/>
        <w:rPr>
          <w:rFonts w:ascii="Arial" w:hAnsi="Arial" w:cs="Arial"/>
          <w:sz w:val="20"/>
        </w:rPr>
      </w:pPr>
    </w:p>
    <w:p w14:paraId="7F203BC9" w14:textId="77777777" w:rsidR="00BC4C69" w:rsidRDefault="00BC4C69" w:rsidP="00BC4C69">
      <w:pPr>
        <w:pStyle w:val="NormalWeb"/>
        <w:jc w:val="both"/>
        <w:rPr>
          <w:color w:val="000000"/>
        </w:rPr>
      </w:pPr>
      <w:r w:rsidRPr="00CB7617">
        <w:rPr>
          <w:color w:val="000000"/>
        </w:rPr>
        <w:t xml:space="preserve">Based on the energy balance analysis on the controlled volume, the two unknowns, </w:t>
      </w:r>
      <w:proofErr w:type="spellStart"/>
      <w:r w:rsidRPr="00CB7617">
        <w:rPr>
          <w:color w:val="000000"/>
        </w:rPr>
        <w:t>T</w:t>
      </w:r>
      <w:r w:rsidRPr="00CB7617">
        <w:rPr>
          <w:color w:val="000000"/>
          <w:vertAlign w:val="subscript"/>
        </w:rPr>
        <w:t>e</w:t>
      </w:r>
      <w:proofErr w:type="spellEnd"/>
      <w:r w:rsidRPr="00CB7617">
        <w:rPr>
          <w:color w:val="000000"/>
        </w:rPr>
        <w:t xml:space="preserve"> and T</w:t>
      </w:r>
      <w:r w:rsidRPr="00CB7617">
        <w:rPr>
          <w:color w:val="000000"/>
          <w:vertAlign w:val="subscript"/>
        </w:rPr>
        <w:t>t</w:t>
      </w:r>
      <w:r w:rsidRPr="00CB7617">
        <w:rPr>
          <w:color w:val="000000"/>
        </w:rPr>
        <w:t xml:space="preserve"> can be solved when the input </w:t>
      </w:r>
      <w:proofErr w:type="spellStart"/>
      <w:r w:rsidRPr="00CB7617">
        <w:rPr>
          <w:color w:val="000000"/>
        </w:rPr>
        <w:t>Ɛ</w:t>
      </w:r>
      <w:r w:rsidRPr="00CB7617">
        <w:rPr>
          <w:color w:val="000000"/>
          <w:vertAlign w:val="subscript"/>
        </w:rPr>
        <w:t>t</w:t>
      </w:r>
      <w:proofErr w:type="spellEnd"/>
      <w:r w:rsidRPr="00CB7617">
        <w:rPr>
          <w:color w:val="000000"/>
        </w:rPr>
        <w:t xml:space="preserve"> and ɑ vary from 0 to 1. The calculation and data visualization are completed on </w:t>
      </w:r>
      <w:proofErr w:type="spellStart"/>
      <w:r w:rsidRPr="00CB7617">
        <w:rPr>
          <w:color w:val="000000"/>
        </w:rPr>
        <w:t>Matlab</w:t>
      </w:r>
      <w:proofErr w:type="spellEnd"/>
      <w:r w:rsidRPr="00CB7617">
        <w:rPr>
          <w:color w:val="000000"/>
        </w:rPr>
        <w:t xml:space="preserve"> (version R2018b (MathWorks, Inc)). This generated a 3-dimensional plot showing the temperature map at different optical properties of the textile. Two experimental data points for nylon and PEDOT-nylon are also plotted.</w:t>
      </w:r>
    </w:p>
    <w:p w14:paraId="12A27E1E" w14:textId="77777777" w:rsidR="00BC4C69" w:rsidRDefault="00BC4C69" w:rsidP="00BC4C69">
      <w:pPr>
        <w:pStyle w:val="SMText"/>
        <w:ind w:firstLine="0"/>
      </w:pPr>
    </w:p>
    <w:p w14:paraId="5D97493C" w14:textId="77777777" w:rsidR="00DF0570" w:rsidRDefault="00BC4C69" w:rsidP="00DF0570">
      <w:pPr>
        <w:jc w:val="center"/>
      </w:pPr>
      <w:r>
        <w:br w:type="page"/>
      </w:r>
      <w:r w:rsidR="00DF0570">
        <w:rPr>
          <w:noProof/>
          <w:color w:val="C00000"/>
        </w:rPr>
        <w:lastRenderedPageBreak/>
        <w:drawing>
          <wp:inline distT="0" distB="0" distL="0" distR="0" wp14:anchorId="680F14E6" wp14:editId="35EA8B9B">
            <wp:extent cx="6624628" cy="3374265"/>
            <wp:effectExtent l="0" t="0" r="0" b="4445"/>
            <wp:docPr id="2" name="Picture 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1884" cy="3383054"/>
                    </a:xfrm>
                    <a:prstGeom prst="rect">
                      <a:avLst/>
                    </a:prstGeom>
                    <a:noFill/>
                  </pic:spPr>
                </pic:pic>
              </a:graphicData>
            </a:graphic>
          </wp:inline>
        </w:drawing>
      </w:r>
    </w:p>
    <w:p w14:paraId="0E0F48EE" w14:textId="7D655551" w:rsidR="00DF0570" w:rsidRPr="00554652" w:rsidRDefault="00DF0570" w:rsidP="00DF0570">
      <w:pPr>
        <w:pStyle w:val="SMHeading"/>
        <w:rPr>
          <w:b w:val="0"/>
          <w:bCs w:val="0"/>
        </w:rPr>
      </w:pPr>
      <w:r w:rsidRPr="00355362">
        <w:t>Fig. S</w:t>
      </w:r>
      <w:r>
        <w:t xml:space="preserve">1. </w:t>
      </w:r>
      <w:r w:rsidRPr="00554652">
        <w:rPr>
          <w:b w:val="0"/>
          <w:bCs w:val="0"/>
        </w:rPr>
        <w:t>A graphical overview of p</w:t>
      </w:r>
      <w:r w:rsidR="0010230D">
        <w:rPr>
          <w:b w:val="0"/>
          <w:bCs w:val="0"/>
        </w:rPr>
        <w:t xml:space="preserve">reviously reported polar bear fur mimics which use darkly-colored outer surface and opaque insulators </w:t>
      </w:r>
      <w:r w:rsidR="00554652">
        <w:rPr>
          <w:b w:val="0"/>
          <w:bCs w:val="0"/>
        </w:rPr>
        <w:t>as compared</w:t>
      </w:r>
      <w:r w:rsidR="0010230D">
        <w:rPr>
          <w:b w:val="0"/>
          <w:bCs w:val="0"/>
        </w:rPr>
        <w:t xml:space="preserve"> to our absorber-transmitter insulator structured textile.</w:t>
      </w:r>
    </w:p>
    <w:p w14:paraId="7E22100C" w14:textId="77777777" w:rsidR="00DF0570" w:rsidRPr="002B5085" w:rsidRDefault="00DF0570">
      <w:pPr>
        <w:rPr>
          <w:rFonts w:eastAsia="Times New Roman"/>
          <w:kern w:val="32"/>
        </w:rPr>
      </w:pPr>
      <w:r w:rsidRPr="0010230D">
        <w:br w:type="page"/>
      </w:r>
    </w:p>
    <w:p w14:paraId="1AF6CFD8" w14:textId="67299B9D" w:rsidR="00DF0570" w:rsidRPr="00355362" w:rsidRDefault="00DF0570" w:rsidP="002B5085">
      <w:pPr>
        <w:pStyle w:val="SMHeading"/>
        <w:jc w:val="center"/>
      </w:pPr>
      <w:r w:rsidRPr="00DF0570">
        <w:lastRenderedPageBreak/>
        <w:drawing>
          <wp:inline distT="0" distB="0" distL="0" distR="0" wp14:anchorId="4243D065" wp14:editId="0893B1F8">
            <wp:extent cx="3841401" cy="4159876"/>
            <wp:effectExtent l="0" t="0" r="0" b="6350"/>
            <wp:docPr id="1" name="Graphic 6">
              <a:extLst xmlns:a="http://schemas.openxmlformats.org/drawingml/2006/main">
                <a:ext uri="{FF2B5EF4-FFF2-40B4-BE49-F238E27FC236}">
                  <a16:creationId xmlns:a16="http://schemas.microsoft.com/office/drawing/2014/main" id="{850DE913-B3F5-B60A-0743-0E37A579CF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phic 6">
                      <a:extLst>
                        <a:ext uri="{FF2B5EF4-FFF2-40B4-BE49-F238E27FC236}">
                          <a16:creationId xmlns:a16="http://schemas.microsoft.com/office/drawing/2014/main" id="{850DE913-B3F5-B60A-0743-0E37A579CF33}"/>
                        </a:ext>
                      </a:extLst>
                    </pic:cNvPr>
                    <pic:cNvPicPr>
                      <a:picLocks noChangeAspect="1"/>
                    </pic:cNvPicPr>
                  </pic:nvPicPr>
                  <pic:blipFill>
                    <a:blip r:embed="rId10">
                      <a:extLst>
                        <a:ext uri="{96DAC541-7B7A-43D3-8B79-37D633B846F1}">
                          <asvg:svgBlip xmlns:asvg="http://schemas.microsoft.com/office/drawing/2016/SVG/main" r:embed="rId11"/>
                        </a:ext>
                      </a:extLst>
                    </a:blip>
                    <a:stretch>
                      <a:fillRect/>
                    </a:stretch>
                  </pic:blipFill>
                  <pic:spPr>
                    <a:xfrm>
                      <a:off x="0" y="0"/>
                      <a:ext cx="3859538" cy="4179517"/>
                    </a:xfrm>
                    <a:prstGeom prst="rect">
                      <a:avLst/>
                    </a:prstGeom>
                  </pic:spPr>
                </pic:pic>
              </a:graphicData>
            </a:graphic>
          </wp:inline>
        </w:drawing>
      </w:r>
    </w:p>
    <w:p w14:paraId="7ECCEE2E" w14:textId="6A8CBCDD" w:rsidR="00DF0570" w:rsidRDefault="00DF0570" w:rsidP="002B5085">
      <w:pPr>
        <w:jc w:val="both"/>
      </w:pPr>
      <w:r w:rsidRPr="002B5085">
        <w:rPr>
          <w:b/>
          <w:bCs/>
        </w:rPr>
        <w:t>Figure S2.</w:t>
      </w:r>
      <w:r>
        <w:t xml:space="preserve"> </w:t>
      </w:r>
      <w:r w:rsidR="0010230D">
        <w:t>Additional thermoregulation characterizations including different configurations of the fabrics used for the bilayer solar thermal textile. Note</w:t>
      </w:r>
      <w:r w:rsidR="009F043F">
        <w:t xml:space="preserve"> the reduced heating effect of the reversed transmitter-absorber structure (AG19 under PEDOT-nylon) in which the darkly colored PEDOT faces outward. </w:t>
      </w:r>
      <w:r>
        <w:br w:type="page"/>
      </w:r>
    </w:p>
    <w:p w14:paraId="264F7E3C" w14:textId="77777777" w:rsidR="00BC4C69" w:rsidRDefault="00BC4C69" w:rsidP="00BC4C69"/>
    <w:p w14:paraId="09097B03" w14:textId="4D115C29" w:rsidR="00BC4C69" w:rsidRDefault="00DC4920" w:rsidP="00BC4C69">
      <w:pPr>
        <w:pStyle w:val="SMcaption"/>
        <w:jc w:val="center"/>
      </w:pPr>
      <w:r>
        <w:rPr>
          <w:noProof/>
        </w:rPr>
        <w:drawing>
          <wp:inline distT="0" distB="0" distL="0" distR="0" wp14:anchorId="54A524DA" wp14:editId="3B951869">
            <wp:extent cx="6226594" cy="2808441"/>
            <wp:effectExtent l="0" t="0" r="317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38693" cy="2813898"/>
                    </a:xfrm>
                    <a:prstGeom prst="rect">
                      <a:avLst/>
                    </a:prstGeom>
                    <a:noFill/>
                  </pic:spPr>
                </pic:pic>
              </a:graphicData>
            </a:graphic>
          </wp:inline>
        </w:drawing>
      </w:r>
    </w:p>
    <w:p w14:paraId="41DED58D" w14:textId="5CABA14C" w:rsidR="00BC4C69" w:rsidRPr="002B5085" w:rsidRDefault="00BC4C69" w:rsidP="002B5085">
      <w:pPr>
        <w:pStyle w:val="SMHeading"/>
        <w:rPr>
          <w:b w:val="0"/>
          <w:bCs w:val="0"/>
        </w:rPr>
      </w:pPr>
      <w:bookmarkStart w:id="6" w:name="_Hlk106885269"/>
      <w:r w:rsidRPr="00355362">
        <w:t>Fig. S</w:t>
      </w:r>
      <w:r w:rsidR="001D41A2">
        <w:t>3</w:t>
      </w:r>
      <w:r>
        <w:t>.</w:t>
      </w:r>
      <w:r w:rsidR="00DF0570">
        <w:t xml:space="preserve"> </w:t>
      </w:r>
      <w:r w:rsidR="00553B2E" w:rsidRPr="002B5085">
        <w:rPr>
          <w:b w:val="0"/>
          <w:bCs w:val="0"/>
          <w:noProof/>
        </w:rPr>
        <w:t>Emissivity and transmissivity</w:t>
      </w:r>
      <w:r w:rsidRPr="002B5085">
        <w:rPr>
          <w:b w:val="0"/>
          <w:bCs w:val="0"/>
          <w:noProof/>
        </w:rPr>
        <w:t xml:space="preserve"> of spun-bonded Agribon AG-19 fabric </w:t>
      </w:r>
      <w:r w:rsidRPr="002B5085">
        <w:rPr>
          <w:b w:val="0"/>
          <w:bCs w:val="0"/>
        </w:rPr>
        <w:t xml:space="preserve">compared against the blackbody spectrum of the sun (5,504 </w:t>
      </w:r>
      <w:r w:rsidRPr="002B5085">
        <w:rPr>
          <w:b w:val="0"/>
          <w:bCs w:val="0"/>
          <w:vertAlign w:val="superscript"/>
        </w:rPr>
        <w:t>o</w:t>
      </w:r>
      <w:r w:rsidRPr="002B5085">
        <w:rPr>
          <w:b w:val="0"/>
          <w:bCs w:val="0"/>
        </w:rPr>
        <w:t xml:space="preserve">C) and human body (33 </w:t>
      </w:r>
      <w:r w:rsidRPr="002B5085">
        <w:rPr>
          <w:b w:val="0"/>
          <w:bCs w:val="0"/>
          <w:vertAlign w:val="superscript"/>
        </w:rPr>
        <w:t>o</w:t>
      </w:r>
      <w:r w:rsidRPr="002B5085">
        <w:rPr>
          <w:b w:val="0"/>
          <w:bCs w:val="0"/>
        </w:rPr>
        <w:t>C).</w:t>
      </w:r>
    </w:p>
    <w:p w14:paraId="1CB3649B" w14:textId="77777777" w:rsidR="00BC4C69" w:rsidRDefault="00BC4C69" w:rsidP="00BC4C69">
      <w:r>
        <w:br w:type="page"/>
      </w:r>
    </w:p>
    <w:bookmarkEnd w:id="6"/>
    <w:p w14:paraId="721EF85E" w14:textId="77777777" w:rsidR="004932D2" w:rsidRDefault="004932D2" w:rsidP="004932D2">
      <w:pPr>
        <w:pStyle w:val="SMcaption"/>
        <w:jc w:val="center"/>
      </w:pPr>
      <w:r>
        <w:rPr>
          <w:noProof/>
        </w:rPr>
        <w:lastRenderedPageBreak/>
        <w:drawing>
          <wp:inline distT="0" distB="0" distL="0" distR="0" wp14:anchorId="36EB31BF" wp14:editId="77E03118">
            <wp:extent cx="4676140" cy="247523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76140" cy="2475230"/>
                    </a:xfrm>
                    <a:prstGeom prst="rect">
                      <a:avLst/>
                    </a:prstGeom>
                    <a:noFill/>
                  </pic:spPr>
                </pic:pic>
              </a:graphicData>
            </a:graphic>
          </wp:inline>
        </w:drawing>
      </w:r>
    </w:p>
    <w:p w14:paraId="292B206A" w14:textId="77777777" w:rsidR="004932D2" w:rsidRDefault="004932D2" w:rsidP="004932D2">
      <w:pPr>
        <w:pStyle w:val="SMcaption"/>
      </w:pPr>
    </w:p>
    <w:p w14:paraId="76875C7E" w14:textId="0BBB5DEA" w:rsidR="004932D2" w:rsidRPr="001849C0" w:rsidRDefault="004932D2" w:rsidP="004932D2">
      <w:pPr>
        <w:pStyle w:val="SMHeading"/>
      </w:pPr>
      <w:bookmarkStart w:id="7" w:name="_Hlk106885286"/>
      <w:r w:rsidRPr="00355362">
        <w:t>Fig. S</w:t>
      </w:r>
      <w:r w:rsidR="001D41A2">
        <w:t>4</w:t>
      </w:r>
      <w:r>
        <w:t xml:space="preserve">. </w:t>
      </w:r>
      <w:r>
        <w:rPr>
          <w:b w:val="0"/>
          <w:bCs w:val="0"/>
        </w:rPr>
        <w:t xml:space="preserve">Absorber optics affect thermal behavior in absorber-only and absorber-transmitter textiles. </w:t>
      </w:r>
      <w:r>
        <w:rPr>
          <w:b w:val="0"/>
          <w:bCs w:val="0"/>
          <w:noProof/>
        </w:rPr>
        <w:t>Photographs and infrared images comparing coated and uncoated nylon fabrics on a heat source (60</w:t>
      </w:r>
      <w:r w:rsidRPr="00F67AA2">
        <w:rPr>
          <w:b w:val="0"/>
          <w:bCs w:val="0"/>
          <w:noProof/>
          <w:vertAlign w:val="superscript"/>
        </w:rPr>
        <w:t>o</w:t>
      </w:r>
      <w:r>
        <w:rPr>
          <w:b w:val="0"/>
          <w:bCs w:val="0"/>
          <w:noProof/>
        </w:rPr>
        <w:t xml:space="preserve">C) as </w:t>
      </w:r>
      <w:r>
        <w:rPr>
          <w:noProof/>
        </w:rPr>
        <w:t xml:space="preserve">a </w:t>
      </w:r>
      <w:r>
        <w:rPr>
          <w:b w:val="0"/>
          <w:bCs w:val="0"/>
          <w:noProof/>
        </w:rPr>
        <w:t xml:space="preserve">absorber-only and </w:t>
      </w:r>
      <w:r>
        <w:rPr>
          <w:noProof/>
        </w:rPr>
        <w:t>b</w:t>
      </w:r>
      <w:r>
        <w:rPr>
          <w:b w:val="0"/>
          <w:bCs w:val="0"/>
          <w:noProof/>
        </w:rPr>
        <w:t xml:space="preserve"> absorber-transmitter structures.</w:t>
      </w:r>
    </w:p>
    <w:bookmarkEnd w:id="7"/>
    <w:p w14:paraId="292754BE" w14:textId="147763FF" w:rsidR="00C87053" w:rsidRDefault="00C87053">
      <w:pPr>
        <w:rPr>
          <w:rFonts w:eastAsia="Times New Roman"/>
          <w:szCs w:val="20"/>
        </w:rPr>
      </w:pPr>
      <w:r>
        <w:br w:type="page"/>
      </w:r>
    </w:p>
    <w:p w14:paraId="4343DC51" w14:textId="77777777" w:rsidR="00BC4C69" w:rsidRDefault="00BC4C69" w:rsidP="00BC4C69">
      <w:pPr>
        <w:pStyle w:val="SMcaption"/>
      </w:pPr>
    </w:p>
    <w:p w14:paraId="64EACCF8" w14:textId="77777777" w:rsidR="00BC4C69" w:rsidRDefault="00BC4C69" w:rsidP="00BC4C69">
      <w:pPr>
        <w:pStyle w:val="SMHeading"/>
        <w:jc w:val="center"/>
      </w:pPr>
      <w:r>
        <w:rPr>
          <w:noProof/>
        </w:rPr>
        <w:drawing>
          <wp:inline distT="0" distB="0" distL="0" distR="0" wp14:anchorId="3EA37591" wp14:editId="1FE216F1">
            <wp:extent cx="4554220" cy="3551682"/>
            <wp:effectExtent l="0" t="0" r="0" b="0"/>
            <wp:docPr id="9" name="Picture 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562938" cy="3558481"/>
                    </a:xfrm>
                    <a:prstGeom prst="rect">
                      <a:avLst/>
                    </a:prstGeom>
                    <a:noFill/>
                  </pic:spPr>
                </pic:pic>
              </a:graphicData>
            </a:graphic>
          </wp:inline>
        </w:drawing>
      </w:r>
    </w:p>
    <w:p w14:paraId="1EC63F08" w14:textId="652BDC9B" w:rsidR="00BC4C69" w:rsidRPr="001849C0" w:rsidRDefault="00BC4C69" w:rsidP="00BC4C69">
      <w:pPr>
        <w:pStyle w:val="SMHeading"/>
      </w:pPr>
      <w:r w:rsidRPr="00355362">
        <w:t>Fig. S</w:t>
      </w:r>
      <w:r w:rsidR="001D41A2">
        <w:t>5</w:t>
      </w:r>
      <w:r>
        <w:t xml:space="preserve">. </w:t>
      </w:r>
      <w:r w:rsidRPr="0043522F">
        <w:rPr>
          <w:b w:val="0"/>
          <w:bCs w:val="0"/>
          <w:noProof/>
        </w:rPr>
        <w:t>Results of the textile thermoregulation simulation with a visible light radiance of 325 W/m</w:t>
      </w:r>
      <w:r w:rsidRPr="0043522F">
        <w:rPr>
          <w:b w:val="0"/>
          <w:bCs w:val="0"/>
          <w:noProof/>
          <w:vertAlign w:val="superscript"/>
        </w:rPr>
        <w:t>2</w:t>
      </w:r>
      <w:r w:rsidRPr="0043522F">
        <w:rPr>
          <w:b w:val="0"/>
          <w:bCs w:val="0"/>
          <w:noProof/>
        </w:rPr>
        <w:t>. The expected temperature range of uncoated nylon and PEDOT coated nylon are indicated.</w:t>
      </w:r>
    </w:p>
    <w:p w14:paraId="418E2727" w14:textId="77777777" w:rsidR="00C87053" w:rsidRDefault="00C87053">
      <w:r>
        <w:br w:type="page"/>
      </w:r>
    </w:p>
    <w:p w14:paraId="076DBB28" w14:textId="585EA288" w:rsidR="00BC4C69" w:rsidRDefault="00EE57EE" w:rsidP="00EE57EE">
      <w:pPr>
        <w:jc w:val="center"/>
      </w:pPr>
      <w:r>
        <w:rPr>
          <w:noProof/>
        </w:rPr>
        <w:lastRenderedPageBreak/>
        <w:drawing>
          <wp:inline distT="0" distB="0" distL="0" distR="0" wp14:anchorId="6F2FA96B" wp14:editId="2BD65D41">
            <wp:extent cx="3577152" cy="2795922"/>
            <wp:effectExtent l="0" t="0" r="4445" b="444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86318" cy="2803086"/>
                    </a:xfrm>
                    <a:prstGeom prst="rect">
                      <a:avLst/>
                    </a:prstGeom>
                    <a:noFill/>
                  </pic:spPr>
                </pic:pic>
              </a:graphicData>
            </a:graphic>
          </wp:inline>
        </w:drawing>
      </w:r>
    </w:p>
    <w:p w14:paraId="1675EDE4" w14:textId="5EBB204F" w:rsidR="00EE57EE" w:rsidRPr="001849C0" w:rsidRDefault="00EE57EE" w:rsidP="00EE57EE">
      <w:pPr>
        <w:pStyle w:val="SMHeading"/>
      </w:pPr>
      <w:bookmarkStart w:id="8" w:name="_Hlk107313342"/>
      <w:r w:rsidRPr="00355362">
        <w:t>Fig. S</w:t>
      </w:r>
      <w:r w:rsidR="001D41A2">
        <w:t>6</w:t>
      </w:r>
      <w:r>
        <w:t xml:space="preserve">. </w:t>
      </w:r>
      <w:r>
        <w:rPr>
          <w:b w:val="0"/>
          <w:bCs w:val="0"/>
          <w:noProof/>
        </w:rPr>
        <w:t>Thermoregulation characterization of the bilayer textile exposed to a solar simulator-generated radiance of 108, 325, and 650 W/m</w:t>
      </w:r>
      <w:r w:rsidRPr="00EE57EE">
        <w:rPr>
          <w:b w:val="0"/>
          <w:bCs w:val="0"/>
          <w:noProof/>
          <w:vertAlign w:val="superscript"/>
        </w:rPr>
        <w:t>2</w:t>
      </w:r>
      <w:r>
        <w:rPr>
          <w:b w:val="0"/>
          <w:bCs w:val="0"/>
          <w:noProof/>
        </w:rPr>
        <w:t xml:space="preserve">. </w:t>
      </w:r>
    </w:p>
    <w:bookmarkEnd w:id="8"/>
    <w:p w14:paraId="621D9E3D" w14:textId="571FF79F" w:rsidR="000C2EA5" w:rsidRPr="0017106C" w:rsidRDefault="00C87053" w:rsidP="0017106C">
      <w:pPr>
        <w:rPr>
          <w:rFonts w:eastAsia="Times New Roman"/>
        </w:rPr>
      </w:pPr>
      <w:r>
        <w:br w:type="page"/>
      </w:r>
    </w:p>
    <w:p w14:paraId="66DA0EA7" w14:textId="6CE29D57" w:rsidR="000C2EA5" w:rsidRDefault="0017106C" w:rsidP="00DE3C33">
      <w:pPr>
        <w:pStyle w:val="NormalWeb"/>
        <w:jc w:val="center"/>
      </w:pPr>
      <w:bookmarkStart w:id="9" w:name="_Hlk107495397"/>
      <w:r>
        <w:rPr>
          <w:noProof/>
        </w:rPr>
        <w:lastRenderedPageBreak/>
        <w:drawing>
          <wp:inline distT="0" distB="0" distL="0" distR="0" wp14:anchorId="36BD81A4" wp14:editId="202A793D">
            <wp:extent cx="4061974" cy="3479470"/>
            <wp:effectExtent l="0" t="0" r="0" b="698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69628" cy="3486026"/>
                    </a:xfrm>
                    <a:prstGeom prst="rect">
                      <a:avLst/>
                    </a:prstGeom>
                    <a:noFill/>
                  </pic:spPr>
                </pic:pic>
              </a:graphicData>
            </a:graphic>
          </wp:inline>
        </w:drawing>
      </w:r>
    </w:p>
    <w:p w14:paraId="1EDBBC4C" w14:textId="77777777" w:rsidR="00C87053" w:rsidRDefault="00C87053" w:rsidP="00DE3C33">
      <w:pPr>
        <w:pStyle w:val="NormalWeb"/>
        <w:jc w:val="center"/>
      </w:pPr>
    </w:p>
    <w:p w14:paraId="5D21599D" w14:textId="182CC2D1" w:rsidR="000C2EA5" w:rsidRDefault="000C2EA5" w:rsidP="000C2EA5">
      <w:pPr>
        <w:pStyle w:val="NormalWeb"/>
      </w:pPr>
      <w:r w:rsidRPr="00DE3C33">
        <w:rPr>
          <w:b/>
          <w:bCs/>
        </w:rPr>
        <w:t>Fig. S</w:t>
      </w:r>
      <w:r w:rsidR="008D0E7B">
        <w:rPr>
          <w:b/>
          <w:bCs/>
        </w:rPr>
        <w:t>7</w:t>
      </w:r>
      <w:r w:rsidRPr="00DE3C33">
        <w:rPr>
          <w:b/>
          <w:bCs/>
        </w:rPr>
        <w:t>.</w:t>
      </w:r>
      <w:r>
        <w:t xml:space="preserve"> </w:t>
      </w:r>
      <w:r>
        <w:rPr>
          <w:color w:val="000000"/>
        </w:rPr>
        <w:t xml:space="preserve">Optical microscopy of PEDOT-nylon absorber </w:t>
      </w:r>
      <w:proofErr w:type="gramStart"/>
      <w:r>
        <w:rPr>
          <w:b/>
          <w:bCs/>
          <w:color w:val="000000"/>
        </w:rPr>
        <w:t>a</w:t>
      </w:r>
      <w:proofErr w:type="gramEnd"/>
      <w:r>
        <w:rPr>
          <w:b/>
          <w:bCs/>
          <w:color w:val="000000"/>
        </w:rPr>
        <w:t xml:space="preserve"> </w:t>
      </w:r>
      <w:r>
        <w:rPr>
          <w:color w:val="000000"/>
        </w:rPr>
        <w:t xml:space="preserve">initially and after </w:t>
      </w:r>
      <w:r>
        <w:rPr>
          <w:b/>
          <w:bCs/>
          <w:color w:val="000000"/>
        </w:rPr>
        <w:t xml:space="preserve">b </w:t>
      </w:r>
      <w:r>
        <w:rPr>
          <w:color w:val="000000"/>
        </w:rPr>
        <w:t xml:space="preserve">one, </w:t>
      </w:r>
      <w:r w:rsidR="00C87053">
        <w:rPr>
          <w:b/>
          <w:bCs/>
          <w:color w:val="000000"/>
        </w:rPr>
        <w:t>c</w:t>
      </w:r>
      <w:r w:rsidR="00C87053">
        <w:rPr>
          <w:color w:val="000000"/>
        </w:rPr>
        <w:t xml:space="preserve"> </w:t>
      </w:r>
      <w:r>
        <w:rPr>
          <w:color w:val="000000"/>
        </w:rPr>
        <w:t xml:space="preserve">two, </w:t>
      </w:r>
      <w:r w:rsidR="00C87053">
        <w:rPr>
          <w:b/>
          <w:bCs/>
          <w:color w:val="000000"/>
        </w:rPr>
        <w:t>d</w:t>
      </w:r>
      <w:r w:rsidR="00C87053">
        <w:rPr>
          <w:color w:val="000000"/>
        </w:rPr>
        <w:t xml:space="preserve"> </w:t>
      </w:r>
      <w:r>
        <w:rPr>
          <w:color w:val="000000"/>
        </w:rPr>
        <w:t>and three washings with laundry detergent. Scale bars are 2mm.</w:t>
      </w:r>
    </w:p>
    <w:p w14:paraId="42B948E7" w14:textId="5A202791" w:rsidR="00C87053" w:rsidRPr="0017106C" w:rsidRDefault="00C87053" w:rsidP="0017106C">
      <w:pPr>
        <w:rPr>
          <w:rFonts w:eastAsia="Times New Roman"/>
        </w:rPr>
      </w:pPr>
      <w:r>
        <w:br w:type="page"/>
      </w:r>
    </w:p>
    <w:bookmarkEnd w:id="9"/>
    <w:p w14:paraId="5D302573" w14:textId="122E8016" w:rsidR="00DE3C33" w:rsidRDefault="00DE3C33" w:rsidP="00DE3C33">
      <w:pPr>
        <w:pStyle w:val="NormalWeb"/>
        <w:jc w:val="center"/>
      </w:pPr>
      <w:r>
        <w:rPr>
          <w:noProof/>
        </w:rPr>
        <w:lastRenderedPageBreak/>
        <w:drawing>
          <wp:inline distT="0" distB="0" distL="0" distR="0" wp14:anchorId="13BB7432" wp14:editId="71019210">
            <wp:extent cx="3990689" cy="318463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91663" cy="3185411"/>
                    </a:xfrm>
                    <a:prstGeom prst="rect">
                      <a:avLst/>
                    </a:prstGeom>
                    <a:noFill/>
                  </pic:spPr>
                </pic:pic>
              </a:graphicData>
            </a:graphic>
          </wp:inline>
        </w:drawing>
      </w:r>
    </w:p>
    <w:p w14:paraId="16D7DEEC" w14:textId="17FC51D0" w:rsidR="00860288" w:rsidRDefault="00DE3C33" w:rsidP="00C87053">
      <w:pPr>
        <w:pStyle w:val="NormalWeb"/>
        <w:rPr>
          <w:color w:val="000000"/>
        </w:rPr>
      </w:pPr>
      <w:bookmarkStart w:id="10" w:name="_Hlk106959619"/>
      <w:r w:rsidRPr="00DE3C33">
        <w:rPr>
          <w:b/>
          <w:bCs/>
        </w:rPr>
        <w:t>Fig. S</w:t>
      </w:r>
      <w:r w:rsidR="008D0E7B">
        <w:rPr>
          <w:b/>
          <w:bCs/>
        </w:rPr>
        <w:t>8</w:t>
      </w:r>
      <w:r w:rsidRPr="00DE3C33">
        <w:rPr>
          <w:b/>
          <w:bCs/>
        </w:rPr>
        <w:t>.</w:t>
      </w:r>
      <w:r>
        <w:t xml:space="preserve"> </w:t>
      </w:r>
      <w:r w:rsidRPr="00DE3C33">
        <w:rPr>
          <w:color w:val="000000"/>
        </w:rPr>
        <w:t>Reflectance spectrum of manila paper used for skin surface.</w:t>
      </w:r>
      <w:bookmarkEnd w:id="10"/>
    </w:p>
    <w:p w14:paraId="0888A867" w14:textId="501F8DAD" w:rsidR="00C87053" w:rsidRDefault="00C87053">
      <w:pPr>
        <w:rPr>
          <w:rFonts w:eastAsia="Times New Roman"/>
          <w:color w:val="000000"/>
        </w:rPr>
      </w:pPr>
      <w:r>
        <w:rPr>
          <w:color w:val="000000"/>
        </w:rPr>
        <w:br w:type="page"/>
      </w:r>
    </w:p>
    <w:p w14:paraId="658B0FB8" w14:textId="77777777" w:rsidR="00C87053" w:rsidRDefault="00C87053" w:rsidP="00C87053">
      <w:pPr>
        <w:pStyle w:val="NormalWeb"/>
        <w:rPr>
          <w:color w:val="000000"/>
        </w:rPr>
      </w:pPr>
    </w:p>
    <w:p w14:paraId="51F6AEE4" w14:textId="5BD1B349" w:rsidR="00DE3C33" w:rsidRDefault="00DE3C33" w:rsidP="00860288">
      <w:pPr>
        <w:pStyle w:val="SMHeading"/>
        <w:jc w:val="center"/>
      </w:pPr>
      <w:r>
        <w:rPr>
          <w:noProof/>
        </w:rPr>
        <w:drawing>
          <wp:inline distT="0" distB="0" distL="0" distR="0" wp14:anchorId="53AF6CB6" wp14:editId="54E07F44">
            <wp:extent cx="4256689" cy="329723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57367" cy="3297755"/>
                    </a:xfrm>
                    <a:prstGeom prst="rect">
                      <a:avLst/>
                    </a:prstGeom>
                    <a:noFill/>
                  </pic:spPr>
                </pic:pic>
              </a:graphicData>
            </a:graphic>
          </wp:inline>
        </w:drawing>
      </w:r>
    </w:p>
    <w:p w14:paraId="0AD0925E" w14:textId="03E9160D" w:rsidR="00EE57EE" w:rsidRDefault="00EE57EE" w:rsidP="00EE57EE">
      <w:pPr>
        <w:pStyle w:val="SMHeading"/>
        <w:jc w:val="center"/>
      </w:pPr>
    </w:p>
    <w:p w14:paraId="130AABF5" w14:textId="47A544F6" w:rsidR="00BC4C69" w:rsidRPr="001849C0" w:rsidRDefault="00BC4C69" w:rsidP="00BC4C69">
      <w:pPr>
        <w:pStyle w:val="SMHeading"/>
      </w:pPr>
      <w:r w:rsidRPr="00355362">
        <w:t>Fig. S</w:t>
      </w:r>
      <w:r w:rsidR="008D0E7B">
        <w:t>9</w:t>
      </w:r>
      <w:r>
        <w:t xml:space="preserve">. </w:t>
      </w:r>
      <w:r w:rsidRPr="0043522F">
        <w:rPr>
          <w:b w:val="0"/>
          <w:bCs w:val="0"/>
          <w:color w:val="000000"/>
        </w:rPr>
        <w:t xml:space="preserve">Spectrum of the </w:t>
      </w:r>
      <w:r w:rsidR="00053040">
        <w:rPr>
          <w:b w:val="0"/>
          <w:bCs w:val="0"/>
          <w:color w:val="000000"/>
        </w:rPr>
        <w:t xml:space="preserve">commercial </w:t>
      </w:r>
      <w:r w:rsidRPr="0043522F">
        <w:rPr>
          <w:b w:val="0"/>
          <w:bCs w:val="0"/>
          <w:color w:val="000000"/>
        </w:rPr>
        <w:t>LED light</w:t>
      </w:r>
      <w:r w:rsidR="00053040">
        <w:rPr>
          <w:b w:val="0"/>
          <w:bCs w:val="0"/>
          <w:color w:val="000000"/>
        </w:rPr>
        <w:t xml:space="preserve"> (130 W/m</w:t>
      </w:r>
      <w:r w:rsidR="00053040" w:rsidRPr="00053040">
        <w:rPr>
          <w:b w:val="0"/>
          <w:bCs w:val="0"/>
          <w:color w:val="000000"/>
          <w:vertAlign w:val="superscript"/>
        </w:rPr>
        <w:t>2</w:t>
      </w:r>
      <w:r w:rsidR="00053040">
        <w:rPr>
          <w:b w:val="0"/>
          <w:bCs w:val="0"/>
          <w:color w:val="000000"/>
        </w:rPr>
        <w:t xml:space="preserve">) </w:t>
      </w:r>
      <w:r w:rsidRPr="0043522F">
        <w:rPr>
          <w:b w:val="0"/>
          <w:bCs w:val="0"/>
          <w:color w:val="000000"/>
        </w:rPr>
        <w:t>used for the environmental chamber.</w:t>
      </w:r>
    </w:p>
    <w:p w14:paraId="01B5C6B0" w14:textId="434AEFA4" w:rsidR="00C87053" w:rsidRDefault="00C87053">
      <w:pPr>
        <w:rPr>
          <w:rFonts w:eastAsia="Times New Roman"/>
        </w:rPr>
      </w:pPr>
      <w:r>
        <w:br w:type="page"/>
      </w:r>
    </w:p>
    <w:p w14:paraId="2CD84849" w14:textId="77777777" w:rsidR="00C123E9" w:rsidRDefault="00C123E9" w:rsidP="00BC4C69">
      <w:pPr>
        <w:pStyle w:val="NormalWeb"/>
        <w:jc w:val="both"/>
      </w:pPr>
    </w:p>
    <w:p w14:paraId="06D6B5EA" w14:textId="541C8856" w:rsidR="00C123E9" w:rsidRDefault="00860288" w:rsidP="00860288">
      <w:pPr>
        <w:pStyle w:val="NormalWeb"/>
        <w:jc w:val="center"/>
      </w:pPr>
      <w:r w:rsidRPr="00536C95">
        <w:rPr>
          <w:i/>
          <w:iCs/>
          <w:noProof/>
        </w:rPr>
        <w:drawing>
          <wp:inline distT="0" distB="0" distL="0" distR="0" wp14:anchorId="65A735B7" wp14:editId="42EE890D">
            <wp:extent cx="3909060" cy="3127247"/>
            <wp:effectExtent l="0" t="0" r="0" b="0"/>
            <wp:docPr id="55" name="Picture 4" descr="Chart, box and whisker chart&#10;&#10;Description automatically generated">
              <a:extLst xmlns:a="http://schemas.openxmlformats.org/drawingml/2006/main">
                <a:ext uri="{FF2B5EF4-FFF2-40B4-BE49-F238E27FC236}">
                  <a16:creationId xmlns:a16="http://schemas.microsoft.com/office/drawing/2014/main" id="{FBACD3B0-E1B7-A7E5-3D76-BE29C6BC155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descr="Chart, box and whisker chart&#10;&#10;Description automatically generated">
                      <a:extLst>
                        <a:ext uri="{FF2B5EF4-FFF2-40B4-BE49-F238E27FC236}">
                          <a16:creationId xmlns:a16="http://schemas.microsoft.com/office/drawing/2014/main" id="{FBACD3B0-E1B7-A7E5-3D76-BE29C6BC155B}"/>
                        </a:ext>
                      </a:extLst>
                    </pic:cNvPr>
                    <pic:cNvPicPr>
                      <a:picLocks noChangeAspect="1"/>
                    </pic:cNvPicPr>
                  </pic:nvPicPr>
                  <pic:blipFill>
                    <a:blip r:embed="rId19"/>
                    <a:stretch>
                      <a:fillRect/>
                    </a:stretch>
                  </pic:blipFill>
                  <pic:spPr>
                    <a:xfrm>
                      <a:off x="0" y="0"/>
                      <a:ext cx="3932285" cy="3145827"/>
                    </a:xfrm>
                    <a:prstGeom prst="rect">
                      <a:avLst/>
                    </a:prstGeom>
                  </pic:spPr>
                </pic:pic>
              </a:graphicData>
            </a:graphic>
          </wp:inline>
        </w:drawing>
      </w:r>
    </w:p>
    <w:p w14:paraId="3089C64E" w14:textId="2A536344" w:rsidR="00860288" w:rsidRPr="00860288" w:rsidRDefault="00860288" w:rsidP="00860288">
      <w:pPr>
        <w:pStyle w:val="SMHeading"/>
        <w:rPr>
          <w:b w:val="0"/>
          <w:bCs w:val="0"/>
        </w:rPr>
      </w:pPr>
      <w:bookmarkStart w:id="11" w:name="_Hlk106959263"/>
      <w:r w:rsidRPr="00355362">
        <w:t>Fig. S</w:t>
      </w:r>
      <w:r w:rsidR="008D0E7B">
        <w:t>10</w:t>
      </w:r>
      <w:r>
        <w:t xml:space="preserve">. </w:t>
      </w:r>
      <w:r>
        <w:rPr>
          <w:b w:val="0"/>
          <w:bCs w:val="0"/>
        </w:rPr>
        <w:t xml:space="preserve">Thermoregulation dependence on humidity. Low temperature ratings of the bilayer textile for low (26%) and high (83%) </w:t>
      </w:r>
      <w:r w:rsidR="00D45D06">
        <w:rPr>
          <w:b w:val="0"/>
          <w:bCs w:val="0"/>
        </w:rPr>
        <w:t xml:space="preserve">chamber </w:t>
      </w:r>
      <w:r w:rsidR="00053040">
        <w:rPr>
          <w:b w:val="0"/>
          <w:bCs w:val="0"/>
        </w:rPr>
        <w:t>humidity levels</w:t>
      </w:r>
      <w:r>
        <w:rPr>
          <w:b w:val="0"/>
          <w:bCs w:val="0"/>
        </w:rPr>
        <w:t>.</w:t>
      </w:r>
    </w:p>
    <w:p w14:paraId="00539163" w14:textId="20FD2BF4" w:rsidR="00C123E9" w:rsidRDefault="00C123E9" w:rsidP="00BC4C69">
      <w:pPr>
        <w:pStyle w:val="NormalWeb"/>
        <w:jc w:val="both"/>
      </w:pPr>
    </w:p>
    <w:bookmarkEnd w:id="11"/>
    <w:p w14:paraId="70F4E019" w14:textId="5FD41B99" w:rsidR="00BC4C69" w:rsidRPr="00CB7617" w:rsidRDefault="00BC4C69" w:rsidP="00BC4C69">
      <w:pPr>
        <w:pStyle w:val="NormalWeb"/>
        <w:jc w:val="both"/>
      </w:pPr>
      <w:r>
        <w:br w:type="page"/>
      </w:r>
      <w:r w:rsidRPr="00556960">
        <w:rPr>
          <w:b/>
          <w:bCs/>
        </w:rPr>
        <w:lastRenderedPageBreak/>
        <w:t>Table S1.</w:t>
      </w:r>
      <w:r>
        <w:t xml:space="preserve"> </w:t>
      </w:r>
      <w:r w:rsidRPr="00CB7617">
        <w:rPr>
          <w:color w:val="000000"/>
        </w:rPr>
        <w:t>Input parameters and their nomenclature used for heat transfer model analysis. </w:t>
      </w:r>
    </w:p>
    <w:p w14:paraId="7D4607D4" w14:textId="77777777" w:rsidR="00BC4C69" w:rsidRDefault="00BC4C69" w:rsidP="00BC4C69">
      <w:pPr>
        <w:pStyle w:val="SMHeading"/>
      </w:pPr>
    </w:p>
    <w:tbl>
      <w:tblPr>
        <w:tblW w:w="9360" w:type="dxa"/>
        <w:tblCellMar>
          <w:top w:w="15" w:type="dxa"/>
          <w:left w:w="15" w:type="dxa"/>
          <w:bottom w:w="15" w:type="dxa"/>
          <w:right w:w="15" w:type="dxa"/>
        </w:tblCellMar>
        <w:tblLook w:val="04A0" w:firstRow="1" w:lastRow="0" w:firstColumn="1" w:lastColumn="0" w:noHBand="0" w:noVBand="1"/>
      </w:tblPr>
      <w:tblGrid>
        <w:gridCol w:w="875"/>
        <w:gridCol w:w="4116"/>
        <w:gridCol w:w="3402"/>
        <w:gridCol w:w="967"/>
      </w:tblGrid>
      <w:tr w:rsidR="00BC4C69" w:rsidRPr="00FE24CD" w14:paraId="31D7311C" w14:textId="77777777" w:rsidTr="00CD54E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A74DD3"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Symbol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614A3A"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Definition</w:t>
            </w:r>
          </w:p>
        </w:tc>
        <w:tc>
          <w:tcPr>
            <w:tcW w:w="34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698438"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Value</w:t>
            </w:r>
          </w:p>
        </w:tc>
        <w:tc>
          <w:tcPr>
            <w:tcW w:w="7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020719"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Unit</w:t>
            </w:r>
          </w:p>
        </w:tc>
      </w:tr>
      <w:tr w:rsidR="00BC4C69" w:rsidRPr="00FE24CD" w14:paraId="2EE5657B" w14:textId="77777777" w:rsidTr="00CD54E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83CFA6" w14:textId="77777777" w:rsidR="00BC4C69" w:rsidRPr="00FE24CD" w:rsidRDefault="00BC4C69" w:rsidP="00CD54EB">
            <w:pPr>
              <w:pStyle w:val="NormalWeb"/>
              <w:jc w:val="center"/>
              <w:rPr>
                <w:rFonts w:ascii="Arial" w:hAnsi="Arial" w:cs="Arial"/>
                <w:sz w:val="20"/>
                <w:szCs w:val="20"/>
              </w:rPr>
            </w:pPr>
            <w:proofErr w:type="spellStart"/>
            <w:r w:rsidRPr="00FE24CD">
              <w:rPr>
                <w:rFonts w:ascii="Arial" w:hAnsi="Arial" w:cs="Arial"/>
                <w:color w:val="000000"/>
                <w:sz w:val="20"/>
                <w:szCs w:val="20"/>
              </w:rPr>
              <w:t>q</w:t>
            </w:r>
            <w:r w:rsidRPr="00FE24CD">
              <w:rPr>
                <w:rFonts w:ascii="Arial" w:hAnsi="Arial" w:cs="Arial"/>
                <w:color w:val="000000"/>
                <w:sz w:val="20"/>
                <w:szCs w:val="20"/>
                <w:vertAlign w:val="subscript"/>
              </w:rPr>
              <w:t>gen</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C1C9EE"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metabolic heat generation rate per unit area</w:t>
            </w:r>
          </w:p>
        </w:tc>
        <w:tc>
          <w:tcPr>
            <w:tcW w:w="34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6C72E5"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75</w:t>
            </w:r>
          </w:p>
        </w:tc>
        <w:tc>
          <w:tcPr>
            <w:tcW w:w="7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80A751"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W/m</w:t>
            </w:r>
            <w:r w:rsidRPr="00FE24CD">
              <w:rPr>
                <w:rFonts w:ascii="Arial" w:hAnsi="Arial" w:cs="Arial"/>
                <w:color w:val="000000"/>
                <w:sz w:val="20"/>
                <w:szCs w:val="20"/>
                <w:vertAlign w:val="superscript"/>
              </w:rPr>
              <w:t>2</w:t>
            </w:r>
          </w:p>
          <w:p w14:paraId="1C9F8606" w14:textId="77777777" w:rsidR="00BC4C69" w:rsidRPr="00FE24CD" w:rsidRDefault="00BC4C69" w:rsidP="00CD54EB">
            <w:pPr>
              <w:jc w:val="center"/>
              <w:rPr>
                <w:rFonts w:ascii="Arial" w:hAnsi="Arial" w:cs="Arial"/>
                <w:sz w:val="20"/>
              </w:rPr>
            </w:pPr>
          </w:p>
        </w:tc>
      </w:tr>
      <w:tr w:rsidR="00BC4C69" w:rsidRPr="00FE24CD" w14:paraId="519C817A" w14:textId="77777777" w:rsidTr="00CD54EB">
        <w:trPr>
          <w:trHeight w:val="521"/>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72ED3C" w14:textId="77777777" w:rsidR="00BC4C69" w:rsidRPr="00FE24CD" w:rsidRDefault="00BC4C69" w:rsidP="00CD54EB">
            <w:pPr>
              <w:pStyle w:val="NormalWeb"/>
              <w:jc w:val="center"/>
              <w:rPr>
                <w:rFonts w:ascii="Arial" w:hAnsi="Arial" w:cs="Arial"/>
                <w:sz w:val="20"/>
                <w:szCs w:val="20"/>
              </w:rPr>
            </w:pPr>
            <w:proofErr w:type="spellStart"/>
            <w:r w:rsidRPr="00FE24CD">
              <w:rPr>
                <w:rFonts w:ascii="Arial" w:hAnsi="Arial" w:cs="Arial"/>
                <w:color w:val="000000"/>
                <w:sz w:val="20"/>
                <w:szCs w:val="20"/>
              </w:rPr>
              <w:t>Q</w:t>
            </w:r>
            <w:r w:rsidRPr="00FE24CD">
              <w:rPr>
                <w:rFonts w:ascii="Arial" w:hAnsi="Arial" w:cs="Arial"/>
                <w:color w:val="000000"/>
                <w:sz w:val="20"/>
                <w:szCs w:val="20"/>
                <w:vertAlign w:val="subscript"/>
              </w:rPr>
              <w:t>light</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03F090"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Solar light intensity</w:t>
            </w:r>
          </w:p>
        </w:tc>
        <w:tc>
          <w:tcPr>
            <w:tcW w:w="34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308F04"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130</w:t>
            </w:r>
          </w:p>
        </w:tc>
        <w:tc>
          <w:tcPr>
            <w:tcW w:w="7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EB69F6"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W/m</w:t>
            </w:r>
            <w:r w:rsidRPr="00FE24CD">
              <w:rPr>
                <w:rFonts w:ascii="Arial" w:hAnsi="Arial" w:cs="Arial"/>
                <w:color w:val="000000"/>
                <w:sz w:val="20"/>
                <w:szCs w:val="20"/>
                <w:vertAlign w:val="superscript"/>
              </w:rPr>
              <w:t>2</w:t>
            </w:r>
          </w:p>
          <w:p w14:paraId="064CF696" w14:textId="77777777" w:rsidR="00BC4C69" w:rsidRPr="00FE24CD" w:rsidRDefault="00BC4C69" w:rsidP="00CD54EB">
            <w:pPr>
              <w:jc w:val="center"/>
              <w:rPr>
                <w:rFonts w:ascii="Arial" w:hAnsi="Arial" w:cs="Arial"/>
                <w:sz w:val="20"/>
              </w:rPr>
            </w:pPr>
          </w:p>
        </w:tc>
      </w:tr>
      <w:tr w:rsidR="00BC4C69" w:rsidRPr="00FE24CD" w14:paraId="7070DE6B" w14:textId="77777777" w:rsidTr="00CD54EB">
        <w:trPr>
          <w:trHeight w:val="798"/>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200CDE" w14:textId="77777777" w:rsidR="00BC4C69" w:rsidRPr="00FE24CD" w:rsidRDefault="00BC4C69" w:rsidP="00CD54EB">
            <w:pPr>
              <w:jc w:val="center"/>
              <w:rPr>
                <w:rFonts w:ascii="Arial" w:hAnsi="Arial" w:cs="Arial"/>
                <w:sz w:val="20"/>
              </w:rPr>
            </w:pPr>
          </w:p>
          <w:p w14:paraId="749AA1E6"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41DB21" w14:textId="77777777" w:rsidR="00BC4C69" w:rsidRPr="00FE24CD" w:rsidRDefault="00BC4C69" w:rsidP="00CD54EB">
            <w:pPr>
              <w:jc w:val="center"/>
              <w:rPr>
                <w:rFonts w:ascii="Arial" w:hAnsi="Arial" w:cs="Arial"/>
                <w:sz w:val="20"/>
              </w:rPr>
            </w:pPr>
          </w:p>
          <w:p w14:paraId="58807474"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Temperature</w:t>
            </w:r>
          </w:p>
        </w:tc>
        <w:tc>
          <w:tcPr>
            <w:tcW w:w="34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005C88"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Skin, T</w:t>
            </w:r>
            <w:r w:rsidRPr="007F190D">
              <w:rPr>
                <w:rFonts w:ascii="Arial" w:hAnsi="Arial" w:cs="Arial"/>
                <w:color w:val="000000"/>
                <w:vertAlign w:val="subscript"/>
              </w:rPr>
              <w:t>s</w:t>
            </w:r>
            <w:r w:rsidRPr="00FE24CD">
              <w:rPr>
                <w:rFonts w:ascii="Arial" w:hAnsi="Arial" w:cs="Arial"/>
                <w:color w:val="000000"/>
                <w:sz w:val="20"/>
                <w:szCs w:val="20"/>
              </w:rPr>
              <w:t>=306.15</w:t>
            </w:r>
          </w:p>
          <w:p w14:paraId="4FEAB7CE"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 xml:space="preserve">Environment, </w:t>
            </w:r>
            <w:proofErr w:type="spellStart"/>
            <w:r w:rsidRPr="00FE24CD">
              <w:rPr>
                <w:rFonts w:ascii="Arial" w:hAnsi="Arial" w:cs="Arial"/>
                <w:color w:val="000000"/>
                <w:sz w:val="20"/>
                <w:szCs w:val="20"/>
              </w:rPr>
              <w:t>T</w:t>
            </w:r>
            <w:r w:rsidRPr="007F190D">
              <w:rPr>
                <w:rFonts w:ascii="Arial" w:hAnsi="Arial" w:cs="Arial"/>
                <w:color w:val="000000"/>
                <w:vertAlign w:val="subscript"/>
              </w:rPr>
              <w:t>e</w:t>
            </w:r>
            <w:proofErr w:type="spellEnd"/>
          </w:p>
          <w:p w14:paraId="7A9A30F9"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Textile, T</w:t>
            </w:r>
            <w:r w:rsidRPr="007F190D">
              <w:rPr>
                <w:rFonts w:ascii="Arial" w:hAnsi="Arial" w:cs="Arial"/>
                <w:color w:val="000000"/>
                <w:vertAlign w:val="subscript"/>
              </w:rPr>
              <w:t>t</w:t>
            </w:r>
          </w:p>
        </w:tc>
        <w:tc>
          <w:tcPr>
            <w:tcW w:w="7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55CA2E" w14:textId="77777777" w:rsidR="00BC4C69" w:rsidRPr="00FE24CD" w:rsidRDefault="00BC4C69" w:rsidP="00CD54EB">
            <w:pPr>
              <w:jc w:val="center"/>
              <w:rPr>
                <w:rFonts w:ascii="Arial" w:hAnsi="Arial" w:cs="Arial"/>
                <w:sz w:val="20"/>
              </w:rPr>
            </w:pPr>
          </w:p>
          <w:p w14:paraId="5E39F4CA"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K</w:t>
            </w:r>
          </w:p>
        </w:tc>
      </w:tr>
      <w:tr w:rsidR="00BC4C69" w:rsidRPr="00FE24CD" w14:paraId="1B29C77B" w14:textId="77777777" w:rsidTr="00CD54E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11A46F"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ta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DE1004"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Air gap thickness</w:t>
            </w:r>
          </w:p>
        </w:tc>
        <w:tc>
          <w:tcPr>
            <w:tcW w:w="34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192D30"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1.4</w:t>
            </w:r>
          </w:p>
        </w:tc>
        <w:tc>
          <w:tcPr>
            <w:tcW w:w="7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E76C11"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mm</w:t>
            </w:r>
          </w:p>
        </w:tc>
      </w:tr>
      <w:tr w:rsidR="00BC4C69" w:rsidRPr="00FE24CD" w14:paraId="26F5674D" w14:textId="77777777" w:rsidTr="00CD54E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D6848A"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ka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A76738"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Thermal conductivity of air</w:t>
            </w:r>
          </w:p>
        </w:tc>
        <w:tc>
          <w:tcPr>
            <w:tcW w:w="34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2F94F3"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0.026</w:t>
            </w:r>
          </w:p>
        </w:tc>
        <w:tc>
          <w:tcPr>
            <w:tcW w:w="7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7224AA"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W/m*K</w:t>
            </w:r>
          </w:p>
        </w:tc>
      </w:tr>
      <w:tr w:rsidR="00BC4C69" w:rsidRPr="00FE24CD" w14:paraId="48062E06" w14:textId="77777777" w:rsidTr="00CD54EB">
        <w:trPr>
          <w:trHeight w:val="81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88AAC6" w14:textId="77777777" w:rsidR="00BC4C69" w:rsidRPr="00FE24CD" w:rsidRDefault="00BC4C69" w:rsidP="00CD54EB">
            <w:pPr>
              <w:pStyle w:val="NormalWeb"/>
              <w:jc w:val="center"/>
              <w:rPr>
                <w:rFonts w:ascii="Arial" w:hAnsi="Arial" w:cs="Arial"/>
                <w:sz w:val="20"/>
                <w:szCs w:val="20"/>
              </w:rPr>
            </w:pPr>
            <w:r w:rsidRPr="00FE24CD">
              <w:rPr>
                <w:rFonts w:ascii="Cambria Math" w:hAnsi="Cambria Math" w:cs="Cambria Math"/>
                <w:color w:val="000000"/>
                <w:sz w:val="20"/>
                <w:szCs w:val="20"/>
              </w:rPr>
              <w:t>𝜎</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0C3171"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Stefan-Boltzmann constant</w:t>
            </w:r>
          </w:p>
        </w:tc>
        <w:tc>
          <w:tcPr>
            <w:tcW w:w="34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D188C7"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5.67*10</w:t>
            </w:r>
            <w:r w:rsidRPr="00FE24CD">
              <w:rPr>
                <w:rFonts w:ascii="Arial" w:hAnsi="Arial" w:cs="Arial"/>
                <w:color w:val="000000"/>
                <w:sz w:val="20"/>
                <w:szCs w:val="20"/>
                <w:vertAlign w:val="superscript"/>
              </w:rPr>
              <w:t>-8</w:t>
            </w:r>
          </w:p>
        </w:tc>
        <w:tc>
          <w:tcPr>
            <w:tcW w:w="7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791422"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W/m</w:t>
            </w:r>
            <w:r w:rsidRPr="00FE24CD">
              <w:rPr>
                <w:rFonts w:ascii="Arial" w:hAnsi="Arial" w:cs="Arial"/>
                <w:color w:val="000000"/>
                <w:sz w:val="20"/>
                <w:szCs w:val="20"/>
                <w:vertAlign w:val="superscript"/>
              </w:rPr>
              <w:t>2</w:t>
            </w:r>
            <w:r w:rsidRPr="00FE24CD">
              <w:rPr>
                <w:rFonts w:ascii="Arial" w:hAnsi="Arial" w:cs="Arial"/>
                <w:color w:val="000000"/>
                <w:sz w:val="20"/>
                <w:szCs w:val="20"/>
              </w:rPr>
              <w:t>*K</w:t>
            </w:r>
            <w:r w:rsidRPr="00FE24CD">
              <w:rPr>
                <w:rFonts w:ascii="Arial" w:hAnsi="Arial" w:cs="Arial"/>
                <w:color w:val="000000"/>
                <w:sz w:val="20"/>
                <w:szCs w:val="20"/>
                <w:vertAlign w:val="superscript"/>
              </w:rPr>
              <w:t>4</w:t>
            </w:r>
          </w:p>
        </w:tc>
      </w:tr>
      <w:tr w:rsidR="00BC4C69" w:rsidRPr="00FE24CD" w14:paraId="2698D2C9" w14:textId="77777777" w:rsidTr="00CD54EB">
        <w:trPr>
          <w:trHeight w:val="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207592" w14:textId="77777777" w:rsidR="00BC4C69" w:rsidRPr="00F5485B" w:rsidRDefault="00BC4C69" w:rsidP="00CD54EB">
            <w:pPr>
              <w:pStyle w:val="NormalWeb"/>
              <w:jc w:val="center"/>
              <w:rPr>
                <w:rFonts w:ascii="Arial" w:hAnsi="Arial" w:cs="Arial"/>
                <w:sz w:val="20"/>
                <w:szCs w:val="20"/>
              </w:rPr>
            </w:pPr>
            <w:bookmarkStart w:id="12" w:name="_Hlk98938150"/>
            <w:r w:rsidRPr="00F5485B">
              <w:rPr>
                <w:rFonts w:ascii="Arial" w:hAnsi="Arial" w:cs="Arial"/>
                <w:color w:val="000000"/>
                <w:sz w:val="20"/>
                <w:szCs w:val="20"/>
              </w:rPr>
              <w:t>Ɛ</w:t>
            </w:r>
            <w:bookmarkEnd w:id="12"/>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4B3043"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IR emissivity</w:t>
            </w:r>
          </w:p>
        </w:tc>
        <w:tc>
          <w:tcPr>
            <w:tcW w:w="34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876C75"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 xml:space="preserve">Skin, </w:t>
            </w:r>
            <w:proofErr w:type="spellStart"/>
            <w:r w:rsidRPr="00FE24CD">
              <w:rPr>
                <w:rFonts w:ascii="Arial" w:hAnsi="Arial" w:cs="Arial"/>
                <w:color w:val="000000"/>
                <w:sz w:val="20"/>
                <w:szCs w:val="20"/>
              </w:rPr>
              <w:t>Ɛ</w:t>
            </w:r>
            <w:r w:rsidRPr="00FE24CD">
              <w:rPr>
                <w:rFonts w:ascii="Arial" w:hAnsi="Arial" w:cs="Arial"/>
                <w:color w:val="000000"/>
                <w:sz w:val="20"/>
                <w:szCs w:val="20"/>
                <w:vertAlign w:val="subscript"/>
              </w:rPr>
              <w:t>s</w:t>
            </w:r>
            <w:proofErr w:type="spellEnd"/>
            <w:r w:rsidRPr="00FE24CD">
              <w:rPr>
                <w:rFonts w:ascii="Arial" w:hAnsi="Arial" w:cs="Arial"/>
                <w:color w:val="000000"/>
                <w:sz w:val="20"/>
                <w:szCs w:val="20"/>
                <w:vertAlign w:val="subscript"/>
              </w:rPr>
              <w:t xml:space="preserve"> </w:t>
            </w:r>
            <w:r w:rsidRPr="00FE24CD">
              <w:rPr>
                <w:rFonts w:ascii="Arial" w:hAnsi="Arial" w:cs="Arial"/>
                <w:color w:val="000000"/>
                <w:sz w:val="20"/>
                <w:szCs w:val="20"/>
              </w:rPr>
              <w:t>= 0.98</w:t>
            </w:r>
          </w:p>
          <w:p w14:paraId="1158907C"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 xml:space="preserve">Environment, </w:t>
            </w:r>
            <w:proofErr w:type="spellStart"/>
            <w:r w:rsidRPr="00FE24CD">
              <w:rPr>
                <w:rFonts w:ascii="Arial" w:hAnsi="Arial" w:cs="Arial"/>
                <w:color w:val="000000"/>
                <w:sz w:val="20"/>
                <w:szCs w:val="20"/>
              </w:rPr>
              <w:t>Ɛ</w:t>
            </w:r>
            <w:r w:rsidRPr="00FE24CD">
              <w:rPr>
                <w:rFonts w:ascii="Arial" w:hAnsi="Arial" w:cs="Arial"/>
                <w:color w:val="000000"/>
                <w:sz w:val="20"/>
                <w:szCs w:val="20"/>
                <w:vertAlign w:val="subscript"/>
              </w:rPr>
              <w:t>e</w:t>
            </w:r>
            <w:proofErr w:type="spellEnd"/>
            <w:r w:rsidRPr="00FE24CD">
              <w:rPr>
                <w:rFonts w:ascii="Arial" w:hAnsi="Arial" w:cs="Arial"/>
                <w:color w:val="000000"/>
                <w:sz w:val="20"/>
                <w:szCs w:val="20"/>
                <w:vertAlign w:val="subscript"/>
              </w:rPr>
              <w:t xml:space="preserve"> </w:t>
            </w:r>
            <w:r w:rsidRPr="00FE24CD">
              <w:rPr>
                <w:rFonts w:ascii="Arial" w:hAnsi="Arial" w:cs="Arial"/>
                <w:color w:val="000000"/>
                <w:sz w:val="20"/>
                <w:szCs w:val="20"/>
              </w:rPr>
              <w:t>= 1</w:t>
            </w:r>
          </w:p>
          <w:p w14:paraId="0DAB9F92"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 xml:space="preserve">Nylon, </w:t>
            </w:r>
            <w:proofErr w:type="spellStart"/>
            <w:r w:rsidRPr="00FE24CD">
              <w:rPr>
                <w:rFonts w:ascii="Arial" w:hAnsi="Arial" w:cs="Arial"/>
                <w:color w:val="000000"/>
                <w:sz w:val="20"/>
                <w:szCs w:val="20"/>
              </w:rPr>
              <w:t>Ɛ</w:t>
            </w:r>
            <w:r w:rsidRPr="00FE24CD">
              <w:rPr>
                <w:rFonts w:ascii="Arial" w:hAnsi="Arial" w:cs="Arial"/>
                <w:color w:val="000000"/>
                <w:sz w:val="20"/>
                <w:szCs w:val="20"/>
                <w:vertAlign w:val="subscript"/>
              </w:rPr>
              <w:t>t</w:t>
            </w:r>
            <w:proofErr w:type="spellEnd"/>
            <w:r w:rsidRPr="00FE24CD">
              <w:rPr>
                <w:rFonts w:ascii="Arial" w:hAnsi="Arial" w:cs="Arial"/>
                <w:color w:val="000000"/>
                <w:sz w:val="20"/>
                <w:szCs w:val="20"/>
                <w:vertAlign w:val="subscript"/>
              </w:rPr>
              <w:t xml:space="preserve"> </w:t>
            </w:r>
            <w:r w:rsidRPr="00FE24CD">
              <w:rPr>
                <w:rFonts w:ascii="Arial" w:hAnsi="Arial" w:cs="Arial"/>
                <w:color w:val="000000"/>
                <w:sz w:val="20"/>
                <w:szCs w:val="20"/>
              </w:rPr>
              <w:t>= 1-</w:t>
            </w:r>
            <w:r w:rsidRPr="00A265F3">
              <w:rPr>
                <w:rFonts w:ascii="Cambria Math" w:hAnsi="Cambria Math" w:cs="Cambria Math"/>
                <w:color w:val="000000"/>
              </w:rPr>
              <w:t>⍴</w:t>
            </w:r>
            <w:r w:rsidRPr="00A265F3">
              <w:rPr>
                <w:rFonts w:ascii="Arial" w:hAnsi="Arial" w:cs="Arial"/>
                <w:color w:val="000000"/>
                <w:vertAlign w:val="subscript"/>
              </w:rPr>
              <w:t xml:space="preserve">t </w:t>
            </w:r>
            <w:r w:rsidRPr="00FE24CD">
              <w:rPr>
                <w:rFonts w:ascii="Arial" w:hAnsi="Arial" w:cs="Arial"/>
                <w:color w:val="000000"/>
                <w:sz w:val="20"/>
                <w:szCs w:val="20"/>
              </w:rPr>
              <w:t>= 0.</w:t>
            </w:r>
            <w:r>
              <w:rPr>
                <w:rFonts w:ascii="Arial" w:hAnsi="Arial" w:cs="Arial"/>
                <w:color w:val="000000"/>
                <w:sz w:val="20"/>
                <w:szCs w:val="20"/>
              </w:rPr>
              <w:t>65</w:t>
            </w:r>
          </w:p>
          <w:p w14:paraId="0C155233"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PEDOT/Nylon, </w:t>
            </w:r>
            <w:proofErr w:type="spellStart"/>
            <w:r w:rsidRPr="00FE24CD">
              <w:rPr>
                <w:rFonts w:ascii="Arial" w:hAnsi="Arial" w:cs="Arial"/>
                <w:color w:val="000000"/>
                <w:sz w:val="20"/>
                <w:szCs w:val="20"/>
              </w:rPr>
              <w:t>Ɛ</w:t>
            </w:r>
            <w:r w:rsidRPr="00FE24CD">
              <w:rPr>
                <w:rFonts w:ascii="Arial" w:hAnsi="Arial" w:cs="Arial"/>
                <w:color w:val="000000"/>
                <w:sz w:val="20"/>
                <w:szCs w:val="20"/>
                <w:vertAlign w:val="subscript"/>
              </w:rPr>
              <w:t>t</w:t>
            </w:r>
            <w:proofErr w:type="spellEnd"/>
            <w:r w:rsidRPr="00FE24CD">
              <w:rPr>
                <w:rFonts w:ascii="Arial" w:hAnsi="Arial" w:cs="Arial"/>
                <w:color w:val="000000"/>
                <w:sz w:val="20"/>
                <w:szCs w:val="20"/>
                <w:vertAlign w:val="subscript"/>
              </w:rPr>
              <w:t xml:space="preserve"> </w:t>
            </w:r>
            <w:r w:rsidRPr="00FE24CD">
              <w:rPr>
                <w:rFonts w:ascii="Arial" w:hAnsi="Arial" w:cs="Arial"/>
                <w:color w:val="000000"/>
                <w:sz w:val="20"/>
                <w:szCs w:val="20"/>
              </w:rPr>
              <w:t>= 1-</w:t>
            </w:r>
            <w:r w:rsidRPr="001C1CA0">
              <w:rPr>
                <w:rFonts w:ascii="Cambria Math" w:hAnsi="Cambria Math" w:cs="Cambria Math"/>
                <w:color w:val="000000"/>
              </w:rPr>
              <w:t>⍴</w:t>
            </w:r>
            <w:r w:rsidRPr="001C1CA0">
              <w:rPr>
                <w:rFonts w:ascii="Arial" w:hAnsi="Arial" w:cs="Arial"/>
                <w:color w:val="000000"/>
                <w:vertAlign w:val="subscript"/>
              </w:rPr>
              <w:t xml:space="preserve">t </w:t>
            </w:r>
            <w:r w:rsidRPr="00FE24CD">
              <w:rPr>
                <w:rFonts w:ascii="Arial" w:hAnsi="Arial" w:cs="Arial"/>
                <w:color w:val="000000"/>
                <w:sz w:val="20"/>
                <w:szCs w:val="20"/>
              </w:rPr>
              <w:t>= 0.</w:t>
            </w:r>
            <w:r>
              <w:rPr>
                <w:rFonts w:ascii="Arial" w:hAnsi="Arial" w:cs="Arial"/>
                <w:color w:val="000000"/>
                <w:sz w:val="20"/>
                <w:szCs w:val="20"/>
              </w:rPr>
              <w:t>48</w:t>
            </w:r>
          </w:p>
        </w:tc>
        <w:tc>
          <w:tcPr>
            <w:tcW w:w="730"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FF1DCF" w14:textId="77777777" w:rsidR="00BC4C69" w:rsidRPr="00FE24CD" w:rsidRDefault="00BC4C69" w:rsidP="00CD54EB">
            <w:pPr>
              <w:spacing w:after="240"/>
              <w:jc w:val="both"/>
              <w:rPr>
                <w:rFonts w:ascii="Arial" w:hAnsi="Arial" w:cs="Arial"/>
                <w:sz w:val="20"/>
              </w:rPr>
            </w:pPr>
            <w:r w:rsidRPr="00FE24CD">
              <w:rPr>
                <w:rFonts w:ascii="Arial" w:hAnsi="Arial" w:cs="Arial"/>
                <w:sz w:val="20"/>
              </w:rPr>
              <w:br/>
            </w:r>
            <w:r w:rsidRPr="00FE24CD">
              <w:rPr>
                <w:rFonts w:ascii="Arial" w:hAnsi="Arial" w:cs="Arial"/>
                <w:sz w:val="20"/>
              </w:rPr>
              <w:br/>
            </w:r>
            <w:r w:rsidRPr="00FE24CD">
              <w:rPr>
                <w:rFonts w:ascii="Arial" w:hAnsi="Arial" w:cs="Arial"/>
                <w:sz w:val="20"/>
              </w:rPr>
              <w:br/>
            </w:r>
            <w:r w:rsidRPr="00FE24CD">
              <w:rPr>
                <w:rFonts w:ascii="Arial" w:hAnsi="Arial" w:cs="Arial"/>
                <w:sz w:val="20"/>
              </w:rPr>
              <w:br/>
            </w:r>
          </w:p>
          <w:p w14:paraId="5E275947" w14:textId="77777777" w:rsidR="00BC4C69" w:rsidRPr="00FE24CD" w:rsidRDefault="00BC4C69" w:rsidP="00CD54EB">
            <w:pPr>
              <w:pStyle w:val="NormalWeb"/>
              <w:jc w:val="both"/>
              <w:rPr>
                <w:rFonts w:ascii="Arial" w:hAnsi="Arial" w:cs="Arial"/>
                <w:sz w:val="20"/>
                <w:szCs w:val="20"/>
              </w:rPr>
            </w:pPr>
            <w:r w:rsidRPr="00FE24CD">
              <w:rPr>
                <w:rFonts w:ascii="Arial" w:hAnsi="Arial" w:cs="Arial"/>
                <w:color w:val="000000"/>
                <w:sz w:val="20"/>
                <w:szCs w:val="20"/>
              </w:rPr>
              <w:t>unitless </w:t>
            </w:r>
          </w:p>
        </w:tc>
      </w:tr>
      <w:tr w:rsidR="00BC4C69" w:rsidRPr="00FE24CD" w14:paraId="1836BA61" w14:textId="77777777" w:rsidTr="00CD54EB">
        <w:trPr>
          <w:trHeight w:val="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DB2244" w14:textId="77777777" w:rsidR="00BC4C69" w:rsidRPr="00FE24CD" w:rsidRDefault="00BC4C69" w:rsidP="00CD54EB">
            <w:pPr>
              <w:pStyle w:val="NormalWeb"/>
              <w:jc w:val="center"/>
              <w:rPr>
                <w:rFonts w:ascii="Arial" w:hAnsi="Arial" w:cs="Arial"/>
                <w:sz w:val="20"/>
                <w:szCs w:val="20"/>
              </w:rPr>
            </w:pPr>
            <w:bookmarkStart w:id="13" w:name="_Hlk98938172"/>
            <w:r w:rsidRPr="00FE24CD">
              <w:rPr>
                <w:rFonts w:ascii="Cambria Math" w:hAnsi="Cambria Math" w:cs="Cambria Math"/>
                <w:color w:val="000000"/>
                <w:sz w:val="20"/>
                <w:szCs w:val="20"/>
              </w:rPr>
              <w:t>⍴</w:t>
            </w:r>
            <w:bookmarkEnd w:id="13"/>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BE5BDA"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IR reflectivity</w:t>
            </w:r>
          </w:p>
        </w:tc>
        <w:tc>
          <w:tcPr>
            <w:tcW w:w="34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D6892C" w14:textId="77777777" w:rsidR="00BC4C69" w:rsidRPr="001C1CA0" w:rsidRDefault="00BC4C69" w:rsidP="00CD54EB">
            <w:pPr>
              <w:pStyle w:val="NormalWeb"/>
              <w:jc w:val="center"/>
              <w:rPr>
                <w:rFonts w:ascii="Arial" w:hAnsi="Arial" w:cs="Arial"/>
                <w:color w:val="000000"/>
                <w:sz w:val="28"/>
                <w:szCs w:val="28"/>
                <w:vertAlign w:val="subscript"/>
              </w:rPr>
            </w:pPr>
            <w:r w:rsidRPr="00FE24CD">
              <w:rPr>
                <w:rFonts w:ascii="Arial" w:hAnsi="Arial" w:cs="Arial"/>
                <w:color w:val="000000"/>
                <w:sz w:val="20"/>
                <w:szCs w:val="20"/>
              </w:rPr>
              <w:t xml:space="preserve">Nylon, </w:t>
            </w:r>
            <w:r w:rsidRPr="001C1CA0">
              <w:rPr>
                <w:rFonts w:ascii="Cambria Math" w:hAnsi="Cambria Math" w:cs="Cambria Math"/>
                <w:color w:val="000000"/>
                <w:sz w:val="28"/>
                <w:szCs w:val="28"/>
              </w:rPr>
              <w:t>⍴</w:t>
            </w:r>
            <w:r w:rsidRPr="001C1CA0">
              <w:rPr>
                <w:rFonts w:ascii="Arial" w:hAnsi="Arial" w:cs="Arial"/>
                <w:color w:val="000000"/>
                <w:sz w:val="28"/>
                <w:szCs w:val="28"/>
                <w:vertAlign w:val="subscript"/>
              </w:rPr>
              <w:t xml:space="preserve">t = </w:t>
            </w:r>
            <w:r w:rsidRPr="007F190D">
              <w:rPr>
                <w:rFonts w:ascii="Arial" w:hAnsi="Arial" w:cs="Arial"/>
                <w:color w:val="000000"/>
                <w:sz w:val="32"/>
                <w:szCs w:val="32"/>
                <w:vertAlign w:val="subscript"/>
              </w:rPr>
              <w:t>0.2</w:t>
            </w:r>
          </w:p>
          <w:p w14:paraId="025921B3" w14:textId="77777777" w:rsidR="00BC4C69" w:rsidRPr="00FE24CD" w:rsidRDefault="00BC4C69" w:rsidP="00CD54EB">
            <w:pPr>
              <w:pStyle w:val="NormalWeb"/>
              <w:jc w:val="center"/>
              <w:rPr>
                <w:rFonts w:ascii="Arial" w:hAnsi="Arial" w:cs="Arial"/>
                <w:sz w:val="20"/>
                <w:szCs w:val="20"/>
              </w:rPr>
            </w:pPr>
            <w:r w:rsidRPr="001C1CA0">
              <w:rPr>
                <w:rFonts w:ascii="Arial" w:hAnsi="Arial" w:cs="Arial"/>
                <w:sz w:val="32"/>
                <w:szCs w:val="32"/>
                <w:vertAlign w:val="subscript"/>
              </w:rPr>
              <w:t xml:space="preserve">PEDOT-nylon </w:t>
            </w:r>
            <w:r w:rsidRPr="001C1CA0">
              <w:rPr>
                <w:rFonts w:ascii="Cambria Math" w:hAnsi="Cambria Math" w:cs="Cambria Math"/>
                <w:color w:val="000000"/>
                <w:sz w:val="28"/>
                <w:szCs w:val="28"/>
              </w:rPr>
              <w:t>⍴</w:t>
            </w:r>
            <w:r w:rsidRPr="001C1CA0">
              <w:rPr>
                <w:rFonts w:ascii="Arial" w:hAnsi="Arial" w:cs="Arial"/>
                <w:color w:val="000000"/>
                <w:sz w:val="28"/>
                <w:szCs w:val="28"/>
                <w:vertAlign w:val="subscript"/>
              </w:rPr>
              <w:t xml:space="preserve">t = </w:t>
            </w:r>
            <w:r w:rsidRPr="007F190D">
              <w:rPr>
                <w:rFonts w:ascii="Arial" w:hAnsi="Arial" w:cs="Arial"/>
                <w:color w:val="000000"/>
                <w:sz w:val="32"/>
                <w:szCs w:val="32"/>
                <w:vertAlign w:val="subscript"/>
              </w:rPr>
              <w:t>0.46</w:t>
            </w:r>
          </w:p>
        </w:tc>
        <w:tc>
          <w:tcPr>
            <w:tcW w:w="730" w:type="dxa"/>
            <w:vMerge/>
            <w:tcBorders>
              <w:top w:val="single" w:sz="8" w:space="0" w:color="000000"/>
              <w:left w:val="single" w:sz="8" w:space="0" w:color="000000"/>
              <w:bottom w:val="single" w:sz="8" w:space="0" w:color="000000"/>
              <w:right w:val="single" w:sz="8" w:space="0" w:color="000000"/>
            </w:tcBorders>
            <w:vAlign w:val="center"/>
            <w:hideMark/>
          </w:tcPr>
          <w:p w14:paraId="306E72CC" w14:textId="77777777" w:rsidR="00BC4C69" w:rsidRPr="00FE24CD" w:rsidRDefault="00BC4C69" w:rsidP="00CD54EB">
            <w:pPr>
              <w:jc w:val="both"/>
              <w:rPr>
                <w:rFonts w:ascii="Arial" w:hAnsi="Arial" w:cs="Arial"/>
                <w:sz w:val="20"/>
              </w:rPr>
            </w:pPr>
          </w:p>
        </w:tc>
      </w:tr>
      <w:tr w:rsidR="00BC4C69" w:rsidRPr="00FE24CD" w14:paraId="5A4F930E" w14:textId="77777777" w:rsidTr="00CD54EB">
        <w:trPr>
          <w:trHeight w:val="4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98E38C"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ɑ</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5E3033"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Visible light absorptivity</w:t>
            </w:r>
          </w:p>
          <w:p w14:paraId="626BF329" w14:textId="77777777" w:rsidR="00BC4C69" w:rsidRPr="00FE24CD" w:rsidRDefault="00BC4C69" w:rsidP="00CD54EB">
            <w:pPr>
              <w:jc w:val="center"/>
              <w:rPr>
                <w:rFonts w:ascii="Arial" w:hAnsi="Arial" w:cs="Arial"/>
                <w:sz w:val="20"/>
              </w:rPr>
            </w:pPr>
          </w:p>
        </w:tc>
        <w:tc>
          <w:tcPr>
            <w:tcW w:w="340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5C558B"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Nylon, ɑ = 0.47</w:t>
            </w:r>
          </w:p>
          <w:p w14:paraId="0B4A93AF"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PEDOT-nylon, ɑ = 0.91</w:t>
            </w:r>
          </w:p>
        </w:tc>
        <w:tc>
          <w:tcPr>
            <w:tcW w:w="730" w:type="dxa"/>
            <w:vMerge/>
            <w:tcBorders>
              <w:top w:val="single" w:sz="8" w:space="0" w:color="000000"/>
              <w:left w:val="single" w:sz="8" w:space="0" w:color="000000"/>
              <w:bottom w:val="single" w:sz="8" w:space="0" w:color="000000"/>
              <w:right w:val="single" w:sz="8" w:space="0" w:color="000000"/>
            </w:tcBorders>
            <w:vAlign w:val="center"/>
            <w:hideMark/>
          </w:tcPr>
          <w:p w14:paraId="4710606A" w14:textId="77777777" w:rsidR="00BC4C69" w:rsidRPr="00FE24CD" w:rsidRDefault="00BC4C69" w:rsidP="00CD54EB">
            <w:pPr>
              <w:jc w:val="both"/>
              <w:rPr>
                <w:rFonts w:ascii="Arial" w:hAnsi="Arial" w:cs="Arial"/>
                <w:sz w:val="20"/>
              </w:rPr>
            </w:pPr>
          </w:p>
        </w:tc>
      </w:tr>
    </w:tbl>
    <w:p w14:paraId="39C9640A" w14:textId="77777777" w:rsidR="00BC4C69" w:rsidRDefault="00BC4C69" w:rsidP="00BC4C69">
      <w:pPr>
        <w:pStyle w:val="SMcaption"/>
      </w:pPr>
    </w:p>
    <w:p w14:paraId="7E0FB94F" w14:textId="77777777" w:rsidR="00BC4C69" w:rsidRDefault="00BC4C69" w:rsidP="00BC4C69">
      <w:pPr>
        <w:spacing w:after="160" w:line="259" w:lineRule="auto"/>
      </w:pPr>
      <w:r>
        <w:br w:type="page"/>
      </w:r>
    </w:p>
    <w:p w14:paraId="3C44F832" w14:textId="4AA603BE" w:rsidR="00BC4C69" w:rsidRPr="00CB7617" w:rsidRDefault="00BC4C69" w:rsidP="00BC4C69">
      <w:pPr>
        <w:pStyle w:val="NormalWeb"/>
        <w:jc w:val="both"/>
        <w:rPr>
          <w:color w:val="000000"/>
          <w:vertAlign w:val="superscript"/>
        </w:rPr>
      </w:pPr>
      <w:r w:rsidRPr="00556960">
        <w:rPr>
          <w:b/>
          <w:bCs/>
        </w:rPr>
        <w:lastRenderedPageBreak/>
        <w:t>Table S</w:t>
      </w:r>
      <w:r>
        <w:rPr>
          <w:b/>
          <w:bCs/>
        </w:rPr>
        <w:t>2</w:t>
      </w:r>
      <w:r w:rsidRPr="00556960">
        <w:rPr>
          <w:b/>
          <w:bCs/>
        </w:rPr>
        <w:t>.</w:t>
      </w:r>
      <w:r>
        <w:t xml:space="preserve"> </w:t>
      </w:r>
      <w:r w:rsidRPr="00CB7617">
        <w:rPr>
          <w:color w:val="000000"/>
        </w:rPr>
        <w:t>Properties of ambient air at 30°C and atmospheric pressure.</w:t>
      </w:r>
      <w:r>
        <w:rPr>
          <w:color w:val="000000"/>
        </w:rPr>
        <w:fldChar w:fldCharType="begin" w:fldLock="1"/>
      </w:r>
      <w:r w:rsidR="00F878AF">
        <w:rPr>
          <w:color w:val="000000"/>
        </w:rPr>
        <w:instrText>ADDIN CSL_CITATION {"citationItems":[{"id":"ITEM-1","itemData":{"author":[{"dropping-particle":"","family":"McAdam","given":"M. H.","non-dropping-particle":"","parse-names":false,"suffix":""}],"edition":"3rd","id":"ITEM-1","issued":{"date-parts":[["1954"]]},"number-of-pages":"180","publisher":"McGraw-Hill","publisher-place":"New York","title":"Heat Transmission","type":"book"},"uris":["http://www.mendeley.com/documents/?uuid=2a169532-8964-409a-9c83-1a4439b4264e"]}],"mendeley":{"formattedCitation":"(&lt;i&gt;39&lt;/i&gt;)","plainTextFormattedCitation":"(39)","previouslyFormattedCitation":"(&lt;i&gt;39&lt;/i&gt;)"},"properties":{"noteIndex":0},"schema":"https://github.com/citation-style-language/schema/raw/master/csl-citation.json"}</w:instrText>
      </w:r>
      <w:r>
        <w:rPr>
          <w:color w:val="000000"/>
        </w:rPr>
        <w:fldChar w:fldCharType="separate"/>
      </w:r>
      <w:r w:rsidR="00F878AF" w:rsidRPr="00F878AF">
        <w:rPr>
          <w:noProof/>
          <w:color w:val="000000"/>
        </w:rPr>
        <w:t>(</w:t>
      </w:r>
      <w:r w:rsidR="00F878AF" w:rsidRPr="00F878AF">
        <w:rPr>
          <w:i/>
          <w:noProof/>
          <w:color w:val="000000"/>
        </w:rPr>
        <w:t>39</w:t>
      </w:r>
      <w:r w:rsidR="00F878AF" w:rsidRPr="00F878AF">
        <w:rPr>
          <w:noProof/>
          <w:color w:val="000000"/>
        </w:rPr>
        <w:t>)</w:t>
      </w:r>
      <w:r>
        <w:rPr>
          <w:color w:val="000000"/>
        </w:rPr>
        <w:fldChar w:fldCharType="end"/>
      </w:r>
    </w:p>
    <w:p w14:paraId="3CF2709A" w14:textId="77777777" w:rsidR="00BC4C69" w:rsidRDefault="00BC4C69" w:rsidP="00BC4C69">
      <w:pPr>
        <w:spacing w:after="160" w:line="259" w:lineRule="auto"/>
        <w:rPr>
          <w:color w:val="000000"/>
        </w:rPr>
      </w:pPr>
    </w:p>
    <w:tbl>
      <w:tblPr>
        <w:tblW w:w="9370" w:type="dxa"/>
        <w:tblCellMar>
          <w:top w:w="15" w:type="dxa"/>
          <w:left w:w="15" w:type="dxa"/>
          <w:bottom w:w="15" w:type="dxa"/>
          <w:right w:w="15" w:type="dxa"/>
        </w:tblCellMar>
        <w:tblLook w:val="04A0" w:firstRow="1" w:lastRow="0" w:firstColumn="1" w:lastColumn="0" w:noHBand="0" w:noVBand="1"/>
      </w:tblPr>
      <w:tblGrid>
        <w:gridCol w:w="5867"/>
        <w:gridCol w:w="1362"/>
        <w:gridCol w:w="2141"/>
      </w:tblGrid>
      <w:tr w:rsidR="00BC4C69" w:rsidRPr="00FE24CD" w14:paraId="3AF8E178" w14:textId="77777777" w:rsidTr="00CD54E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D6A700"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Parameter Name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D189C9"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Value</w:t>
            </w:r>
          </w:p>
        </w:tc>
        <w:tc>
          <w:tcPr>
            <w:tcW w:w="21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9FB53D"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Unit</w:t>
            </w:r>
          </w:p>
        </w:tc>
      </w:tr>
      <w:tr w:rsidR="00BC4C69" w:rsidRPr="00FE24CD" w14:paraId="23471B62" w14:textId="77777777" w:rsidTr="00CD54E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EE792E"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C</w:t>
            </w:r>
            <w:r w:rsidRPr="00FE24CD">
              <w:rPr>
                <w:rFonts w:ascii="Arial" w:hAnsi="Arial" w:cs="Arial"/>
                <w:color w:val="000000"/>
                <w:sz w:val="20"/>
                <w:szCs w:val="20"/>
                <w:vertAlign w:val="subscript"/>
              </w:rPr>
              <w:t>p</w:t>
            </w:r>
            <w:r w:rsidRPr="00FE24CD">
              <w:rPr>
                <w:rFonts w:ascii="Arial" w:hAnsi="Arial" w:cs="Arial"/>
                <w:color w:val="000000"/>
                <w:sz w:val="20"/>
                <w:szCs w:val="20"/>
              </w:rPr>
              <w:t>, specific heat capacity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ABC994"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1.0065*10</w:t>
            </w:r>
            <w:r w:rsidRPr="00FE24CD">
              <w:rPr>
                <w:rFonts w:ascii="Arial" w:hAnsi="Arial" w:cs="Arial"/>
                <w:color w:val="000000"/>
                <w:sz w:val="20"/>
                <w:szCs w:val="20"/>
                <w:vertAlign w:val="superscript"/>
              </w:rPr>
              <w:t>3</w:t>
            </w:r>
          </w:p>
        </w:tc>
        <w:tc>
          <w:tcPr>
            <w:tcW w:w="21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6113F3"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J/</w:t>
            </w:r>
            <w:proofErr w:type="spellStart"/>
            <w:proofErr w:type="gramStart"/>
            <w:r w:rsidRPr="00FE24CD">
              <w:rPr>
                <w:rFonts w:ascii="Arial" w:hAnsi="Arial" w:cs="Arial"/>
                <w:color w:val="000000"/>
                <w:sz w:val="20"/>
                <w:szCs w:val="20"/>
              </w:rPr>
              <w:t>kg.K</w:t>
            </w:r>
            <w:proofErr w:type="spellEnd"/>
            <w:proofErr w:type="gramEnd"/>
          </w:p>
        </w:tc>
      </w:tr>
      <w:tr w:rsidR="00BC4C69" w:rsidRPr="00FE24CD" w14:paraId="6299C892" w14:textId="77777777" w:rsidTr="00CD54E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F24ABA"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K, heat conductivity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29B063"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0.026</w:t>
            </w:r>
          </w:p>
        </w:tc>
        <w:tc>
          <w:tcPr>
            <w:tcW w:w="21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60B8AE"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W/</w:t>
            </w:r>
            <w:proofErr w:type="spellStart"/>
            <w:proofErr w:type="gramStart"/>
            <w:r w:rsidRPr="00FE24CD">
              <w:rPr>
                <w:rFonts w:ascii="Arial" w:hAnsi="Arial" w:cs="Arial"/>
                <w:color w:val="000000"/>
                <w:sz w:val="20"/>
                <w:szCs w:val="20"/>
              </w:rPr>
              <w:t>m.K</w:t>
            </w:r>
            <w:proofErr w:type="spellEnd"/>
            <w:proofErr w:type="gramEnd"/>
          </w:p>
        </w:tc>
      </w:tr>
      <w:tr w:rsidR="00BC4C69" w:rsidRPr="00FE24CD" w14:paraId="15CDF3A8" w14:textId="77777777" w:rsidTr="00CD54EB">
        <w:trPr>
          <w:trHeight w:val="505"/>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B06F51" w14:textId="77777777" w:rsidR="00BC4C69" w:rsidRPr="00FE24CD" w:rsidRDefault="00BC4C69" w:rsidP="00CD54EB">
            <w:pPr>
              <w:pStyle w:val="NormalWeb"/>
              <w:jc w:val="center"/>
              <w:rPr>
                <w:rFonts w:ascii="Arial" w:hAnsi="Arial" w:cs="Arial"/>
                <w:sz w:val="20"/>
                <w:szCs w:val="20"/>
              </w:rPr>
            </w:pPr>
            <w:r w:rsidRPr="00FE24CD">
              <w:rPr>
                <w:rFonts w:ascii="Segoe UI Historic" w:hAnsi="Segoe UI Historic" w:cs="Segoe UI Historic"/>
                <w:color w:val="000000"/>
                <w:sz w:val="20"/>
                <w:szCs w:val="20"/>
              </w:rPr>
              <w:t>ⲙ</w:t>
            </w:r>
            <w:r w:rsidRPr="00FE24CD">
              <w:rPr>
                <w:rFonts w:ascii="Arial" w:hAnsi="Arial" w:cs="Arial"/>
                <w:color w:val="000000"/>
                <w:sz w:val="20"/>
                <w:szCs w:val="20"/>
              </w:rPr>
              <w:t>, dynamic viscosity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AB4DF1"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1.868*10</w:t>
            </w:r>
            <w:r w:rsidRPr="00FE24CD">
              <w:rPr>
                <w:rFonts w:ascii="Arial" w:hAnsi="Arial" w:cs="Arial"/>
                <w:color w:val="000000"/>
                <w:sz w:val="20"/>
                <w:szCs w:val="20"/>
                <w:vertAlign w:val="superscript"/>
              </w:rPr>
              <w:t>-5</w:t>
            </w:r>
          </w:p>
        </w:tc>
        <w:tc>
          <w:tcPr>
            <w:tcW w:w="21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D9F663"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kg/</w:t>
            </w:r>
            <w:proofErr w:type="spellStart"/>
            <w:proofErr w:type="gramStart"/>
            <w:r w:rsidRPr="00FE24CD">
              <w:rPr>
                <w:rFonts w:ascii="Arial" w:hAnsi="Arial" w:cs="Arial"/>
                <w:color w:val="000000"/>
                <w:sz w:val="20"/>
                <w:szCs w:val="20"/>
              </w:rPr>
              <w:t>m.s</w:t>
            </w:r>
            <w:proofErr w:type="spellEnd"/>
            <w:proofErr w:type="gramEnd"/>
          </w:p>
        </w:tc>
      </w:tr>
      <w:tr w:rsidR="00BC4C69" w:rsidRPr="00FE24CD" w14:paraId="3C95DA19" w14:textId="77777777" w:rsidTr="00CD54EB">
        <w:trPr>
          <w:trHeight w:val="48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0936A5" w14:textId="77777777" w:rsidR="00BC4C69" w:rsidRPr="00FE24CD" w:rsidRDefault="00BC4C69" w:rsidP="00CD54EB">
            <w:pPr>
              <w:pStyle w:val="NormalWeb"/>
              <w:jc w:val="center"/>
              <w:rPr>
                <w:rFonts w:ascii="Arial" w:hAnsi="Arial" w:cs="Arial"/>
                <w:sz w:val="20"/>
                <w:szCs w:val="20"/>
              </w:rPr>
            </w:pPr>
            <w:r w:rsidRPr="00FE24CD">
              <w:rPr>
                <w:rFonts w:ascii="Cambria Math" w:hAnsi="Cambria Math" w:cs="Cambria Math"/>
                <w:color w:val="000000"/>
                <w:sz w:val="20"/>
                <w:szCs w:val="20"/>
              </w:rPr>
              <w:t>⍴</w:t>
            </w:r>
            <w:r w:rsidRPr="00FE24CD">
              <w:rPr>
                <w:rFonts w:ascii="Arial" w:hAnsi="Arial" w:cs="Arial"/>
                <w:color w:val="000000"/>
                <w:sz w:val="20"/>
                <w:szCs w:val="20"/>
              </w:rPr>
              <w:t>, density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821DC7"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1.1649</w:t>
            </w:r>
          </w:p>
        </w:tc>
        <w:tc>
          <w:tcPr>
            <w:tcW w:w="21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BD19DC"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kg/m</w:t>
            </w:r>
            <w:r w:rsidRPr="00FE24CD">
              <w:rPr>
                <w:rFonts w:ascii="Arial" w:hAnsi="Arial" w:cs="Arial"/>
                <w:color w:val="000000"/>
                <w:sz w:val="20"/>
                <w:szCs w:val="20"/>
                <w:vertAlign w:val="superscript"/>
              </w:rPr>
              <w:t>3</w:t>
            </w:r>
          </w:p>
        </w:tc>
      </w:tr>
      <w:tr w:rsidR="00BC4C69" w:rsidRPr="00FE24CD" w14:paraId="083FFB8A" w14:textId="77777777" w:rsidTr="00CD54E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DCCE5E"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g, earth gravity acceleration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E5CB75"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9.81</w:t>
            </w:r>
          </w:p>
        </w:tc>
        <w:tc>
          <w:tcPr>
            <w:tcW w:w="21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BB2324"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m/s</w:t>
            </w:r>
            <w:r w:rsidRPr="00FE24CD">
              <w:rPr>
                <w:rFonts w:ascii="Arial" w:hAnsi="Arial" w:cs="Arial"/>
                <w:color w:val="000000"/>
                <w:sz w:val="20"/>
                <w:szCs w:val="20"/>
                <w:vertAlign w:val="superscript"/>
              </w:rPr>
              <w:t>2</w:t>
            </w:r>
          </w:p>
        </w:tc>
      </w:tr>
      <w:tr w:rsidR="00BC4C69" w:rsidRPr="00FE24CD" w14:paraId="447CB93A" w14:textId="77777777" w:rsidTr="00CD54E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A1A059"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β, thermal expansion coefficient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91272F"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3.32*10</w:t>
            </w:r>
            <w:r w:rsidRPr="00FE24CD">
              <w:rPr>
                <w:rFonts w:ascii="Arial" w:hAnsi="Arial" w:cs="Arial"/>
                <w:color w:val="000000"/>
                <w:sz w:val="20"/>
                <w:szCs w:val="20"/>
                <w:vertAlign w:val="superscript"/>
              </w:rPr>
              <w:t>-3</w:t>
            </w:r>
          </w:p>
        </w:tc>
        <w:tc>
          <w:tcPr>
            <w:tcW w:w="21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992066"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K</w:t>
            </w:r>
            <w:r w:rsidRPr="00FE24CD">
              <w:rPr>
                <w:rFonts w:ascii="Arial" w:hAnsi="Arial" w:cs="Arial"/>
                <w:color w:val="000000"/>
                <w:sz w:val="20"/>
                <w:szCs w:val="20"/>
                <w:vertAlign w:val="superscript"/>
              </w:rPr>
              <w:t>-1</w:t>
            </w:r>
          </w:p>
        </w:tc>
      </w:tr>
      <w:tr w:rsidR="00BC4C69" w:rsidRPr="00FE24CD" w14:paraId="051AD815" w14:textId="77777777" w:rsidTr="00CD54EB">
        <w:trPr>
          <w:trHeight w:val="41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DACD8B"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L, effective length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0C47C8"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1.25</w:t>
            </w:r>
          </w:p>
        </w:tc>
        <w:tc>
          <w:tcPr>
            <w:tcW w:w="2141"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2A87EA" w14:textId="77777777" w:rsidR="00BC4C69" w:rsidRPr="00FE24CD" w:rsidRDefault="00BC4C69" w:rsidP="00CD54EB">
            <w:pPr>
              <w:jc w:val="center"/>
              <w:rPr>
                <w:rFonts w:ascii="Arial" w:hAnsi="Arial" w:cs="Arial"/>
                <w:sz w:val="20"/>
              </w:rPr>
            </w:pPr>
          </w:p>
          <w:p w14:paraId="2CAD080E"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202122"/>
                <w:sz w:val="20"/>
                <w:szCs w:val="20"/>
                <w:shd w:val="clear" w:color="auto" w:fill="FFFFFF"/>
              </w:rPr>
              <w:t>unitless</w:t>
            </w:r>
          </w:p>
        </w:tc>
      </w:tr>
      <w:tr w:rsidR="00BC4C69" w:rsidRPr="00FE24CD" w14:paraId="29994D09" w14:textId="77777777" w:rsidTr="00CD54EB">
        <w:trPr>
          <w:trHeight w:val="41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E04CAE"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ΔT, temperature difference between air and hot surface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EAB21C" w14:textId="77777777" w:rsidR="00BC4C69" w:rsidRPr="00FE24CD" w:rsidRDefault="00BC4C69" w:rsidP="00CD54EB">
            <w:pPr>
              <w:pStyle w:val="NormalWeb"/>
              <w:jc w:val="center"/>
              <w:rPr>
                <w:rFonts w:ascii="Arial" w:hAnsi="Arial" w:cs="Arial"/>
                <w:sz w:val="20"/>
                <w:szCs w:val="20"/>
              </w:rPr>
            </w:pPr>
            <w:r w:rsidRPr="00FE24CD">
              <w:rPr>
                <w:rFonts w:ascii="Arial" w:hAnsi="Arial" w:cs="Arial"/>
                <w:color w:val="000000"/>
                <w:sz w:val="20"/>
                <w:szCs w:val="20"/>
              </w:rPr>
              <w:t>10</w:t>
            </w:r>
          </w:p>
        </w:tc>
        <w:tc>
          <w:tcPr>
            <w:tcW w:w="2141" w:type="dxa"/>
            <w:vMerge/>
            <w:tcBorders>
              <w:top w:val="single" w:sz="8" w:space="0" w:color="000000"/>
              <w:left w:val="single" w:sz="8" w:space="0" w:color="000000"/>
              <w:bottom w:val="single" w:sz="8" w:space="0" w:color="000000"/>
              <w:right w:val="single" w:sz="8" w:space="0" w:color="000000"/>
            </w:tcBorders>
            <w:vAlign w:val="center"/>
            <w:hideMark/>
          </w:tcPr>
          <w:p w14:paraId="7ABFC298" w14:textId="77777777" w:rsidR="00BC4C69" w:rsidRPr="00FE24CD" w:rsidRDefault="00BC4C69" w:rsidP="00CD54EB">
            <w:pPr>
              <w:jc w:val="both"/>
              <w:rPr>
                <w:rFonts w:ascii="Arial" w:hAnsi="Arial" w:cs="Arial"/>
                <w:sz w:val="20"/>
              </w:rPr>
            </w:pPr>
          </w:p>
        </w:tc>
      </w:tr>
    </w:tbl>
    <w:p w14:paraId="792D2A02" w14:textId="77777777" w:rsidR="00BC4C69" w:rsidRDefault="00BC4C69" w:rsidP="00BC4C69">
      <w:pPr>
        <w:spacing w:after="160" w:line="259" w:lineRule="auto"/>
      </w:pPr>
      <w:r>
        <w:br w:type="page"/>
      </w:r>
    </w:p>
    <w:p w14:paraId="54B18377" w14:textId="77777777" w:rsidR="00BC4C69" w:rsidRPr="00804BDD" w:rsidRDefault="00BC4C69" w:rsidP="00BC4C69">
      <w:pPr>
        <w:widowControl w:val="0"/>
        <w:autoSpaceDE w:val="0"/>
        <w:autoSpaceDN w:val="0"/>
        <w:adjustRightInd w:val="0"/>
        <w:ind w:left="640" w:hanging="640"/>
        <w:rPr>
          <w:b/>
          <w:bCs/>
        </w:rPr>
      </w:pPr>
      <w:bookmarkStart w:id="14" w:name="_Hlk107397646"/>
      <w:r w:rsidRPr="00804BDD">
        <w:rPr>
          <w:b/>
          <w:bCs/>
        </w:rPr>
        <w:lastRenderedPageBreak/>
        <w:t>References</w:t>
      </w:r>
    </w:p>
    <w:bookmarkEnd w:id="14"/>
    <w:p w14:paraId="35876244" w14:textId="77777777" w:rsidR="00417353" w:rsidRPr="0057510C" w:rsidRDefault="00417353" w:rsidP="00417353">
      <w:pPr>
        <w:spacing w:after="160" w:line="259" w:lineRule="auto"/>
        <w:ind w:left="640" w:hanging="640"/>
      </w:pPr>
      <w:r w:rsidRPr="0057510C">
        <w:fldChar w:fldCharType="begin" w:fldLock="1"/>
      </w:r>
      <w:r w:rsidRPr="0057510C">
        <w:instrText xml:space="preserve">ADDIN Mendeley Bibliography CSL_BIBLIOGRAPHY </w:instrText>
      </w:r>
      <w:r w:rsidRPr="0057510C">
        <w:fldChar w:fldCharType="separate"/>
      </w:r>
      <w:r w:rsidRPr="0057510C">
        <w:t xml:space="preserve">1. </w:t>
      </w:r>
      <w:r w:rsidRPr="0057510C">
        <w:tab/>
      </w:r>
      <w:bookmarkStart w:id="15" w:name="_Hlk106961664"/>
      <w:r w:rsidRPr="0057510C">
        <w:t xml:space="preserve">L. Zhang, M. Fairbanks, T. L. Andrew, Rugged Textile Electrodes for Wearable Devices Obtained by Vapor Coating Off-the-Shelf, Plain-Woven Fabrics. </w:t>
      </w:r>
      <w:r w:rsidRPr="0057510C">
        <w:rPr>
          <w:i/>
          <w:iCs/>
        </w:rPr>
        <w:t>Adv. Funct. Mater.</w:t>
      </w:r>
      <w:r w:rsidRPr="0057510C">
        <w:t xml:space="preserve"> </w:t>
      </w:r>
      <w:r w:rsidRPr="0057510C">
        <w:rPr>
          <w:b/>
          <w:bCs/>
        </w:rPr>
        <w:t>27</w:t>
      </w:r>
      <w:r w:rsidRPr="0057510C">
        <w:t>, 1–9 (2017).</w:t>
      </w:r>
    </w:p>
    <w:bookmarkEnd w:id="15"/>
    <w:p w14:paraId="25D19376" w14:textId="77777777" w:rsidR="00417353" w:rsidRPr="0057510C" w:rsidRDefault="00417353" w:rsidP="00417353">
      <w:pPr>
        <w:spacing w:after="160" w:line="259" w:lineRule="auto"/>
        <w:ind w:left="640" w:hanging="640"/>
      </w:pPr>
      <w:r w:rsidRPr="0057510C">
        <w:t xml:space="preserve">2. </w:t>
      </w:r>
      <w:r w:rsidRPr="0057510C">
        <w:tab/>
        <w:t xml:space="preserve">R. P. Madding, Emissivity measurement and temperature correction accuracy considerations. </w:t>
      </w:r>
      <w:r w:rsidRPr="0057510C">
        <w:rPr>
          <w:i/>
          <w:iCs/>
        </w:rPr>
        <w:t>Thermosense XXI</w:t>
      </w:r>
      <w:r w:rsidRPr="0057510C">
        <w:t xml:space="preserve">. </w:t>
      </w:r>
      <w:r w:rsidRPr="0057510C">
        <w:rPr>
          <w:b/>
          <w:bCs/>
        </w:rPr>
        <w:t>3700</w:t>
      </w:r>
      <w:r w:rsidRPr="0057510C">
        <w:t>, 393–401 (1999).</w:t>
      </w:r>
    </w:p>
    <w:p w14:paraId="7412D7A7" w14:textId="44EF24C4" w:rsidR="00417353" w:rsidRPr="0057510C" w:rsidRDefault="00417353" w:rsidP="00417353">
      <w:pPr>
        <w:spacing w:after="160" w:line="259" w:lineRule="auto"/>
        <w:ind w:left="640" w:hanging="640"/>
      </w:pPr>
      <w:r w:rsidRPr="0057510C">
        <w:t xml:space="preserve">3. </w:t>
      </w:r>
      <w:r w:rsidRPr="0057510C">
        <w:tab/>
        <w:t xml:space="preserve">R. Steadman, The Assessment of Sultriness Part II. </w:t>
      </w:r>
      <w:r w:rsidRPr="0057510C">
        <w:rPr>
          <w:i/>
          <w:iCs/>
        </w:rPr>
        <w:t>J. Appl. Meteorol.</w:t>
      </w:r>
      <w:r w:rsidRPr="0057510C">
        <w:t xml:space="preserve"> (1979).</w:t>
      </w:r>
    </w:p>
    <w:p w14:paraId="11E80DF1" w14:textId="77777777" w:rsidR="00417353" w:rsidRPr="0057510C" w:rsidRDefault="00417353" w:rsidP="00417353">
      <w:pPr>
        <w:spacing w:after="160" w:line="259" w:lineRule="auto"/>
        <w:ind w:left="640" w:hanging="640"/>
      </w:pPr>
      <w:r w:rsidRPr="0057510C">
        <w:t xml:space="preserve">4. </w:t>
      </w:r>
      <w:r w:rsidRPr="0057510C">
        <w:tab/>
        <w:t xml:space="preserve">J. K. Tong, X. Huang, S. V. Boriskina, J. Loomis, Y. Xu, G. Chen, Infrared-Transparent Visible-Opaque Fabrics for Wearable Personal Thermal Management. </w:t>
      </w:r>
      <w:r w:rsidRPr="0057510C">
        <w:rPr>
          <w:i/>
          <w:iCs/>
        </w:rPr>
        <w:t>ACS Photonics</w:t>
      </w:r>
      <w:r w:rsidRPr="0057510C">
        <w:t xml:space="preserve">. </w:t>
      </w:r>
      <w:r w:rsidRPr="0057510C">
        <w:rPr>
          <w:b/>
          <w:bCs/>
        </w:rPr>
        <w:t>2</w:t>
      </w:r>
      <w:r w:rsidRPr="0057510C">
        <w:t>, 769–778 (2015).</w:t>
      </w:r>
    </w:p>
    <w:p w14:paraId="0E6B9C2A" w14:textId="4588E0D4" w:rsidR="00417353" w:rsidRPr="0057510C" w:rsidRDefault="00417353" w:rsidP="00417353">
      <w:pPr>
        <w:spacing w:after="160" w:line="259" w:lineRule="auto"/>
        <w:ind w:left="640" w:hanging="640"/>
      </w:pPr>
      <w:r w:rsidRPr="0057510C">
        <w:t xml:space="preserve">5. </w:t>
      </w:r>
      <w:r w:rsidRPr="0057510C">
        <w:tab/>
        <w:t xml:space="preserve">L. Cai, A. Y. Song, P. Wu, P. C. Hsu, Y. Peng, J. Chen, C. Liu, P. B. Catrysse, Y. Liu, A. Yang, C. Zhou, C. Zhou, S. Fan, Y. Cui, Warming up human body by nanoporous metallized polyethylene textile. </w:t>
      </w:r>
      <w:r w:rsidRPr="0057510C">
        <w:rPr>
          <w:i/>
          <w:iCs/>
        </w:rPr>
        <w:t>Nat. Commun.</w:t>
      </w:r>
      <w:r w:rsidRPr="0057510C">
        <w:t xml:space="preserve"> </w:t>
      </w:r>
      <w:r w:rsidRPr="0057510C">
        <w:rPr>
          <w:b/>
          <w:bCs/>
        </w:rPr>
        <w:t>8</w:t>
      </w:r>
      <w:r w:rsidRPr="0057510C">
        <w:t xml:space="preserve"> (2017)</w:t>
      </w:r>
      <w:r>
        <w:t>.</w:t>
      </w:r>
    </w:p>
    <w:p w14:paraId="5152A0EB" w14:textId="77777777" w:rsidR="00417353" w:rsidRPr="0057510C" w:rsidRDefault="00417353" w:rsidP="00417353">
      <w:pPr>
        <w:spacing w:after="160" w:line="259" w:lineRule="auto"/>
      </w:pPr>
      <w:r w:rsidRPr="0057510C">
        <w:t xml:space="preserve">6. </w:t>
      </w:r>
      <w:r w:rsidRPr="0057510C">
        <w:tab/>
        <w:t xml:space="preserve">M. H. McAdam, </w:t>
      </w:r>
      <w:r w:rsidRPr="0057510C">
        <w:rPr>
          <w:i/>
          <w:iCs/>
        </w:rPr>
        <w:t>Heat Transmission</w:t>
      </w:r>
      <w:r w:rsidRPr="0057510C">
        <w:t xml:space="preserve"> (McGraw-Hill, New York, ed. 3rd, 1954).</w:t>
      </w:r>
    </w:p>
    <w:p w14:paraId="7A52DADA" w14:textId="69F430E8" w:rsidR="0090194E" w:rsidRPr="00D91369" w:rsidRDefault="00417353" w:rsidP="00417353">
      <w:pPr>
        <w:rPr>
          <w:sz w:val="2"/>
          <w:szCs w:val="2"/>
        </w:rPr>
      </w:pPr>
      <w:r w:rsidRPr="0057510C">
        <w:fldChar w:fldCharType="end"/>
      </w:r>
    </w:p>
    <w:sectPr w:rsidR="0090194E" w:rsidRPr="00D91369" w:rsidSect="00E03798">
      <w:headerReference w:type="default" r:id="rId20"/>
      <w:footerReference w:type="default" r:id="rId21"/>
      <w:headerReference w:type="first" r:id="rId22"/>
      <w:footerReference w:type="first" r:id="rId23"/>
      <w:pgSz w:w="12240" w:h="15840" w:code="1"/>
      <w:pgMar w:top="1440" w:right="1440" w:bottom="1152" w:left="1440" w:header="1080" w:footer="432" w:gutter="0"/>
      <w:lnNumType w:countBy="1" w:restart="newSection"/>
      <w:pgNumType w:start="1" w:chapStyle="2"/>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43AAB1" w14:textId="77777777" w:rsidR="00C81B0A" w:rsidRDefault="00C81B0A">
      <w:r>
        <w:separator/>
      </w:r>
    </w:p>
  </w:endnote>
  <w:endnote w:type="continuationSeparator" w:id="0">
    <w:p w14:paraId="0EA6A9B2" w14:textId="77777777" w:rsidR="00C81B0A" w:rsidRDefault="00C81B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9223856"/>
      <w:docPartObj>
        <w:docPartGallery w:val="Page Numbers (Bottom of Page)"/>
        <w:docPartUnique/>
      </w:docPartObj>
    </w:sdtPr>
    <w:sdtEndPr>
      <w:rPr>
        <w:noProof/>
      </w:rPr>
    </w:sdtEndPr>
    <w:sdtContent>
      <w:p w14:paraId="4038DF8E" w14:textId="502C4CDB" w:rsidR="00A72B6E" w:rsidRDefault="00A72B6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69D70D9" w14:textId="77777777" w:rsidR="00A72B6E" w:rsidRDefault="00A72B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3477751"/>
      <w:docPartObj>
        <w:docPartGallery w:val="Page Numbers (Bottom of Page)"/>
        <w:docPartUnique/>
      </w:docPartObj>
    </w:sdtPr>
    <w:sdtEndPr>
      <w:rPr>
        <w:noProof/>
      </w:rPr>
    </w:sdtEndPr>
    <w:sdtContent>
      <w:p w14:paraId="2FB0E883" w14:textId="6929F4DE" w:rsidR="00A72B6E" w:rsidRDefault="00A72B6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5D6D7BB" w14:textId="77777777" w:rsidR="00A72B6E" w:rsidRDefault="00A72B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B22EC0" w14:textId="77777777" w:rsidR="00C81B0A" w:rsidRDefault="00C81B0A">
      <w:r>
        <w:separator/>
      </w:r>
    </w:p>
  </w:footnote>
  <w:footnote w:type="continuationSeparator" w:id="0">
    <w:p w14:paraId="388FBE65" w14:textId="77777777" w:rsidR="00C81B0A" w:rsidRDefault="00C81B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BABAC" w14:textId="69A5A6E5" w:rsidR="003D405D" w:rsidRDefault="003D405D">
    <w:pPr>
      <w:pStyle w:val="Header"/>
    </w:pPr>
    <w:r>
      <w:t>Supplementary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391D9" w14:textId="382D64E7" w:rsidR="004E21FF" w:rsidRPr="004E21FF" w:rsidRDefault="004E21FF" w:rsidP="004E21FF">
    <w:pPr>
      <w:pStyle w:val="Footer"/>
      <w:pBdr>
        <w:bottom w:val="single" w:sz="8" w:space="0" w:color="A9001A"/>
      </w:pBdr>
      <w:tabs>
        <w:tab w:val="clear" w:pos="4320"/>
        <w:tab w:val="clear" w:pos="8640"/>
        <w:tab w:val="left" w:pos="3008"/>
        <w:tab w:val="right" w:pos="9180"/>
      </w:tabs>
      <w:ind w:right="56"/>
      <w:rPr>
        <w:iCs/>
        <w:color w:val="000000" w:themeColor="text1"/>
      </w:rPr>
    </w:pPr>
    <w:r w:rsidRPr="004E21FF">
      <w:rPr>
        <w:iCs/>
        <w:color w:val="000000" w:themeColor="text1"/>
      </w:rPr>
      <w:t>Supplementary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645"/>
    <w:rsid w:val="00001352"/>
    <w:rsid w:val="00001ECC"/>
    <w:rsid w:val="0000326D"/>
    <w:rsid w:val="0000653A"/>
    <w:rsid w:val="0000658D"/>
    <w:rsid w:val="000073CC"/>
    <w:rsid w:val="00010494"/>
    <w:rsid w:val="00010D15"/>
    <w:rsid w:val="000142E7"/>
    <w:rsid w:val="00015DFA"/>
    <w:rsid w:val="00016544"/>
    <w:rsid w:val="000165F3"/>
    <w:rsid w:val="0001689F"/>
    <w:rsid w:val="00022DD1"/>
    <w:rsid w:val="00023489"/>
    <w:rsid w:val="00023B0B"/>
    <w:rsid w:val="0002577F"/>
    <w:rsid w:val="00025D40"/>
    <w:rsid w:val="0002621A"/>
    <w:rsid w:val="00026C1D"/>
    <w:rsid w:val="00033D13"/>
    <w:rsid w:val="00034A75"/>
    <w:rsid w:val="00036D03"/>
    <w:rsid w:val="00043CD5"/>
    <w:rsid w:val="00043D81"/>
    <w:rsid w:val="000505A5"/>
    <w:rsid w:val="00050726"/>
    <w:rsid w:val="00050BC0"/>
    <w:rsid w:val="000510E8"/>
    <w:rsid w:val="00052269"/>
    <w:rsid w:val="00053040"/>
    <w:rsid w:val="0005394B"/>
    <w:rsid w:val="00055822"/>
    <w:rsid w:val="0005716C"/>
    <w:rsid w:val="0005785F"/>
    <w:rsid w:val="00060BA6"/>
    <w:rsid w:val="00063164"/>
    <w:rsid w:val="00063DDF"/>
    <w:rsid w:val="000666E6"/>
    <w:rsid w:val="00067024"/>
    <w:rsid w:val="00073FA9"/>
    <w:rsid w:val="000762AC"/>
    <w:rsid w:val="00077013"/>
    <w:rsid w:val="00080731"/>
    <w:rsid w:val="00081BC9"/>
    <w:rsid w:val="00081D1B"/>
    <w:rsid w:val="000849AB"/>
    <w:rsid w:val="00091A62"/>
    <w:rsid w:val="000922C1"/>
    <w:rsid w:val="00092331"/>
    <w:rsid w:val="00092F65"/>
    <w:rsid w:val="000943F9"/>
    <w:rsid w:val="00094C72"/>
    <w:rsid w:val="000964DB"/>
    <w:rsid w:val="00096A2F"/>
    <w:rsid w:val="000A328D"/>
    <w:rsid w:val="000A60F3"/>
    <w:rsid w:val="000B0701"/>
    <w:rsid w:val="000B161C"/>
    <w:rsid w:val="000B2FE6"/>
    <w:rsid w:val="000B30D1"/>
    <w:rsid w:val="000B5108"/>
    <w:rsid w:val="000B5BC9"/>
    <w:rsid w:val="000B5C28"/>
    <w:rsid w:val="000C087E"/>
    <w:rsid w:val="000C0C0B"/>
    <w:rsid w:val="000C131C"/>
    <w:rsid w:val="000C2408"/>
    <w:rsid w:val="000C2EA5"/>
    <w:rsid w:val="000C4C18"/>
    <w:rsid w:val="000C55D4"/>
    <w:rsid w:val="000D0FA6"/>
    <w:rsid w:val="000D1897"/>
    <w:rsid w:val="000D21AC"/>
    <w:rsid w:val="000D2773"/>
    <w:rsid w:val="000D39D3"/>
    <w:rsid w:val="000D3F64"/>
    <w:rsid w:val="000D58E5"/>
    <w:rsid w:val="000D6186"/>
    <w:rsid w:val="000D7E70"/>
    <w:rsid w:val="000E1FF5"/>
    <w:rsid w:val="000E2677"/>
    <w:rsid w:val="000E2D4F"/>
    <w:rsid w:val="000E6994"/>
    <w:rsid w:val="000E6ECF"/>
    <w:rsid w:val="000F27AE"/>
    <w:rsid w:val="000F313E"/>
    <w:rsid w:val="000F377F"/>
    <w:rsid w:val="000F7C5B"/>
    <w:rsid w:val="00100055"/>
    <w:rsid w:val="00102143"/>
    <w:rsid w:val="0010230D"/>
    <w:rsid w:val="001025F6"/>
    <w:rsid w:val="00103932"/>
    <w:rsid w:val="00103E49"/>
    <w:rsid w:val="0010440A"/>
    <w:rsid w:val="00104B41"/>
    <w:rsid w:val="00105303"/>
    <w:rsid w:val="0010550B"/>
    <w:rsid w:val="00106EDD"/>
    <w:rsid w:val="00111EEC"/>
    <w:rsid w:val="00113143"/>
    <w:rsid w:val="00115343"/>
    <w:rsid w:val="00117CBD"/>
    <w:rsid w:val="0012107E"/>
    <w:rsid w:val="00122A3A"/>
    <w:rsid w:val="001247D7"/>
    <w:rsid w:val="0012483A"/>
    <w:rsid w:val="001278E0"/>
    <w:rsid w:val="00132AB6"/>
    <w:rsid w:val="00132AD9"/>
    <w:rsid w:val="001361C0"/>
    <w:rsid w:val="00140058"/>
    <w:rsid w:val="00140AF4"/>
    <w:rsid w:val="001431AC"/>
    <w:rsid w:val="001433F9"/>
    <w:rsid w:val="001441CA"/>
    <w:rsid w:val="001459A8"/>
    <w:rsid w:val="00145CFC"/>
    <w:rsid w:val="001464EE"/>
    <w:rsid w:val="00147E76"/>
    <w:rsid w:val="00150057"/>
    <w:rsid w:val="00150FBC"/>
    <w:rsid w:val="00151675"/>
    <w:rsid w:val="0015305F"/>
    <w:rsid w:val="0015501A"/>
    <w:rsid w:val="00156688"/>
    <w:rsid w:val="00157236"/>
    <w:rsid w:val="00160D12"/>
    <w:rsid w:val="0016146E"/>
    <w:rsid w:val="001632F3"/>
    <w:rsid w:val="00163D9C"/>
    <w:rsid w:val="00165C1A"/>
    <w:rsid w:val="00167793"/>
    <w:rsid w:val="00167ED7"/>
    <w:rsid w:val="0017106C"/>
    <w:rsid w:val="00171C8D"/>
    <w:rsid w:val="00172951"/>
    <w:rsid w:val="00173BB1"/>
    <w:rsid w:val="001741D5"/>
    <w:rsid w:val="0017688A"/>
    <w:rsid w:val="0017709E"/>
    <w:rsid w:val="00180C61"/>
    <w:rsid w:val="00181230"/>
    <w:rsid w:val="00182AB2"/>
    <w:rsid w:val="00184809"/>
    <w:rsid w:val="0018538B"/>
    <w:rsid w:val="00187910"/>
    <w:rsid w:val="00191971"/>
    <w:rsid w:val="00193D63"/>
    <w:rsid w:val="00194485"/>
    <w:rsid w:val="00194A33"/>
    <w:rsid w:val="00194EFF"/>
    <w:rsid w:val="00195163"/>
    <w:rsid w:val="0019519A"/>
    <w:rsid w:val="00195FCD"/>
    <w:rsid w:val="001A0DB3"/>
    <w:rsid w:val="001A1111"/>
    <w:rsid w:val="001A30ED"/>
    <w:rsid w:val="001A5F3F"/>
    <w:rsid w:val="001A6099"/>
    <w:rsid w:val="001B1271"/>
    <w:rsid w:val="001B2426"/>
    <w:rsid w:val="001B5DD0"/>
    <w:rsid w:val="001B6486"/>
    <w:rsid w:val="001C0411"/>
    <w:rsid w:val="001C1E9D"/>
    <w:rsid w:val="001C30FC"/>
    <w:rsid w:val="001C3796"/>
    <w:rsid w:val="001C59E0"/>
    <w:rsid w:val="001D00E0"/>
    <w:rsid w:val="001D0BFE"/>
    <w:rsid w:val="001D3B2D"/>
    <w:rsid w:val="001D41A2"/>
    <w:rsid w:val="001D4215"/>
    <w:rsid w:val="001D4667"/>
    <w:rsid w:val="001E63EE"/>
    <w:rsid w:val="001E6982"/>
    <w:rsid w:val="001F2145"/>
    <w:rsid w:val="001F6B21"/>
    <w:rsid w:val="00202523"/>
    <w:rsid w:val="002031C4"/>
    <w:rsid w:val="00203325"/>
    <w:rsid w:val="002039BE"/>
    <w:rsid w:val="002041E5"/>
    <w:rsid w:val="00204698"/>
    <w:rsid w:val="00210171"/>
    <w:rsid w:val="00211667"/>
    <w:rsid w:val="00211D40"/>
    <w:rsid w:val="00212503"/>
    <w:rsid w:val="002136C7"/>
    <w:rsid w:val="00213F4A"/>
    <w:rsid w:val="002154BD"/>
    <w:rsid w:val="00216C7B"/>
    <w:rsid w:val="002173B5"/>
    <w:rsid w:val="00217954"/>
    <w:rsid w:val="002276DF"/>
    <w:rsid w:val="00227746"/>
    <w:rsid w:val="002304AA"/>
    <w:rsid w:val="00230BC0"/>
    <w:rsid w:val="002311CE"/>
    <w:rsid w:val="00232870"/>
    <w:rsid w:val="00233BA5"/>
    <w:rsid w:val="00234B61"/>
    <w:rsid w:val="00235B2B"/>
    <w:rsid w:val="00236E60"/>
    <w:rsid w:val="0023719D"/>
    <w:rsid w:val="00237D21"/>
    <w:rsid w:val="002407BC"/>
    <w:rsid w:val="00240BB6"/>
    <w:rsid w:val="00242922"/>
    <w:rsid w:val="002444D0"/>
    <w:rsid w:val="00245B5F"/>
    <w:rsid w:val="00245BDA"/>
    <w:rsid w:val="00251326"/>
    <w:rsid w:val="00251862"/>
    <w:rsid w:val="00252219"/>
    <w:rsid w:val="00252A09"/>
    <w:rsid w:val="002536E5"/>
    <w:rsid w:val="00254046"/>
    <w:rsid w:val="00254B90"/>
    <w:rsid w:val="00255055"/>
    <w:rsid w:val="00255B4B"/>
    <w:rsid w:val="0025663C"/>
    <w:rsid w:val="002566DA"/>
    <w:rsid w:val="00257523"/>
    <w:rsid w:val="00262848"/>
    <w:rsid w:val="00263106"/>
    <w:rsid w:val="00263909"/>
    <w:rsid w:val="0026455A"/>
    <w:rsid w:val="0026495F"/>
    <w:rsid w:val="00265047"/>
    <w:rsid w:val="00265651"/>
    <w:rsid w:val="0026585F"/>
    <w:rsid w:val="002672F5"/>
    <w:rsid w:val="002733EE"/>
    <w:rsid w:val="00273870"/>
    <w:rsid w:val="00273CD9"/>
    <w:rsid w:val="002747BB"/>
    <w:rsid w:val="00275F61"/>
    <w:rsid w:val="0027670B"/>
    <w:rsid w:val="00280961"/>
    <w:rsid w:val="00282380"/>
    <w:rsid w:val="00283F6C"/>
    <w:rsid w:val="00291AF5"/>
    <w:rsid w:val="00293084"/>
    <w:rsid w:val="002935D9"/>
    <w:rsid w:val="0029638E"/>
    <w:rsid w:val="0029659D"/>
    <w:rsid w:val="002A0C83"/>
    <w:rsid w:val="002A1D9A"/>
    <w:rsid w:val="002A29D8"/>
    <w:rsid w:val="002A2D97"/>
    <w:rsid w:val="002A3738"/>
    <w:rsid w:val="002A4296"/>
    <w:rsid w:val="002A46D6"/>
    <w:rsid w:val="002A4CBE"/>
    <w:rsid w:val="002A5663"/>
    <w:rsid w:val="002A569C"/>
    <w:rsid w:val="002A5AEB"/>
    <w:rsid w:val="002A64D2"/>
    <w:rsid w:val="002B4951"/>
    <w:rsid w:val="002B5085"/>
    <w:rsid w:val="002B7110"/>
    <w:rsid w:val="002B71BB"/>
    <w:rsid w:val="002C0C3A"/>
    <w:rsid w:val="002C2149"/>
    <w:rsid w:val="002C4AD1"/>
    <w:rsid w:val="002C502F"/>
    <w:rsid w:val="002C5D64"/>
    <w:rsid w:val="002C7087"/>
    <w:rsid w:val="002D0A98"/>
    <w:rsid w:val="002D0B8C"/>
    <w:rsid w:val="002D1746"/>
    <w:rsid w:val="002D1A48"/>
    <w:rsid w:val="002D382F"/>
    <w:rsid w:val="002D42DD"/>
    <w:rsid w:val="002D533F"/>
    <w:rsid w:val="002D5480"/>
    <w:rsid w:val="002D6CA5"/>
    <w:rsid w:val="002E3FE7"/>
    <w:rsid w:val="002E4094"/>
    <w:rsid w:val="002E4604"/>
    <w:rsid w:val="002E6C35"/>
    <w:rsid w:val="002F1716"/>
    <w:rsid w:val="002F35ED"/>
    <w:rsid w:val="002F4A26"/>
    <w:rsid w:val="002F4E2A"/>
    <w:rsid w:val="002F61E4"/>
    <w:rsid w:val="00300CC5"/>
    <w:rsid w:val="00302E22"/>
    <w:rsid w:val="00303DE7"/>
    <w:rsid w:val="0030411A"/>
    <w:rsid w:val="003052AD"/>
    <w:rsid w:val="003110F7"/>
    <w:rsid w:val="00311D46"/>
    <w:rsid w:val="00311F12"/>
    <w:rsid w:val="003128B8"/>
    <w:rsid w:val="003208B3"/>
    <w:rsid w:val="00324621"/>
    <w:rsid w:val="003246E4"/>
    <w:rsid w:val="00325FFA"/>
    <w:rsid w:val="0032747C"/>
    <w:rsid w:val="003358B3"/>
    <w:rsid w:val="00336DB0"/>
    <w:rsid w:val="00337A5E"/>
    <w:rsid w:val="00340E03"/>
    <w:rsid w:val="00341494"/>
    <w:rsid w:val="003425DC"/>
    <w:rsid w:val="00343AC9"/>
    <w:rsid w:val="00344BEF"/>
    <w:rsid w:val="00346415"/>
    <w:rsid w:val="003502BA"/>
    <w:rsid w:val="00353631"/>
    <w:rsid w:val="00354745"/>
    <w:rsid w:val="0035635F"/>
    <w:rsid w:val="00356BF2"/>
    <w:rsid w:val="00357DF4"/>
    <w:rsid w:val="00360E96"/>
    <w:rsid w:val="003662EE"/>
    <w:rsid w:val="0036758E"/>
    <w:rsid w:val="0037004F"/>
    <w:rsid w:val="003708BE"/>
    <w:rsid w:val="003739C5"/>
    <w:rsid w:val="00374BEC"/>
    <w:rsid w:val="00377830"/>
    <w:rsid w:val="00377A82"/>
    <w:rsid w:val="00380ADC"/>
    <w:rsid w:val="00381B6F"/>
    <w:rsid w:val="0038238B"/>
    <w:rsid w:val="003842C7"/>
    <w:rsid w:val="003856D2"/>
    <w:rsid w:val="00385FA8"/>
    <w:rsid w:val="00387365"/>
    <w:rsid w:val="00393597"/>
    <w:rsid w:val="00393AD2"/>
    <w:rsid w:val="003948DA"/>
    <w:rsid w:val="00396FEA"/>
    <w:rsid w:val="003A01D4"/>
    <w:rsid w:val="003A13B7"/>
    <w:rsid w:val="003A3236"/>
    <w:rsid w:val="003A4021"/>
    <w:rsid w:val="003A49DB"/>
    <w:rsid w:val="003A4D3F"/>
    <w:rsid w:val="003A534F"/>
    <w:rsid w:val="003B1F98"/>
    <w:rsid w:val="003B223F"/>
    <w:rsid w:val="003B2322"/>
    <w:rsid w:val="003B30DF"/>
    <w:rsid w:val="003B3181"/>
    <w:rsid w:val="003B3206"/>
    <w:rsid w:val="003B3AD3"/>
    <w:rsid w:val="003B4899"/>
    <w:rsid w:val="003B5164"/>
    <w:rsid w:val="003B53D2"/>
    <w:rsid w:val="003B5A05"/>
    <w:rsid w:val="003B7EC3"/>
    <w:rsid w:val="003C2526"/>
    <w:rsid w:val="003C2A27"/>
    <w:rsid w:val="003C62C0"/>
    <w:rsid w:val="003C6B3B"/>
    <w:rsid w:val="003C6EF9"/>
    <w:rsid w:val="003D0EBA"/>
    <w:rsid w:val="003D1A16"/>
    <w:rsid w:val="003D1A64"/>
    <w:rsid w:val="003D2226"/>
    <w:rsid w:val="003D3537"/>
    <w:rsid w:val="003D3645"/>
    <w:rsid w:val="003D379B"/>
    <w:rsid w:val="003D405D"/>
    <w:rsid w:val="003D48B0"/>
    <w:rsid w:val="003D5200"/>
    <w:rsid w:val="003D5CD0"/>
    <w:rsid w:val="003D7D12"/>
    <w:rsid w:val="003E002B"/>
    <w:rsid w:val="003E01A7"/>
    <w:rsid w:val="003E143E"/>
    <w:rsid w:val="003E1682"/>
    <w:rsid w:val="003E2019"/>
    <w:rsid w:val="003E3195"/>
    <w:rsid w:val="003E3CFE"/>
    <w:rsid w:val="003E6415"/>
    <w:rsid w:val="003E6C15"/>
    <w:rsid w:val="003E6F84"/>
    <w:rsid w:val="003F2298"/>
    <w:rsid w:val="003F2586"/>
    <w:rsid w:val="003F314F"/>
    <w:rsid w:val="003F4300"/>
    <w:rsid w:val="003F46AB"/>
    <w:rsid w:val="003F58FD"/>
    <w:rsid w:val="003F65E8"/>
    <w:rsid w:val="00401EA5"/>
    <w:rsid w:val="004022E8"/>
    <w:rsid w:val="0040237D"/>
    <w:rsid w:val="004050F8"/>
    <w:rsid w:val="0040755D"/>
    <w:rsid w:val="00407B00"/>
    <w:rsid w:val="0041016C"/>
    <w:rsid w:val="00411F9F"/>
    <w:rsid w:val="0041235B"/>
    <w:rsid w:val="00413FBA"/>
    <w:rsid w:val="0041490A"/>
    <w:rsid w:val="00416BEC"/>
    <w:rsid w:val="00417353"/>
    <w:rsid w:val="004205F2"/>
    <w:rsid w:val="00420ED0"/>
    <w:rsid w:val="00422944"/>
    <w:rsid w:val="004229BF"/>
    <w:rsid w:val="0042446D"/>
    <w:rsid w:val="00424DDA"/>
    <w:rsid w:val="004347B3"/>
    <w:rsid w:val="004352F5"/>
    <w:rsid w:val="00436473"/>
    <w:rsid w:val="00437381"/>
    <w:rsid w:val="00437920"/>
    <w:rsid w:val="00440FC8"/>
    <w:rsid w:val="004439D3"/>
    <w:rsid w:val="00446823"/>
    <w:rsid w:val="004468E0"/>
    <w:rsid w:val="00446977"/>
    <w:rsid w:val="00447EEE"/>
    <w:rsid w:val="0045014C"/>
    <w:rsid w:val="00450B64"/>
    <w:rsid w:val="004534D5"/>
    <w:rsid w:val="00455BF6"/>
    <w:rsid w:val="00455E09"/>
    <w:rsid w:val="00457C74"/>
    <w:rsid w:val="00457FC1"/>
    <w:rsid w:val="00465760"/>
    <w:rsid w:val="00472DDD"/>
    <w:rsid w:val="00473E4D"/>
    <w:rsid w:val="004740C5"/>
    <w:rsid w:val="004753BE"/>
    <w:rsid w:val="00475E8E"/>
    <w:rsid w:val="004760AF"/>
    <w:rsid w:val="00476281"/>
    <w:rsid w:val="00476496"/>
    <w:rsid w:val="004768D9"/>
    <w:rsid w:val="00480268"/>
    <w:rsid w:val="00481E8A"/>
    <w:rsid w:val="00486F55"/>
    <w:rsid w:val="00487D0E"/>
    <w:rsid w:val="004932D2"/>
    <w:rsid w:val="00496051"/>
    <w:rsid w:val="00496D87"/>
    <w:rsid w:val="00496E3F"/>
    <w:rsid w:val="00496E6C"/>
    <w:rsid w:val="00496FCD"/>
    <w:rsid w:val="004A01B9"/>
    <w:rsid w:val="004A2106"/>
    <w:rsid w:val="004A4DBE"/>
    <w:rsid w:val="004A568F"/>
    <w:rsid w:val="004B21AA"/>
    <w:rsid w:val="004B4246"/>
    <w:rsid w:val="004B4377"/>
    <w:rsid w:val="004B7FF4"/>
    <w:rsid w:val="004C1E10"/>
    <w:rsid w:val="004C2310"/>
    <w:rsid w:val="004C3F0F"/>
    <w:rsid w:val="004C5F77"/>
    <w:rsid w:val="004C6223"/>
    <w:rsid w:val="004C6B56"/>
    <w:rsid w:val="004C7120"/>
    <w:rsid w:val="004D32B8"/>
    <w:rsid w:val="004D407A"/>
    <w:rsid w:val="004D4625"/>
    <w:rsid w:val="004D4B5B"/>
    <w:rsid w:val="004D5626"/>
    <w:rsid w:val="004D5DF3"/>
    <w:rsid w:val="004D690E"/>
    <w:rsid w:val="004D6F38"/>
    <w:rsid w:val="004E172F"/>
    <w:rsid w:val="004E21FF"/>
    <w:rsid w:val="004E2463"/>
    <w:rsid w:val="004E3DE8"/>
    <w:rsid w:val="004E3FBF"/>
    <w:rsid w:val="004E4398"/>
    <w:rsid w:val="004E5408"/>
    <w:rsid w:val="004F084E"/>
    <w:rsid w:val="004F329B"/>
    <w:rsid w:val="004F5858"/>
    <w:rsid w:val="004F5DC1"/>
    <w:rsid w:val="004F658A"/>
    <w:rsid w:val="004F7329"/>
    <w:rsid w:val="00501292"/>
    <w:rsid w:val="00501771"/>
    <w:rsid w:val="0050383A"/>
    <w:rsid w:val="0050683E"/>
    <w:rsid w:val="00506E40"/>
    <w:rsid w:val="00510BE7"/>
    <w:rsid w:val="005128A7"/>
    <w:rsid w:val="0051359A"/>
    <w:rsid w:val="00513E2F"/>
    <w:rsid w:val="00516A7B"/>
    <w:rsid w:val="005205A2"/>
    <w:rsid w:val="005219A6"/>
    <w:rsid w:val="00522573"/>
    <w:rsid w:val="00522A45"/>
    <w:rsid w:val="00524992"/>
    <w:rsid w:val="00525D6C"/>
    <w:rsid w:val="00526D1C"/>
    <w:rsid w:val="005310FE"/>
    <w:rsid w:val="00532A7C"/>
    <w:rsid w:val="005338B1"/>
    <w:rsid w:val="00533BF3"/>
    <w:rsid w:val="005348F0"/>
    <w:rsid w:val="00535476"/>
    <w:rsid w:val="00535A9B"/>
    <w:rsid w:val="00540DE3"/>
    <w:rsid w:val="005439E5"/>
    <w:rsid w:val="00544AC8"/>
    <w:rsid w:val="00550234"/>
    <w:rsid w:val="00553B2E"/>
    <w:rsid w:val="00554652"/>
    <w:rsid w:val="00556684"/>
    <w:rsid w:val="005569CF"/>
    <w:rsid w:val="00557EE0"/>
    <w:rsid w:val="00560657"/>
    <w:rsid w:val="0056086D"/>
    <w:rsid w:val="00560CCB"/>
    <w:rsid w:val="0056176D"/>
    <w:rsid w:val="005623E1"/>
    <w:rsid w:val="00565135"/>
    <w:rsid w:val="00565514"/>
    <w:rsid w:val="005663F3"/>
    <w:rsid w:val="00566EF0"/>
    <w:rsid w:val="0056797C"/>
    <w:rsid w:val="00567E93"/>
    <w:rsid w:val="00567FF0"/>
    <w:rsid w:val="0057082B"/>
    <w:rsid w:val="005716D5"/>
    <w:rsid w:val="00573149"/>
    <w:rsid w:val="00573799"/>
    <w:rsid w:val="005808B0"/>
    <w:rsid w:val="005824AC"/>
    <w:rsid w:val="005831B8"/>
    <w:rsid w:val="00585A72"/>
    <w:rsid w:val="00586740"/>
    <w:rsid w:val="005903D0"/>
    <w:rsid w:val="00590DBA"/>
    <w:rsid w:val="0059203C"/>
    <w:rsid w:val="005949BF"/>
    <w:rsid w:val="00594B0E"/>
    <w:rsid w:val="00594B94"/>
    <w:rsid w:val="00595553"/>
    <w:rsid w:val="00596838"/>
    <w:rsid w:val="00596FC0"/>
    <w:rsid w:val="005A031B"/>
    <w:rsid w:val="005A061F"/>
    <w:rsid w:val="005A0E8E"/>
    <w:rsid w:val="005A0F80"/>
    <w:rsid w:val="005A1287"/>
    <w:rsid w:val="005A51BB"/>
    <w:rsid w:val="005A56C6"/>
    <w:rsid w:val="005B18C5"/>
    <w:rsid w:val="005B1B14"/>
    <w:rsid w:val="005C10D8"/>
    <w:rsid w:val="005C2E13"/>
    <w:rsid w:val="005C3922"/>
    <w:rsid w:val="005C44B2"/>
    <w:rsid w:val="005C4D6E"/>
    <w:rsid w:val="005C5852"/>
    <w:rsid w:val="005C5DDC"/>
    <w:rsid w:val="005C5DEB"/>
    <w:rsid w:val="005C694E"/>
    <w:rsid w:val="005D0AA7"/>
    <w:rsid w:val="005D3011"/>
    <w:rsid w:val="005D5AF7"/>
    <w:rsid w:val="005D7536"/>
    <w:rsid w:val="005E20E4"/>
    <w:rsid w:val="005E3625"/>
    <w:rsid w:val="005F02B5"/>
    <w:rsid w:val="005F6883"/>
    <w:rsid w:val="006021C2"/>
    <w:rsid w:val="00602700"/>
    <w:rsid w:val="00603774"/>
    <w:rsid w:val="0060525A"/>
    <w:rsid w:val="006128BF"/>
    <w:rsid w:val="00612A45"/>
    <w:rsid w:val="0061373C"/>
    <w:rsid w:val="006164DB"/>
    <w:rsid w:val="0061745D"/>
    <w:rsid w:val="006179FD"/>
    <w:rsid w:val="00622CC2"/>
    <w:rsid w:val="00622FDE"/>
    <w:rsid w:val="0062307A"/>
    <w:rsid w:val="006253DC"/>
    <w:rsid w:val="00625798"/>
    <w:rsid w:val="006257E0"/>
    <w:rsid w:val="00626D36"/>
    <w:rsid w:val="00627495"/>
    <w:rsid w:val="006278F2"/>
    <w:rsid w:val="00631C77"/>
    <w:rsid w:val="00632764"/>
    <w:rsid w:val="00632BB9"/>
    <w:rsid w:val="00633205"/>
    <w:rsid w:val="0063343C"/>
    <w:rsid w:val="0063447B"/>
    <w:rsid w:val="00635293"/>
    <w:rsid w:val="0063613A"/>
    <w:rsid w:val="00636E14"/>
    <w:rsid w:val="00640118"/>
    <w:rsid w:val="00640E01"/>
    <w:rsid w:val="00640E52"/>
    <w:rsid w:val="00641CAA"/>
    <w:rsid w:val="0064504C"/>
    <w:rsid w:val="00645B0E"/>
    <w:rsid w:val="006471E2"/>
    <w:rsid w:val="006533BB"/>
    <w:rsid w:val="006559A3"/>
    <w:rsid w:val="00656D88"/>
    <w:rsid w:val="00657157"/>
    <w:rsid w:val="00657220"/>
    <w:rsid w:val="0066328E"/>
    <w:rsid w:val="00663488"/>
    <w:rsid w:val="00663F21"/>
    <w:rsid w:val="00666E8F"/>
    <w:rsid w:val="00672C2F"/>
    <w:rsid w:val="00677F8A"/>
    <w:rsid w:val="00683D56"/>
    <w:rsid w:val="00684810"/>
    <w:rsid w:val="00684EBC"/>
    <w:rsid w:val="00685074"/>
    <w:rsid w:val="00685623"/>
    <w:rsid w:val="0069027B"/>
    <w:rsid w:val="006A1D54"/>
    <w:rsid w:val="006A45F8"/>
    <w:rsid w:val="006A4899"/>
    <w:rsid w:val="006A502B"/>
    <w:rsid w:val="006A5108"/>
    <w:rsid w:val="006A5227"/>
    <w:rsid w:val="006A5354"/>
    <w:rsid w:val="006A559E"/>
    <w:rsid w:val="006A5A5D"/>
    <w:rsid w:val="006A77CE"/>
    <w:rsid w:val="006B05F1"/>
    <w:rsid w:val="006B1374"/>
    <w:rsid w:val="006B1522"/>
    <w:rsid w:val="006B3D9A"/>
    <w:rsid w:val="006B48E9"/>
    <w:rsid w:val="006B5AA8"/>
    <w:rsid w:val="006B6904"/>
    <w:rsid w:val="006B6925"/>
    <w:rsid w:val="006C0304"/>
    <w:rsid w:val="006C45E6"/>
    <w:rsid w:val="006C5DFF"/>
    <w:rsid w:val="006C72F8"/>
    <w:rsid w:val="006D22DB"/>
    <w:rsid w:val="006D3BD9"/>
    <w:rsid w:val="006D4A82"/>
    <w:rsid w:val="006D55B9"/>
    <w:rsid w:val="006D5E93"/>
    <w:rsid w:val="006E1D83"/>
    <w:rsid w:val="006E4D15"/>
    <w:rsid w:val="006E6870"/>
    <w:rsid w:val="006F0906"/>
    <w:rsid w:val="006F29D4"/>
    <w:rsid w:val="006F3E3F"/>
    <w:rsid w:val="00700D6F"/>
    <w:rsid w:val="00701205"/>
    <w:rsid w:val="00701BF6"/>
    <w:rsid w:val="007036EA"/>
    <w:rsid w:val="0070470E"/>
    <w:rsid w:val="00704DF7"/>
    <w:rsid w:val="0070596D"/>
    <w:rsid w:val="00705B9B"/>
    <w:rsid w:val="00706FC2"/>
    <w:rsid w:val="007107B3"/>
    <w:rsid w:val="007129A4"/>
    <w:rsid w:val="00715583"/>
    <w:rsid w:val="00716774"/>
    <w:rsid w:val="00717796"/>
    <w:rsid w:val="007219D2"/>
    <w:rsid w:val="00721EBE"/>
    <w:rsid w:val="0072220C"/>
    <w:rsid w:val="007222BA"/>
    <w:rsid w:val="007238DC"/>
    <w:rsid w:val="007246E1"/>
    <w:rsid w:val="0072514B"/>
    <w:rsid w:val="00727E74"/>
    <w:rsid w:val="00730CD1"/>
    <w:rsid w:val="00730CE7"/>
    <w:rsid w:val="007326A8"/>
    <w:rsid w:val="00732E34"/>
    <w:rsid w:val="007338A7"/>
    <w:rsid w:val="00737459"/>
    <w:rsid w:val="00740742"/>
    <w:rsid w:val="00740B6E"/>
    <w:rsid w:val="00740D4C"/>
    <w:rsid w:val="007418B7"/>
    <w:rsid w:val="00742706"/>
    <w:rsid w:val="00742F19"/>
    <w:rsid w:val="00743CC5"/>
    <w:rsid w:val="0074558F"/>
    <w:rsid w:val="00747B44"/>
    <w:rsid w:val="00747FEA"/>
    <w:rsid w:val="00750735"/>
    <w:rsid w:val="00750858"/>
    <w:rsid w:val="00753538"/>
    <w:rsid w:val="0075448F"/>
    <w:rsid w:val="00755687"/>
    <w:rsid w:val="007563EA"/>
    <w:rsid w:val="0075678A"/>
    <w:rsid w:val="00760C92"/>
    <w:rsid w:val="00760F86"/>
    <w:rsid w:val="007618C6"/>
    <w:rsid w:val="00764A7C"/>
    <w:rsid w:val="007667CC"/>
    <w:rsid w:val="0076781E"/>
    <w:rsid w:val="00767BC5"/>
    <w:rsid w:val="00772B42"/>
    <w:rsid w:val="00773FB7"/>
    <w:rsid w:val="0078157E"/>
    <w:rsid w:val="00781DBD"/>
    <w:rsid w:val="007840E0"/>
    <w:rsid w:val="007907D5"/>
    <w:rsid w:val="007913F2"/>
    <w:rsid w:val="00791700"/>
    <w:rsid w:val="00792654"/>
    <w:rsid w:val="00794B50"/>
    <w:rsid w:val="00795628"/>
    <w:rsid w:val="00796844"/>
    <w:rsid w:val="007A03EA"/>
    <w:rsid w:val="007A26B7"/>
    <w:rsid w:val="007A3DB3"/>
    <w:rsid w:val="007A53EC"/>
    <w:rsid w:val="007A59E1"/>
    <w:rsid w:val="007A5F04"/>
    <w:rsid w:val="007A6762"/>
    <w:rsid w:val="007A6D0D"/>
    <w:rsid w:val="007A7632"/>
    <w:rsid w:val="007B3423"/>
    <w:rsid w:val="007B6B4B"/>
    <w:rsid w:val="007C06BE"/>
    <w:rsid w:val="007C0747"/>
    <w:rsid w:val="007C11E8"/>
    <w:rsid w:val="007C29CF"/>
    <w:rsid w:val="007C32D3"/>
    <w:rsid w:val="007C469B"/>
    <w:rsid w:val="007C4D21"/>
    <w:rsid w:val="007C67AB"/>
    <w:rsid w:val="007D0990"/>
    <w:rsid w:val="007D0C16"/>
    <w:rsid w:val="007D305A"/>
    <w:rsid w:val="007D44A9"/>
    <w:rsid w:val="007D464D"/>
    <w:rsid w:val="007D5036"/>
    <w:rsid w:val="007E0D8E"/>
    <w:rsid w:val="007E280E"/>
    <w:rsid w:val="007E2F48"/>
    <w:rsid w:val="007E39B7"/>
    <w:rsid w:val="007E3E9E"/>
    <w:rsid w:val="007E66BA"/>
    <w:rsid w:val="007E6E7A"/>
    <w:rsid w:val="007E791A"/>
    <w:rsid w:val="007F240C"/>
    <w:rsid w:val="007F33FD"/>
    <w:rsid w:val="007F64FF"/>
    <w:rsid w:val="008001C0"/>
    <w:rsid w:val="008018E2"/>
    <w:rsid w:val="0080291D"/>
    <w:rsid w:val="00802C5D"/>
    <w:rsid w:val="00804025"/>
    <w:rsid w:val="00804C7E"/>
    <w:rsid w:val="008055F7"/>
    <w:rsid w:val="008107AD"/>
    <w:rsid w:val="0081104D"/>
    <w:rsid w:val="00811D2E"/>
    <w:rsid w:val="00811F0A"/>
    <w:rsid w:val="00814631"/>
    <w:rsid w:val="008213EF"/>
    <w:rsid w:val="00821CBE"/>
    <w:rsid w:val="00822892"/>
    <w:rsid w:val="00822930"/>
    <w:rsid w:val="00822BF8"/>
    <w:rsid w:val="008234A7"/>
    <w:rsid w:val="00823848"/>
    <w:rsid w:val="00824547"/>
    <w:rsid w:val="00824D18"/>
    <w:rsid w:val="00825BE6"/>
    <w:rsid w:val="008316BA"/>
    <w:rsid w:val="00833E5F"/>
    <w:rsid w:val="00836FAE"/>
    <w:rsid w:val="00837339"/>
    <w:rsid w:val="00841CD3"/>
    <w:rsid w:val="0084212E"/>
    <w:rsid w:val="008423B8"/>
    <w:rsid w:val="008434ED"/>
    <w:rsid w:val="00844511"/>
    <w:rsid w:val="008449A5"/>
    <w:rsid w:val="00846001"/>
    <w:rsid w:val="008463FC"/>
    <w:rsid w:val="0085273F"/>
    <w:rsid w:val="00852C62"/>
    <w:rsid w:val="00852E7D"/>
    <w:rsid w:val="00854125"/>
    <w:rsid w:val="008547F9"/>
    <w:rsid w:val="0085625B"/>
    <w:rsid w:val="00860288"/>
    <w:rsid w:val="008615DD"/>
    <w:rsid w:val="008621DD"/>
    <w:rsid w:val="00864A6A"/>
    <w:rsid w:val="008671A5"/>
    <w:rsid w:val="008679E9"/>
    <w:rsid w:val="008708AB"/>
    <w:rsid w:val="008738B4"/>
    <w:rsid w:val="008745A4"/>
    <w:rsid w:val="00874B2F"/>
    <w:rsid w:val="00875062"/>
    <w:rsid w:val="00875489"/>
    <w:rsid w:val="0087575C"/>
    <w:rsid w:val="00875D6D"/>
    <w:rsid w:val="0087766C"/>
    <w:rsid w:val="008806E0"/>
    <w:rsid w:val="00881ACE"/>
    <w:rsid w:val="0088259C"/>
    <w:rsid w:val="0088337D"/>
    <w:rsid w:val="00883B50"/>
    <w:rsid w:val="0088432A"/>
    <w:rsid w:val="008846DE"/>
    <w:rsid w:val="008871F1"/>
    <w:rsid w:val="00887CEB"/>
    <w:rsid w:val="00896BF8"/>
    <w:rsid w:val="008A00C1"/>
    <w:rsid w:val="008A0B1F"/>
    <w:rsid w:val="008A13E0"/>
    <w:rsid w:val="008A1453"/>
    <w:rsid w:val="008A2457"/>
    <w:rsid w:val="008A53B9"/>
    <w:rsid w:val="008A5689"/>
    <w:rsid w:val="008A71E6"/>
    <w:rsid w:val="008A7392"/>
    <w:rsid w:val="008B21CB"/>
    <w:rsid w:val="008B2849"/>
    <w:rsid w:val="008B44F1"/>
    <w:rsid w:val="008B6952"/>
    <w:rsid w:val="008B6B93"/>
    <w:rsid w:val="008C0D68"/>
    <w:rsid w:val="008C1444"/>
    <w:rsid w:val="008C3BC2"/>
    <w:rsid w:val="008C4E3C"/>
    <w:rsid w:val="008D0E7B"/>
    <w:rsid w:val="008D1069"/>
    <w:rsid w:val="008D119C"/>
    <w:rsid w:val="008D15BE"/>
    <w:rsid w:val="008D2ECF"/>
    <w:rsid w:val="008D3849"/>
    <w:rsid w:val="008D3C64"/>
    <w:rsid w:val="008D4004"/>
    <w:rsid w:val="008D57A1"/>
    <w:rsid w:val="008D688D"/>
    <w:rsid w:val="008D7103"/>
    <w:rsid w:val="008D7160"/>
    <w:rsid w:val="008D75DA"/>
    <w:rsid w:val="008E0D28"/>
    <w:rsid w:val="008E142C"/>
    <w:rsid w:val="008E22EF"/>
    <w:rsid w:val="008F2ADB"/>
    <w:rsid w:val="008F36CA"/>
    <w:rsid w:val="008F4C86"/>
    <w:rsid w:val="008F63FE"/>
    <w:rsid w:val="008F68E5"/>
    <w:rsid w:val="008F7332"/>
    <w:rsid w:val="009010AC"/>
    <w:rsid w:val="0090194E"/>
    <w:rsid w:val="00902C7E"/>
    <w:rsid w:val="009039B8"/>
    <w:rsid w:val="00903F9C"/>
    <w:rsid w:val="00904250"/>
    <w:rsid w:val="00905CF0"/>
    <w:rsid w:val="009072E4"/>
    <w:rsid w:val="00907EF5"/>
    <w:rsid w:val="0091143B"/>
    <w:rsid w:val="00913057"/>
    <w:rsid w:val="0091366E"/>
    <w:rsid w:val="00914E46"/>
    <w:rsid w:val="009159CC"/>
    <w:rsid w:val="0091684D"/>
    <w:rsid w:val="00925636"/>
    <w:rsid w:val="00925F46"/>
    <w:rsid w:val="009275CB"/>
    <w:rsid w:val="00930449"/>
    <w:rsid w:val="0093174B"/>
    <w:rsid w:val="00934766"/>
    <w:rsid w:val="00935815"/>
    <w:rsid w:val="00936C09"/>
    <w:rsid w:val="009453D5"/>
    <w:rsid w:val="00950677"/>
    <w:rsid w:val="009519D4"/>
    <w:rsid w:val="00953AFD"/>
    <w:rsid w:val="009541B4"/>
    <w:rsid w:val="00954AC3"/>
    <w:rsid w:val="00957D28"/>
    <w:rsid w:val="0096093C"/>
    <w:rsid w:val="00960A49"/>
    <w:rsid w:val="00960B13"/>
    <w:rsid w:val="00962A89"/>
    <w:rsid w:val="00964047"/>
    <w:rsid w:val="00964EBE"/>
    <w:rsid w:val="00966153"/>
    <w:rsid w:val="00966958"/>
    <w:rsid w:val="00966BED"/>
    <w:rsid w:val="009670E7"/>
    <w:rsid w:val="009676A3"/>
    <w:rsid w:val="0097198B"/>
    <w:rsid w:val="00972450"/>
    <w:rsid w:val="0097335A"/>
    <w:rsid w:val="00973F2A"/>
    <w:rsid w:val="00974FD8"/>
    <w:rsid w:val="009756A3"/>
    <w:rsid w:val="00980F8E"/>
    <w:rsid w:val="0098145A"/>
    <w:rsid w:val="009817C3"/>
    <w:rsid w:val="00983010"/>
    <w:rsid w:val="00983899"/>
    <w:rsid w:val="00984621"/>
    <w:rsid w:val="00985962"/>
    <w:rsid w:val="00985C48"/>
    <w:rsid w:val="009873F8"/>
    <w:rsid w:val="009927DD"/>
    <w:rsid w:val="009930E7"/>
    <w:rsid w:val="00994246"/>
    <w:rsid w:val="00994AC8"/>
    <w:rsid w:val="00995305"/>
    <w:rsid w:val="00996008"/>
    <w:rsid w:val="00997610"/>
    <w:rsid w:val="009A1D5D"/>
    <w:rsid w:val="009A25FE"/>
    <w:rsid w:val="009A2B3A"/>
    <w:rsid w:val="009A2D17"/>
    <w:rsid w:val="009A4FFB"/>
    <w:rsid w:val="009B2D31"/>
    <w:rsid w:val="009B3FCE"/>
    <w:rsid w:val="009B51CF"/>
    <w:rsid w:val="009B6B1A"/>
    <w:rsid w:val="009C3421"/>
    <w:rsid w:val="009C4194"/>
    <w:rsid w:val="009C5D36"/>
    <w:rsid w:val="009C6673"/>
    <w:rsid w:val="009C6B79"/>
    <w:rsid w:val="009D047F"/>
    <w:rsid w:val="009D06BE"/>
    <w:rsid w:val="009D0BE2"/>
    <w:rsid w:val="009D4878"/>
    <w:rsid w:val="009D4F48"/>
    <w:rsid w:val="009D538B"/>
    <w:rsid w:val="009D5611"/>
    <w:rsid w:val="009E0157"/>
    <w:rsid w:val="009E170B"/>
    <w:rsid w:val="009E1D22"/>
    <w:rsid w:val="009E276A"/>
    <w:rsid w:val="009E44CB"/>
    <w:rsid w:val="009E4AF0"/>
    <w:rsid w:val="009E6E0A"/>
    <w:rsid w:val="009E7FA4"/>
    <w:rsid w:val="009F043F"/>
    <w:rsid w:val="009F0BE0"/>
    <w:rsid w:val="009F11F1"/>
    <w:rsid w:val="009F11FE"/>
    <w:rsid w:val="009F4C8E"/>
    <w:rsid w:val="009F6690"/>
    <w:rsid w:val="00A00391"/>
    <w:rsid w:val="00A0065F"/>
    <w:rsid w:val="00A0086F"/>
    <w:rsid w:val="00A009F9"/>
    <w:rsid w:val="00A026A2"/>
    <w:rsid w:val="00A02B7F"/>
    <w:rsid w:val="00A04817"/>
    <w:rsid w:val="00A04873"/>
    <w:rsid w:val="00A0493D"/>
    <w:rsid w:val="00A06573"/>
    <w:rsid w:val="00A065DC"/>
    <w:rsid w:val="00A11B52"/>
    <w:rsid w:val="00A12A3C"/>
    <w:rsid w:val="00A12C8C"/>
    <w:rsid w:val="00A13FB2"/>
    <w:rsid w:val="00A149CB"/>
    <w:rsid w:val="00A15663"/>
    <w:rsid w:val="00A16DD3"/>
    <w:rsid w:val="00A22AB4"/>
    <w:rsid w:val="00A272C1"/>
    <w:rsid w:val="00A30277"/>
    <w:rsid w:val="00A306DB"/>
    <w:rsid w:val="00A31B47"/>
    <w:rsid w:val="00A329A5"/>
    <w:rsid w:val="00A406D7"/>
    <w:rsid w:val="00A40BBF"/>
    <w:rsid w:val="00A42D99"/>
    <w:rsid w:val="00A43865"/>
    <w:rsid w:val="00A4412D"/>
    <w:rsid w:val="00A4685F"/>
    <w:rsid w:val="00A472FA"/>
    <w:rsid w:val="00A522A4"/>
    <w:rsid w:val="00A53D79"/>
    <w:rsid w:val="00A54C6C"/>
    <w:rsid w:val="00A55785"/>
    <w:rsid w:val="00A568FF"/>
    <w:rsid w:val="00A574DA"/>
    <w:rsid w:val="00A6179A"/>
    <w:rsid w:val="00A67188"/>
    <w:rsid w:val="00A71BBF"/>
    <w:rsid w:val="00A72341"/>
    <w:rsid w:val="00A72B6E"/>
    <w:rsid w:val="00A8478F"/>
    <w:rsid w:val="00A85218"/>
    <w:rsid w:val="00A906F4"/>
    <w:rsid w:val="00A90A9A"/>
    <w:rsid w:val="00A92A81"/>
    <w:rsid w:val="00A9498C"/>
    <w:rsid w:val="00A964F0"/>
    <w:rsid w:val="00AA0364"/>
    <w:rsid w:val="00AA1D3D"/>
    <w:rsid w:val="00AA2997"/>
    <w:rsid w:val="00AA325B"/>
    <w:rsid w:val="00AA42F7"/>
    <w:rsid w:val="00AA51A5"/>
    <w:rsid w:val="00AA547B"/>
    <w:rsid w:val="00AA6DE1"/>
    <w:rsid w:val="00AB01D9"/>
    <w:rsid w:val="00AB0FE8"/>
    <w:rsid w:val="00AB1FD1"/>
    <w:rsid w:val="00AB3381"/>
    <w:rsid w:val="00AB3D0D"/>
    <w:rsid w:val="00AB6062"/>
    <w:rsid w:val="00AB6340"/>
    <w:rsid w:val="00AB7463"/>
    <w:rsid w:val="00AC294E"/>
    <w:rsid w:val="00AC2BC8"/>
    <w:rsid w:val="00AC5480"/>
    <w:rsid w:val="00AC5F81"/>
    <w:rsid w:val="00AC604A"/>
    <w:rsid w:val="00AC6677"/>
    <w:rsid w:val="00AC7AD8"/>
    <w:rsid w:val="00AD0ECD"/>
    <w:rsid w:val="00AD13F6"/>
    <w:rsid w:val="00AD16FB"/>
    <w:rsid w:val="00AD308C"/>
    <w:rsid w:val="00AD316F"/>
    <w:rsid w:val="00AD44E1"/>
    <w:rsid w:val="00AE0F96"/>
    <w:rsid w:val="00AE3161"/>
    <w:rsid w:val="00AF0109"/>
    <w:rsid w:val="00AF1672"/>
    <w:rsid w:val="00AF2F7F"/>
    <w:rsid w:val="00AF4548"/>
    <w:rsid w:val="00AF52AE"/>
    <w:rsid w:val="00B00C7E"/>
    <w:rsid w:val="00B02733"/>
    <w:rsid w:val="00B03B7B"/>
    <w:rsid w:val="00B04E69"/>
    <w:rsid w:val="00B07604"/>
    <w:rsid w:val="00B1077C"/>
    <w:rsid w:val="00B110F3"/>
    <w:rsid w:val="00B113D5"/>
    <w:rsid w:val="00B11712"/>
    <w:rsid w:val="00B1266D"/>
    <w:rsid w:val="00B139CA"/>
    <w:rsid w:val="00B14591"/>
    <w:rsid w:val="00B14B22"/>
    <w:rsid w:val="00B15FDA"/>
    <w:rsid w:val="00B1661E"/>
    <w:rsid w:val="00B2009A"/>
    <w:rsid w:val="00B227CF"/>
    <w:rsid w:val="00B23567"/>
    <w:rsid w:val="00B27300"/>
    <w:rsid w:val="00B32CAE"/>
    <w:rsid w:val="00B36811"/>
    <w:rsid w:val="00B36B0E"/>
    <w:rsid w:val="00B36E59"/>
    <w:rsid w:val="00B37BB6"/>
    <w:rsid w:val="00B418C6"/>
    <w:rsid w:val="00B42890"/>
    <w:rsid w:val="00B516CC"/>
    <w:rsid w:val="00B51FB8"/>
    <w:rsid w:val="00B53874"/>
    <w:rsid w:val="00B53B65"/>
    <w:rsid w:val="00B544F7"/>
    <w:rsid w:val="00B54F81"/>
    <w:rsid w:val="00B559B4"/>
    <w:rsid w:val="00B56CCB"/>
    <w:rsid w:val="00B57E34"/>
    <w:rsid w:val="00B6291A"/>
    <w:rsid w:val="00B636A3"/>
    <w:rsid w:val="00B63F29"/>
    <w:rsid w:val="00B64061"/>
    <w:rsid w:val="00B6494A"/>
    <w:rsid w:val="00B651C5"/>
    <w:rsid w:val="00B65A64"/>
    <w:rsid w:val="00B6617B"/>
    <w:rsid w:val="00B66418"/>
    <w:rsid w:val="00B66839"/>
    <w:rsid w:val="00B7154A"/>
    <w:rsid w:val="00B722B6"/>
    <w:rsid w:val="00B7501D"/>
    <w:rsid w:val="00B7526D"/>
    <w:rsid w:val="00B76DB7"/>
    <w:rsid w:val="00B77780"/>
    <w:rsid w:val="00B8049F"/>
    <w:rsid w:val="00B817D7"/>
    <w:rsid w:val="00B82A1C"/>
    <w:rsid w:val="00B83D5C"/>
    <w:rsid w:val="00B84EC9"/>
    <w:rsid w:val="00B84F14"/>
    <w:rsid w:val="00B879C8"/>
    <w:rsid w:val="00B9367E"/>
    <w:rsid w:val="00B955BF"/>
    <w:rsid w:val="00B95F46"/>
    <w:rsid w:val="00B96526"/>
    <w:rsid w:val="00B96ADF"/>
    <w:rsid w:val="00B96EEF"/>
    <w:rsid w:val="00BA0084"/>
    <w:rsid w:val="00BA0AE4"/>
    <w:rsid w:val="00BA0BBF"/>
    <w:rsid w:val="00BA23F9"/>
    <w:rsid w:val="00BA31BF"/>
    <w:rsid w:val="00BA3880"/>
    <w:rsid w:val="00BA3C1E"/>
    <w:rsid w:val="00BA615B"/>
    <w:rsid w:val="00BA64E1"/>
    <w:rsid w:val="00BA6A5F"/>
    <w:rsid w:val="00BB08C8"/>
    <w:rsid w:val="00BB175E"/>
    <w:rsid w:val="00BB5707"/>
    <w:rsid w:val="00BB76F5"/>
    <w:rsid w:val="00BB7C55"/>
    <w:rsid w:val="00BC07B1"/>
    <w:rsid w:val="00BC084A"/>
    <w:rsid w:val="00BC0EA4"/>
    <w:rsid w:val="00BC27DE"/>
    <w:rsid w:val="00BC4C69"/>
    <w:rsid w:val="00BC5B1B"/>
    <w:rsid w:val="00BC73FB"/>
    <w:rsid w:val="00BC7440"/>
    <w:rsid w:val="00BD0ADE"/>
    <w:rsid w:val="00BD0C3D"/>
    <w:rsid w:val="00BD3556"/>
    <w:rsid w:val="00BD427C"/>
    <w:rsid w:val="00BD4F9C"/>
    <w:rsid w:val="00BD64D8"/>
    <w:rsid w:val="00BD68AA"/>
    <w:rsid w:val="00BE1B70"/>
    <w:rsid w:val="00BE1C01"/>
    <w:rsid w:val="00BE1FA0"/>
    <w:rsid w:val="00BE3E83"/>
    <w:rsid w:val="00BE54E1"/>
    <w:rsid w:val="00BE5D89"/>
    <w:rsid w:val="00BE6761"/>
    <w:rsid w:val="00BF3ACC"/>
    <w:rsid w:val="00BF4876"/>
    <w:rsid w:val="00BF4B8F"/>
    <w:rsid w:val="00BF4F8F"/>
    <w:rsid w:val="00C00178"/>
    <w:rsid w:val="00C01D1F"/>
    <w:rsid w:val="00C02838"/>
    <w:rsid w:val="00C07172"/>
    <w:rsid w:val="00C075CD"/>
    <w:rsid w:val="00C10C7D"/>
    <w:rsid w:val="00C11EA2"/>
    <w:rsid w:val="00C123E9"/>
    <w:rsid w:val="00C14F43"/>
    <w:rsid w:val="00C15261"/>
    <w:rsid w:val="00C15FAA"/>
    <w:rsid w:val="00C16AD1"/>
    <w:rsid w:val="00C215A2"/>
    <w:rsid w:val="00C22416"/>
    <w:rsid w:val="00C23239"/>
    <w:rsid w:val="00C243E5"/>
    <w:rsid w:val="00C246B8"/>
    <w:rsid w:val="00C2474C"/>
    <w:rsid w:val="00C25AFD"/>
    <w:rsid w:val="00C26209"/>
    <w:rsid w:val="00C2753E"/>
    <w:rsid w:val="00C313EC"/>
    <w:rsid w:val="00C31652"/>
    <w:rsid w:val="00C317A5"/>
    <w:rsid w:val="00C3462E"/>
    <w:rsid w:val="00C34D02"/>
    <w:rsid w:val="00C34F81"/>
    <w:rsid w:val="00C37A31"/>
    <w:rsid w:val="00C40F59"/>
    <w:rsid w:val="00C46A12"/>
    <w:rsid w:val="00C4762B"/>
    <w:rsid w:val="00C50081"/>
    <w:rsid w:val="00C50106"/>
    <w:rsid w:val="00C51FDA"/>
    <w:rsid w:val="00C53386"/>
    <w:rsid w:val="00C5482A"/>
    <w:rsid w:val="00C54A9E"/>
    <w:rsid w:val="00C563D6"/>
    <w:rsid w:val="00C57C3D"/>
    <w:rsid w:val="00C6105A"/>
    <w:rsid w:val="00C62111"/>
    <w:rsid w:val="00C621F8"/>
    <w:rsid w:val="00C679FA"/>
    <w:rsid w:val="00C719F5"/>
    <w:rsid w:val="00C71E1B"/>
    <w:rsid w:val="00C746E0"/>
    <w:rsid w:val="00C74E16"/>
    <w:rsid w:val="00C74E88"/>
    <w:rsid w:val="00C75219"/>
    <w:rsid w:val="00C80130"/>
    <w:rsid w:val="00C81B0A"/>
    <w:rsid w:val="00C81D00"/>
    <w:rsid w:val="00C82033"/>
    <w:rsid w:val="00C82265"/>
    <w:rsid w:val="00C835D0"/>
    <w:rsid w:val="00C83EB6"/>
    <w:rsid w:val="00C83F27"/>
    <w:rsid w:val="00C86757"/>
    <w:rsid w:val="00C87053"/>
    <w:rsid w:val="00C87D57"/>
    <w:rsid w:val="00C91BB8"/>
    <w:rsid w:val="00C92309"/>
    <w:rsid w:val="00C92BC3"/>
    <w:rsid w:val="00C9312F"/>
    <w:rsid w:val="00C94599"/>
    <w:rsid w:val="00C94A16"/>
    <w:rsid w:val="00C97A98"/>
    <w:rsid w:val="00CA08F2"/>
    <w:rsid w:val="00CA0EA0"/>
    <w:rsid w:val="00CB0FBC"/>
    <w:rsid w:val="00CB1669"/>
    <w:rsid w:val="00CB1D22"/>
    <w:rsid w:val="00CB216A"/>
    <w:rsid w:val="00CB2F45"/>
    <w:rsid w:val="00CB3D6F"/>
    <w:rsid w:val="00CC1461"/>
    <w:rsid w:val="00CC19C1"/>
    <w:rsid w:val="00CC2377"/>
    <w:rsid w:val="00CC2419"/>
    <w:rsid w:val="00CC26C3"/>
    <w:rsid w:val="00CC4072"/>
    <w:rsid w:val="00CC4E02"/>
    <w:rsid w:val="00CC6FB1"/>
    <w:rsid w:val="00CC76A6"/>
    <w:rsid w:val="00CC79A1"/>
    <w:rsid w:val="00CD0333"/>
    <w:rsid w:val="00CD235A"/>
    <w:rsid w:val="00CD2707"/>
    <w:rsid w:val="00CD4DEF"/>
    <w:rsid w:val="00CD5262"/>
    <w:rsid w:val="00CD54EB"/>
    <w:rsid w:val="00CD5A0A"/>
    <w:rsid w:val="00CD5EA5"/>
    <w:rsid w:val="00CE16F6"/>
    <w:rsid w:val="00CE19BA"/>
    <w:rsid w:val="00CE295D"/>
    <w:rsid w:val="00CE4AD4"/>
    <w:rsid w:val="00CE5391"/>
    <w:rsid w:val="00CE5A51"/>
    <w:rsid w:val="00CE7E64"/>
    <w:rsid w:val="00CF18C2"/>
    <w:rsid w:val="00CF3D9E"/>
    <w:rsid w:val="00CF548F"/>
    <w:rsid w:val="00CF5675"/>
    <w:rsid w:val="00CF7A56"/>
    <w:rsid w:val="00CF7DA5"/>
    <w:rsid w:val="00CF7F9E"/>
    <w:rsid w:val="00D01220"/>
    <w:rsid w:val="00D024F9"/>
    <w:rsid w:val="00D059B7"/>
    <w:rsid w:val="00D070DB"/>
    <w:rsid w:val="00D101F4"/>
    <w:rsid w:val="00D10F77"/>
    <w:rsid w:val="00D1191E"/>
    <w:rsid w:val="00D11B2C"/>
    <w:rsid w:val="00D12439"/>
    <w:rsid w:val="00D12735"/>
    <w:rsid w:val="00D15FBC"/>
    <w:rsid w:val="00D16AF6"/>
    <w:rsid w:val="00D179A7"/>
    <w:rsid w:val="00D21FF3"/>
    <w:rsid w:val="00D23540"/>
    <w:rsid w:val="00D237F4"/>
    <w:rsid w:val="00D23E9B"/>
    <w:rsid w:val="00D272E4"/>
    <w:rsid w:val="00D307F5"/>
    <w:rsid w:val="00D32105"/>
    <w:rsid w:val="00D34EF2"/>
    <w:rsid w:val="00D35D63"/>
    <w:rsid w:val="00D3613B"/>
    <w:rsid w:val="00D36214"/>
    <w:rsid w:val="00D3778F"/>
    <w:rsid w:val="00D41394"/>
    <w:rsid w:val="00D418F9"/>
    <w:rsid w:val="00D427A8"/>
    <w:rsid w:val="00D45D06"/>
    <w:rsid w:val="00D47FED"/>
    <w:rsid w:val="00D51BCA"/>
    <w:rsid w:val="00D529C1"/>
    <w:rsid w:val="00D53A18"/>
    <w:rsid w:val="00D53CFD"/>
    <w:rsid w:val="00D542E0"/>
    <w:rsid w:val="00D54B1F"/>
    <w:rsid w:val="00D54B35"/>
    <w:rsid w:val="00D56D44"/>
    <w:rsid w:val="00D62E20"/>
    <w:rsid w:val="00D63393"/>
    <w:rsid w:val="00D66B32"/>
    <w:rsid w:val="00D66C30"/>
    <w:rsid w:val="00D70568"/>
    <w:rsid w:val="00D73C3E"/>
    <w:rsid w:val="00D76351"/>
    <w:rsid w:val="00D81BA0"/>
    <w:rsid w:val="00D81DA1"/>
    <w:rsid w:val="00D83448"/>
    <w:rsid w:val="00D8348D"/>
    <w:rsid w:val="00D85181"/>
    <w:rsid w:val="00D86542"/>
    <w:rsid w:val="00D87D21"/>
    <w:rsid w:val="00D91369"/>
    <w:rsid w:val="00D92C6A"/>
    <w:rsid w:val="00D93D06"/>
    <w:rsid w:val="00D944F4"/>
    <w:rsid w:val="00D953E5"/>
    <w:rsid w:val="00D967FB"/>
    <w:rsid w:val="00D96AF7"/>
    <w:rsid w:val="00D97153"/>
    <w:rsid w:val="00D976D3"/>
    <w:rsid w:val="00DA006E"/>
    <w:rsid w:val="00DA0A65"/>
    <w:rsid w:val="00DA2FC2"/>
    <w:rsid w:val="00DA73E2"/>
    <w:rsid w:val="00DA7454"/>
    <w:rsid w:val="00DB046D"/>
    <w:rsid w:val="00DB1455"/>
    <w:rsid w:val="00DB42A6"/>
    <w:rsid w:val="00DB4C2B"/>
    <w:rsid w:val="00DB6A0E"/>
    <w:rsid w:val="00DB72D1"/>
    <w:rsid w:val="00DB74F7"/>
    <w:rsid w:val="00DB7D4E"/>
    <w:rsid w:val="00DC2139"/>
    <w:rsid w:val="00DC2759"/>
    <w:rsid w:val="00DC4920"/>
    <w:rsid w:val="00DC5C48"/>
    <w:rsid w:val="00DC688D"/>
    <w:rsid w:val="00DC6FE4"/>
    <w:rsid w:val="00DD0848"/>
    <w:rsid w:val="00DD13F9"/>
    <w:rsid w:val="00DD27E0"/>
    <w:rsid w:val="00DD3121"/>
    <w:rsid w:val="00DD3B08"/>
    <w:rsid w:val="00DD58B1"/>
    <w:rsid w:val="00DD74F1"/>
    <w:rsid w:val="00DD7E5A"/>
    <w:rsid w:val="00DD7EE1"/>
    <w:rsid w:val="00DE16F2"/>
    <w:rsid w:val="00DE3C33"/>
    <w:rsid w:val="00DE417B"/>
    <w:rsid w:val="00DE6516"/>
    <w:rsid w:val="00DF0570"/>
    <w:rsid w:val="00DF3D57"/>
    <w:rsid w:val="00DF4783"/>
    <w:rsid w:val="00DF4858"/>
    <w:rsid w:val="00E016E3"/>
    <w:rsid w:val="00E03798"/>
    <w:rsid w:val="00E048CE"/>
    <w:rsid w:val="00E05866"/>
    <w:rsid w:val="00E0792C"/>
    <w:rsid w:val="00E07DDB"/>
    <w:rsid w:val="00E111E2"/>
    <w:rsid w:val="00E12506"/>
    <w:rsid w:val="00E12A37"/>
    <w:rsid w:val="00E15B34"/>
    <w:rsid w:val="00E16278"/>
    <w:rsid w:val="00E17C95"/>
    <w:rsid w:val="00E21CC9"/>
    <w:rsid w:val="00E224E4"/>
    <w:rsid w:val="00E22504"/>
    <w:rsid w:val="00E23198"/>
    <w:rsid w:val="00E24BFC"/>
    <w:rsid w:val="00E24F14"/>
    <w:rsid w:val="00E2646E"/>
    <w:rsid w:val="00E2691E"/>
    <w:rsid w:val="00E26E70"/>
    <w:rsid w:val="00E276D3"/>
    <w:rsid w:val="00E30B8F"/>
    <w:rsid w:val="00E30C22"/>
    <w:rsid w:val="00E3107C"/>
    <w:rsid w:val="00E31617"/>
    <w:rsid w:val="00E31EC0"/>
    <w:rsid w:val="00E33974"/>
    <w:rsid w:val="00E401D7"/>
    <w:rsid w:val="00E40269"/>
    <w:rsid w:val="00E40FFB"/>
    <w:rsid w:val="00E42C10"/>
    <w:rsid w:val="00E453FE"/>
    <w:rsid w:val="00E45685"/>
    <w:rsid w:val="00E507BF"/>
    <w:rsid w:val="00E50A6D"/>
    <w:rsid w:val="00E517B4"/>
    <w:rsid w:val="00E538CC"/>
    <w:rsid w:val="00E556B1"/>
    <w:rsid w:val="00E56705"/>
    <w:rsid w:val="00E578BB"/>
    <w:rsid w:val="00E614BC"/>
    <w:rsid w:val="00E6203D"/>
    <w:rsid w:val="00E65E60"/>
    <w:rsid w:val="00E71476"/>
    <w:rsid w:val="00E725BC"/>
    <w:rsid w:val="00E72E67"/>
    <w:rsid w:val="00E73ECA"/>
    <w:rsid w:val="00E7483A"/>
    <w:rsid w:val="00E75193"/>
    <w:rsid w:val="00E7690B"/>
    <w:rsid w:val="00E80325"/>
    <w:rsid w:val="00E80726"/>
    <w:rsid w:val="00E85B39"/>
    <w:rsid w:val="00E85FAF"/>
    <w:rsid w:val="00E87A1F"/>
    <w:rsid w:val="00E90CD8"/>
    <w:rsid w:val="00E90D00"/>
    <w:rsid w:val="00E92C98"/>
    <w:rsid w:val="00E9469B"/>
    <w:rsid w:val="00E94D67"/>
    <w:rsid w:val="00E957D8"/>
    <w:rsid w:val="00E95C87"/>
    <w:rsid w:val="00E97454"/>
    <w:rsid w:val="00E97AE8"/>
    <w:rsid w:val="00EA1136"/>
    <w:rsid w:val="00EA26AA"/>
    <w:rsid w:val="00EA26F8"/>
    <w:rsid w:val="00EA3009"/>
    <w:rsid w:val="00EA4103"/>
    <w:rsid w:val="00EA70F3"/>
    <w:rsid w:val="00EA730F"/>
    <w:rsid w:val="00EB12E9"/>
    <w:rsid w:val="00EB140F"/>
    <w:rsid w:val="00EB4B65"/>
    <w:rsid w:val="00EB5029"/>
    <w:rsid w:val="00EB7E79"/>
    <w:rsid w:val="00EC0932"/>
    <w:rsid w:val="00EC2145"/>
    <w:rsid w:val="00EC4B5D"/>
    <w:rsid w:val="00EC55C3"/>
    <w:rsid w:val="00EC5844"/>
    <w:rsid w:val="00EC6D12"/>
    <w:rsid w:val="00EC6F6D"/>
    <w:rsid w:val="00EC725C"/>
    <w:rsid w:val="00EC77F0"/>
    <w:rsid w:val="00ED21DD"/>
    <w:rsid w:val="00ED279C"/>
    <w:rsid w:val="00ED2B1C"/>
    <w:rsid w:val="00ED2EE0"/>
    <w:rsid w:val="00ED30BF"/>
    <w:rsid w:val="00ED773A"/>
    <w:rsid w:val="00EE0B8C"/>
    <w:rsid w:val="00EE117C"/>
    <w:rsid w:val="00EE20E9"/>
    <w:rsid w:val="00EE2DBB"/>
    <w:rsid w:val="00EE45F8"/>
    <w:rsid w:val="00EE57EE"/>
    <w:rsid w:val="00EE6488"/>
    <w:rsid w:val="00EF1531"/>
    <w:rsid w:val="00EF248F"/>
    <w:rsid w:val="00EF2C28"/>
    <w:rsid w:val="00EF6DBD"/>
    <w:rsid w:val="00F00333"/>
    <w:rsid w:val="00F01A3E"/>
    <w:rsid w:val="00F02B0D"/>
    <w:rsid w:val="00F0400C"/>
    <w:rsid w:val="00F06B9C"/>
    <w:rsid w:val="00F07CAC"/>
    <w:rsid w:val="00F10AB6"/>
    <w:rsid w:val="00F1325A"/>
    <w:rsid w:val="00F14ACA"/>
    <w:rsid w:val="00F14F71"/>
    <w:rsid w:val="00F15CF7"/>
    <w:rsid w:val="00F169EA"/>
    <w:rsid w:val="00F21959"/>
    <w:rsid w:val="00F23906"/>
    <w:rsid w:val="00F23A4E"/>
    <w:rsid w:val="00F2468B"/>
    <w:rsid w:val="00F26404"/>
    <w:rsid w:val="00F27504"/>
    <w:rsid w:val="00F27EFE"/>
    <w:rsid w:val="00F30424"/>
    <w:rsid w:val="00F30561"/>
    <w:rsid w:val="00F305F1"/>
    <w:rsid w:val="00F30813"/>
    <w:rsid w:val="00F319F6"/>
    <w:rsid w:val="00F31E37"/>
    <w:rsid w:val="00F342A2"/>
    <w:rsid w:val="00F35123"/>
    <w:rsid w:val="00F359A2"/>
    <w:rsid w:val="00F36F4F"/>
    <w:rsid w:val="00F40892"/>
    <w:rsid w:val="00F40D1C"/>
    <w:rsid w:val="00F41BE8"/>
    <w:rsid w:val="00F42A40"/>
    <w:rsid w:val="00F444A7"/>
    <w:rsid w:val="00F44E43"/>
    <w:rsid w:val="00F45AE0"/>
    <w:rsid w:val="00F50023"/>
    <w:rsid w:val="00F50C16"/>
    <w:rsid w:val="00F516B1"/>
    <w:rsid w:val="00F52F73"/>
    <w:rsid w:val="00F550D8"/>
    <w:rsid w:val="00F56AA4"/>
    <w:rsid w:val="00F56B0F"/>
    <w:rsid w:val="00F573B6"/>
    <w:rsid w:val="00F62658"/>
    <w:rsid w:val="00F659DD"/>
    <w:rsid w:val="00F6645A"/>
    <w:rsid w:val="00F670F1"/>
    <w:rsid w:val="00F67AA2"/>
    <w:rsid w:val="00F708D4"/>
    <w:rsid w:val="00F72C17"/>
    <w:rsid w:val="00F7324E"/>
    <w:rsid w:val="00F74C29"/>
    <w:rsid w:val="00F7679C"/>
    <w:rsid w:val="00F81629"/>
    <w:rsid w:val="00F81D1F"/>
    <w:rsid w:val="00F81F83"/>
    <w:rsid w:val="00F8227C"/>
    <w:rsid w:val="00F82DBF"/>
    <w:rsid w:val="00F83BAD"/>
    <w:rsid w:val="00F8433D"/>
    <w:rsid w:val="00F84827"/>
    <w:rsid w:val="00F84E40"/>
    <w:rsid w:val="00F852EF"/>
    <w:rsid w:val="00F856D1"/>
    <w:rsid w:val="00F8598E"/>
    <w:rsid w:val="00F85C1B"/>
    <w:rsid w:val="00F865CB"/>
    <w:rsid w:val="00F869C9"/>
    <w:rsid w:val="00F86D37"/>
    <w:rsid w:val="00F878AF"/>
    <w:rsid w:val="00F9249D"/>
    <w:rsid w:val="00F936E8"/>
    <w:rsid w:val="00F9376B"/>
    <w:rsid w:val="00F937E3"/>
    <w:rsid w:val="00F93FD7"/>
    <w:rsid w:val="00F95466"/>
    <w:rsid w:val="00F96544"/>
    <w:rsid w:val="00F96583"/>
    <w:rsid w:val="00FA0EA8"/>
    <w:rsid w:val="00FA1E8A"/>
    <w:rsid w:val="00FA2411"/>
    <w:rsid w:val="00FA25DC"/>
    <w:rsid w:val="00FA2641"/>
    <w:rsid w:val="00FA5055"/>
    <w:rsid w:val="00FB1AE2"/>
    <w:rsid w:val="00FB1D99"/>
    <w:rsid w:val="00FB3B9C"/>
    <w:rsid w:val="00FB41DC"/>
    <w:rsid w:val="00FC0744"/>
    <w:rsid w:val="00FC1CA5"/>
    <w:rsid w:val="00FC2ADA"/>
    <w:rsid w:val="00FC51FF"/>
    <w:rsid w:val="00FD2955"/>
    <w:rsid w:val="00FD663E"/>
    <w:rsid w:val="00FD79C2"/>
    <w:rsid w:val="00FE2848"/>
    <w:rsid w:val="00FE53B5"/>
    <w:rsid w:val="00FE6FCE"/>
    <w:rsid w:val="00FE7047"/>
    <w:rsid w:val="00FE7648"/>
    <w:rsid w:val="00FF0063"/>
    <w:rsid w:val="00FF0A9D"/>
    <w:rsid w:val="00FF1DE4"/>
    <w:rsid w:val="00FF29EB"/>
    <w:rsid w:val="00FF7D6D"/>
    <w:rsid w:val="7E5E17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358CC08"/>
  <w15:docId w15:val="{34F4ED0C-40D9-489E-90EA-35E5826FE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A70F3"/>
    <w:rPr>
      <w:sz w:val="24"/>
      <w:szCs w:val="24"/>
    </w:rPr>
  </w:style>
  <w:style w:type="paragraph" w:styleId="Heading1">
    <w:name w:val="heading 1"/>
    <w:basedOn w:val="Normal"/>
    <w:next w:val="Normal"/>
    <w:link w:val="Heading1Char"/>
    <w:uiPriority w:val="9"/>
    <w:qFormat/>
    <w:rsid w:val="00BC4C6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5">
    <w:name w:val="heading 5"/>
    <w:basedOn w:val="Normal"/>
    <w:next w:val="Normal"/>
    <w:link w:val="Heading5Char"/>
    <w:uiPriority w:val="9"/>
    <w:semiHidden/>
    <w:unhideWhenUsed/>
    <w:qFormat/>
    <w:rsid w:val="00344BEF"/>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A2411"/>
    <w:pPr>
      <w:tabs>
        <w:tab w:val="center" w:pos="4320"/>
        <w:tab w:val="right" w:pos="8640"/>
      </w:tabs>
    </w:pPr>
  </w:style>
  <w:style w:type="paragraph" w:styleId="Footer">
    <w:name w:val="footer"/>
    <w:basedOn w:val="Normal"/>
    <w:link w:val="FooterChar"/>
    <w:uiPriority w:val="99"/>
    <w:rsid w:val="00FA2411"/>
    <w:pPr>
      <w:tabs>
        <w:tab w:val="center" w:pos="4320"/>
        <w:tab w:val="right" w:pos="8640"/>
      </w:tabs>
    </w:pPr>
  </w:style>
  <w:style w:type="character" w:styleId="Hyperlink">
    <w:name w:val="Hyperlink"/>
    <w:basedOn w:val="DefaultParagraphFont"/>
    <w:rsid w:val="00FA2411"/>
    <w:rPr>
      <w:color w:val="0000FF"/>
      <w:u w:val="single"/>
    </w:rPr>
  </w:style>
  <w:style w:type="paragraph" w:styleId="BalloonText">
    <w:name w:val="Balloon Text"/>
    <w:basedOn w:val="Normal"/>
    <w:link w:val="BalloonTextChar"/>
    <w:uiPriority w:val="99"/>
    <w:semiHidden/>
    <w:unhideWhenUsed/>
    <w:rsid w:val="00CB1669"/>
    <w:rPr>
      <w:rFonts w:ascii="Tahoma" w:hAnsi="Tahoma" w:cs="Tahoma"/>
      <w:sz w:val="16"/>
      <w:szCs w:val="16"/>
    </w:rPr>
  </w:style>
  <w:style w:type="character" w:customStyle="1" w:styleId="BalloonTextChar">
    <w:name w:val="Balloon Text Char"/>
    <w:basedOn w:val="DefaultParagraphFont"/>
    <w:link w:val="BalloonText"/>
    <w:uiPriority w:val="99"/>
    <w:semiHidden/>
    <w:rsid w:val="00CB1669"/>
    <w:rPr>
      <w:rFonts w:ascii="Tahoma" w:hAnsi="Tahoma" w:cs="Tahoma"/>
      <w:sz w:val="16"/>
      <w:szCs w:val="16"/>
    </w:rPr>
  </w:style>
  <w:style w:type="paragraph" w:styleId="ListParagraph">
    <w:name w:val="List Paragraph"/>
    <w:basedOn w:val="Normal"/>
    <w:uiPriority w:val="34"/>
    <w:qFormat/>
    <w:rsid w:val="000E1FF5"/>
    <w:pPr>
      <w:ind w:left="720"/>
      <w:contextualSpacing/>
    </w:pPr>
  </w:style>
  <w:style w:type="character" w:customStyle="1" w:styleId="Heading5Char">
    <w:name w:val="Heading 5 Char"/>
    <w:basedOn w:val="DefaultParagraphFont"/>
    <w:link w:val="Heading5"/>
    <w:uiPriority w:val="9"/>
    <w:semiHidden/>
    <w:rsid w:val="00344BEF"/>
    <w:rPr>
      <w:rFonts w:asciiTheme="majorHAnsi" w:eastAsiaTheme="majorEastAsia" w:hAnsiTheme="majorHAnsi" w:cstheme="majorBidi"/>
      <w:color w:val="243F60" w:themeColor="accent1" w:themeShade="7F"/>
      <w:sz w:val="24"/>
      <w:szCs w:val="24"/>
    </w:rPr>
  </w:style>
  <w:style w:type="table" w:styleId="TableGrid">
    <w:name w:val="Table Grid"/>
    <w:basedOn w:val="TableNormal"/>
    <w:uiPriority w:val="59"/>
    <w:rsid w:val="00B51F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A0B1F"/>
    <w:rPr>
      <w:color w:val="800080" w:themeColor="followedHyperlink"/>
      <w:u w:val="single"/>
    </w:rPr>
  </w:style>
  <w:style w:type="character" w:styleId="UnresolvedMention">
    <w:name w:val="Unresolved Mention"/>
    <w:basedOn w:val="DefaultParagraphFont"/>
    <w:uiPriority w:val="99"/>
    <w:rsid w:val="005128A7"/>
    <w:rPr>
      <w:color w:val="605E5C"/>
      <w:shd w:val="clear" w:color="auto" w:fill="E1DFDD"/>
    </w:rPr>
  </w:style>
  <w:style w:type="paragraph" w:customStyle="1" w:styleId="AbstractSummary">
    <w:name w:val="Abstract/Summary"/>
    <w:basedOn w:val="Normal"/>
    <w:rsid w:val="0090194E"/>
    <w:pPr>
      <w:spacing w:before="120"/>
    </w:pPr>
    <w:rPr>
      <w:rFonts w:eastAsia="Times New Roman"/>
    </w:rPr>
  </w:style>
  <w:style w:type="paragraph" w:customStyle="1" w:styleId="Acknowledgement">
    <w:name w:val="Acknowledgement"/>
    <w:basedOn w:val="Normal"/>
    <w:rsid w:val="0090194E"/>
    <w:pPr>
      <w:spacing w:before="120"/>
      <w:ind w:left="720" w:hanging="720"/>
    </w:pPr>
    <w:rPr>
      <w:rFonts w:eastAsia="Times New Roman"/>
    </w:rPr>
  </w:style>
  <w:style w:type="paragraph" w:customStyle="1" w:styleId="Authors">
    <w:name w:val="Authors"/>
    <w:basedOn w:val="Normal"/>
    <w:rsid w:val="0090194E"/>
    <w:pPr>
      <w:spacing w:before="120" w:after="360"/>
      <w:jc w:val="center"/>
    </w:pPr>
    <w:rPr>
      <w:rFonts w:eastAsia="Times New Roman"/>
    </w:rPr>
  </w:style>
  <w:style w:type="paragraph" w:customStyle="1" w:styleId="Paragraph">
    <w:name w:val="Paragraph"/>
    <w:basedOn w:val="Normal"/>
    <w:rsid w:val="0090194E"/>
    <w:pPr>
      <w:spacing w:before="120"/>
      <w:ind w:firstLine="720"/>
    </w:pPr>
    <w:rPr>
      <w:rFonts w:eastAsia="Times New Roman"/>
    </w:rPr>
  </w:style>
  <w:style w:type="paragraph" w:customStyle="1" w:styleId="Legend">
    <w:name w:val="Legend"/>
    <w:basedOn w:val="Normal"/>
    <w:rsid w:val="0090194E"/>
    <w:pPr>
      <w:keepNext/>
      <w:spacing w:before="240"/>
      <w:outlineLvl w:val="0"/>
    </w:pPr>
    <w:rPr>
      <w:rFonts w:eastAsia="Times New Roman"/>
      <w:kern w:val="28"/>
    </w:rPr>
  </w:style>
  <w:style w:type="paragraph" w:customStyle="1" w:styleId="Head">
    <w:name w:val="Head"/>
    <w:basedOn w:val="Normal"/>
    <w:rsid w:val="0090194E"/>
    <w:pPr>
      <w:keepNext/>
      <w:spacing w:before="120" w:after="120"/>
      <w:jc w:val="center"/>
      <w:outlineLvl w:val="0"/>
    </w:pPr>
    <w:rPr>
      <w:rFonts w:eastAsia="Times New Roman"/>
      <w:b/>
      <w:bCs/>
      <w:kern w:val="28"/>
      <w:sz w:val="28"/>
      <w:szCs w:val="28"/>
    </w:rPr>
  </w:style>
  <w:style w:type="paragraph" w:customStyle="1" w:styleId="Refhead">
    <w:name w:val="Ref head"/>
    <w:basedOn w:val="Normal"/>
    <w:rsid w:val="0090194E"/>
    <w:pPr>
      <w:keepNext/>
      <w:spacing w:before="120" w:after="120"/>
      <w:outlineLvl w:val="0"/>
    </w:pPr>
    <w:rPr>
      <w:rFonts w:eastAsia="Times New Roman"/>
      <w:b/>
      <w:bCs/>
      <w:kern w:val="28"/>
    </w:rPr>
  </w:style>
  <w:style w:type="paragraph" w:customStyle="1" w:styleId="SOMContent">
    <w:name w:val="SOMContent"/>
    <w:basedOn w:val="Normal"/>
    <w:rsid w:val="0090194E"/>
    <w:pPr>
      <w:spacing w:before="120"/>
    </w:pPr>
    <w:rPr>
      <w:rFonts w:eastAsia="Times New Roman"/>
    </w:rPr>
  </w:style>
  <w:style w:type="paragraph" w:customStyle="1" w:styleId="SOMHead">
    <w:name w:val="SOMHead"/>
    <w:basedOn w:val="Normal"/>
    <w:rsid w:val="0090194E"/>
    <w:pPr>
      <w:keepNext/>
      <w:spacing w:before="240"/>
      <w:outlineLvl w:val="0"/>
    </w:pPr>
    <w:rPr>
      <w:rFonts w:eastAsia="Times New Roman"/>
      <w:b/>
      <w:kern w:val="28"/>
    </w:rPr>
  </w:style>
  <w:style w:type="paragraph" w:customStyle="1" w:styleId="Teaser">
    <w:name w:val="Teaser"/>
    <w:basedOn w:val="Normal"/>
    <w:rsid w:val="0090194E"/>
    <w:pPr>
      <w:spacing w:before="120"/>
    </w:pPr>
    <w:rPr>
      <w:rFonts w:eastAsia="Times New Roman"/>
    </w:rPr>
  </w:style>
  <w:style w:type="paragraph" w:customStyle="1" w:styleId="acknowledgement0">
    <w:name w:val="acknowledgement"/>
    <w:basedOn w:val="Normal"/>
    <w:rsid w:val="0090194E"/>
    <w:pPr>
      <w:spacing w:before="100" w:beforeAutospacing="1" w:after="100" w:afterAutospacing="1"/>
    </w:pPr>
    <w:rPr>
      <w:rFonts w:eastAsia="Times New Roman"/>
    </w:rPr>
  </w:style>
  <w:style w:type="paragraph" w:customStyle="1" w:styleId="FAAuthorInfoSubtitle">
    <w:name w:val="FA_Author_Info_Subtitle"/>
    <w:basedOn w:val="Normal"/>
    <w:link w:val="FAAuthorInfoSubtitleChar"/>
    <w:autoRedefine/>
    <w:rsid w:val="0090194E"/>
    <w:pPr>
      <w:spacing w:before="120" w:after="60" w:line="480" w:lineRule="auto"/>
    </w:pPr>
    <w:rPr>
      <w:rFonts w:ascii="Times" w:eastAsia="Times New Roman" w:hAnsi="Times"/>
      <w:b/>
      <w:szCs w:val="20"/>
    </w:rPr>
  </w:style>
  <w:style w:type="character" w:customStyle="1" w:styleId="FAAuthorInfoSubtitleChar">
    <w:name w:val="FA_Author_Info_Subtitle Char"/>
    <w:link w:val="FAAuthorInfoSubtitle"/>
    <w:rsid w:val="0090194E"/>
    <w:rPr>
      <w:rFonts w:ascii="Times" w:eastAsia="Times New Roman" w:hAnsi="Times"/>
      <w:b/>
      <w:sz w:val="24"/>
    </w:rPr>
  </w:style>
  <w:style w:type="paragraph" w:customStyle="1" w:styleId="SMHeading">
    <w:name w:val="SM Heading"/>
    <w:basedOn w:val="Heading1"/>
    <w:qFormat/>
    <w:rsid w:val="00BC4C69"/>
    <w:pPr>
      <w:keepLines w:val="0"/>
      <w:spacing w:after="60"/>
    </w:pPr>
    <w:rPr>
      <w:rFonts w:ascii="Times New Roman" w:eastAsia="Times New Roman" w:hAnsi="Times New Roman" w:cs="Times New Roman"/>
      <w:b/>
      <w:bCs/>
      <w:color w:val="auto"/>
      <w:kern w:val="32"/>
      <w:sz w:val="24"/>
      <w:szCs w:val="24"/>
    </w:rPr>
  </w:style>
  <w:style w:type="paragraph" w:customStyle="1" w:styleId="SMText">
    <w:name w:val="SM Text"/>
    <w:basedOn w:val="Normal"/>
    <w:qFormat/>
    <w:rsid w:val="00BC4C69"/>
    <w:pPr>
      <w:ind w:firstLine="480"/>
    </w:pPr>
    <w:rPr>
      <w:rFonts w:eastAsia="Times New Roman"/>
      <w:szCs w:val="20"/>
    </w:rPr>
  </w:style>
  <w:style w:type="paragraph" w:customStyle="1" w:styleId="SMcaption">
    <w:name w:val="SM caption"/>
    <w:basedOn w:val="SMText"/>
    <w:qFormat/>
    <w:rsid w:val="00BC4C69"/>
    <w:pPr>
      <w:ind w:firstLine="0"/>
    </w:pPr>
  </w:style>
  <w:style w:type="paragraph" w:styleId="NormalWeb">
    <w:name w:val="Normal (Web)"/>
    <w:basedOn w:val="Normal"/>
    <w:uiPriority w:val="99"/>
    <w:rsid w:val="00BC4C69"/>
    <w:rPr>
      <w:rFonts w:eastAsia="Times New Roman"/>
    </w:rPr>
  </w:style>
  <w:style w:type="character" w:customStyle="1" w:styleId="Heading1Char">
    <w:name w:val="Heading 1 Char"/>
    <w:basedOn w:val="DefaultParagraphFont"/>
    <w:link w:val="Heading1"/>
    <w:uiPriority w:val="9"/>
    <w:rsid w:val="00BC4C69"/>
    <w:rPr>
      <w:rFonts w:asciiTheme="majorHAnsi" w:eastAsiaTheme="majorEastAsia" w:hAnsiTheme="majorHAnsi" w:cstheme="majorBidi"/>
      <w:color w:val="365F91" w:themeColor="accent1" w:themeShade="BF"/>
      <w:sz w:val="32"/>
      <w:szCs w:val="32"/>
    </w:rPr>
  </w:style>
  <w:style w:type="character" w:styleId="LineNumber">
    <w:name w:val="line number"/>
    <w:basedOn w:val="DefaultParagraphFont"/>
    <w:uiPriority w:val="99"/>
    <w:semiHidden/>
    <w:unhideWhenUsed/>
    <w:rsid w:val="00377A82"/>
  </w:style>
  <w:style w:type="character" w:customStyle="1" w:styleId="HeaderChar">
    <w:name w:val="Header Char"/>
    <w:basedOn w:val="DefaultParagraphFont"/>
    <w:link w:val="Header"/>
    <w:uiPriority w:val="99"/>
    <w:rsid w:val="000073CC"/>
    <w:rPr>
      <w:sz w:val="24"/>
      <w:szCs w:val="24"/>
    </w:rPr>
  </w:style>
  <w:style w:type="character" w:customStyle="1" w:styleId="FooterChar">
    <w:name w:val="Footer Char"/>
    <w:basedOn w:val="DefaultParagraphFont"/>
    <w:link w:val="Footer"/>
    <w:uiPriority w:val="99"/>
    <w:rsid w:val="000073CC"/>
    <w:rPr>
      <w:sz w:val="24"/>
      <w:szCs w:val="24"/>
    </w:rPr>
  </w:style>
  <w:style w:type="paragraph" w:styleId="Revision">
    <w:name w:val="Revision"/>
    <w:hidden/>
    <w:uiPriority w:val="99"/>
    <w:semiHidden/>
    <w:rsid w:val="004A4DBE"/>
    <w:rPr>
      <w:sz w:val="24"/>
      <w:szCs w:val="24"/>
    </w:rPr>
  </w:style>
  <w:style w:type="character" w:styleId="CommentReference">
    <w:name w:val="annotation reference"/>
    <w:basedOn w:val="DefaultParagraphFont"/>
    <w:uiPriority w:val="99"/>
    <w:semiHidden/>
    <w:unhideWhenUsed/>
    <w:rsid w:val="003C6EF9"/>
    <w:rPr>
      <w:sz w:val="16"/>
      <w:szCs w:val="16"/>
    </w:rPr>
  </w:style>
  <w:style w:type="paragraph" w:styleId="CommentText">
    <w:name w:val="annotation text"/>
    <w:basedOn w:val="Normal"/>
    <w:link w:val="CommentTextChar"/>
    <w:uiPriority w:val="99"/>
    <w:unhideWhenUsed/>
    <w:rsid w:val="003C6EF9"/>
    <w:rPr>
      <w:sz w:val="20"/>
      <w:szCs w:val="20"/>
    </w:rPr>
  </w:style>
  <w:style w:type="character" w:customStyle="1" w:styleId="CommentTextChar">
    <w:name w:val="Comment Text Char"/>
    <w:basedOn w:val="DefaultParagraphFont"/>
    <w:link w:val="CommentText"/>
    <w:uiPriority w:val="99"/>
    <w:rsid w:val="003C6EF9"/>
  </w:style>
  <w:style w:type="paragraph" w:styleId="CommentSubject">
    <w:name w:val="annotation subject"/>
    <w:basedOn w:val="CommentText"/>
    <w:next w:val="CommentText"/>
    <w:link w:val="CommentSubjectChar"/>
    <w:uiPriority w:val="99"/>
    <w:semiHidden/>
    <w:unhideWhenUsed/>
    <w:rsid w:val="003C6EF9"/>
    <w:rPr>
      <w:b/>
      <w:bCs/>
    </w:rPr>
  </w:style>
  <w:style w:type="character" w:customStyle="1" w:styleId="CommentSubjectChar">
    <w:name w:val="Comment Subject Char"/>
    <w:basedOn w:val="CommentTextChar"/>
    <w:link w:val="CommentSubject"/>
    <w:uiPriority w:val="99"/>
    <w:semiHidden/>
    <w:rsid w:val="003C6E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305851">
      <w:bodyDiv w:val="1"/>
      <w:marLeft w:val="0"/>
      <w:marRight w:val="0"/>
      <w:marTop w:val="0"/>
      <w:marBottom w:val="0"/>
      <w:divBdr>
        <w:top w:val="none" w:sz="0" w:space="0" w:color="auto"/>
        <w:left w:val="none" w:sz="0" w:space="0" w:color="auto"/>
        <w:bottom w:val="none" w:sz="0" w:space="0" w:color="auto"/>
        <w:right w:val="none" w:sz="0" w:space="0" w:color="auto"/>
      </w:divBdr>
    </w:div>
    <w:div w:id="760182381">
      <w:bodyDiv w:val="1"/>
      <w:marLeft w:val="0"/>
      <w:marRight w:val="0"/>
      <w:marTop w:val="0"/>
      <w:marBottom w:val="0"/>
      <w:divBdr>
        <w:top w:val="none" w:sz="0" w:space="0" w:color="auto"/>
        <w:left w:val="none" w:sz="0" w:space="0" w:color="auto"/>
        <w:bottom w:val="none" w:sz="0" w:space="0" w:color="auto"/>
        <w:right w:val="none" w:sz="0" w:space="0" w:color="auto"/>
      </w:divBdr>
    </w:div>
    <w:div w:id="1014961870">
      <w:bodyDiv w:val="1"/>
      <w:marLeft w:val="0"/>
      <w:marRight w:val="0"/>
      <w:marTop w:val="0"/>
      <w:marBottom w:val="0"/>
      <w:divBdr>
        <w:top w:val="none" w:sz="0" w:space="0" w:color="auto"/>
        <w:left w:val="none" w:sz="0" w:space="0" w:color="auto"/>
        <w:bottom w:val="none" w:sz="0" w:space="0" w:color="auto"/>
        <w:right w:val="none" w:sz="0" w:space="0" w:color="auto"/>
      </w:divBdr>
    </w:div>
    <w:div w:id="1071268154">
      <w:bodyDiv w:val="1"/>
      <w:marLeft w:val="0"/>
      <w:marRight w:val="0"/>
      <w:marTop w:val="0"/>
      <w:marBottom w:val="0"/>
      <w:divBdr>
        <w:top w:val="none" w:sz="0" w:space="0" w:color="auto"/>
        <w:left w:val="none" w:sz="0" w:space="0" w:color="auto"/>
        <w:bottom w:val="none" w:sz="0" w:space="0" w:color="auto"/>
        <w:right w:val="none" w:sz="0" w:space="0" w:color="auto"/>
      </w:divBdr>
    </w:div>
    <w:div w:id="1216048119">
      <w:bodyDiv w:val="1"/>
      <w:marLeft w:val="0"/>
      <w:marRight w:val="0"/>
      <w:marTop w:val="0"/>
      <w:marBottom w:val="0"/>
      <w:divBdr>
        <w:top w:val="none" w:sz="0" w:space="0" w:color="auto"/>
        <w:left w:val="none" w:sz="0" w:space="0" w:color="auto"/>
        <w:bottom w:val="none" w:sz="0" w:space="0" w:color="auto"/>
        <w:right w:val="none" w:sz="0" w:space="0" w:color="auto"/>
      </w:divBdr>
    </w:div>
    <w:div w:id="1250307824">
      <w:bodyDiv w:val="1"/>
      <w:marLeft w:val="0"/>
      <w:marRight w:val="0"/>
      <w:marTop w:val="0"/>
      <w:marBottom w:val="0"/>
      <w:divBdr>
        <w:top w:val="none" w:sz="0" w:space="0" w:color="auto"/>
        <w:left w:val="none" w:sz="0" w:space="0" w:color="auto"/>
        <w:bottom w:val="none" w:sz="0" w:space="0" w:color="auto"/>
        <w:right w:val="none" w:sz="0" w:space="0" w:color="auto"/>
      </w:divBdr>
    </w:div>
    <w:div w:id="1296369543">
      <w:bodyDiv w:val="1"/>
      <w:marLeft w:val="0"/>
      <w:marRight w:val="0"/>
      <w:marTop w:val="0"/>
      <w:marBottom w:val="0"/>
      <w:divBdr>
        <w:top w:val="none" w:sz="0" w:space="0" w:color="auto"/>
        <w:left w:val="none" w:sz="0" w:space="0" w:color="auto"/>
        <w:bottom w:val="none" w:sz="0" w:space="0" w:color="auto"/>
        <w:right w:val="none" w:sz="0" w:space="0" w:color="auto"/>
      </w:divBdr>
    </w:div>
    <w:div w:id="1356954616">
      <w:bodyDiv w:val="1"/>
      <w:marLeft w:val="0"/>
      <w:marRight w:val="0"/>
      <w:marTop w:val="0"/>
      <w:marBottom w:val="0"/>
      <w:divBdr>
        <w:top w:val="none" w:sz="0" w:space="0" w:color="auto"/>
        <w:left w:val="none" w:sz="0" w:space="0" w:color="auto"/>
        <w:bottom w:val="none" w:sz="0" w:space="0" w:color="auto"/>
        <w:right w:val="none" w:sz="0" w:space="0" w:color="auto"/>
      </w:divBdr>
    </w:div>
    <w:div w:id="1401823991">
      <w:bodyDiv w:val="1"/>
      <w:marLeft w:val="0"/>
      <w:marRight w:val="0"/>
      <w:marTop w:val="0"/>
      <w:marBottom w:val="0"/>
      <w:divBdr>
        <w:top w:val="none" w:sz="0" w:space="0" w:color="auto"/>
        <w:left w:val="none" w:sz="0" w:space="0" w:color="auto"/>
        <w:bottom w:val="none" w:sz="0" w:space="0" w:color="auto"/>
        <w:right w:val="none" w:sz="0" w:space="0" w:color="auto"/>
      </w:divBdr>
    </w:div>
    <w:div w:id="1508012624">
      <w:bodyDiv w:val="1"/>
      <w:marLeft w:val="0"/>
      <w:marRight w:val="0"/>
      <w:marTop w:val="0"/>
      <w:marBottom w:val="0"/>
      <w:divBdr>
        <w:top w:val="none" w:sz="0" w:space="0" w:color="auto"/>
        <w:left w:val="none" w:sz="0" w:space="0" w:color="auto"/>
        <w:bottom w:val="none" w:sz="0" w:space="0" w:color="auto"/>
        <w:right w:val="none" w:sz="0" w:space="0" w:color="auto"/>
      </w:divBdr>
    </w:div>
    <w:div w:id="18930798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sv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eisshaa\Desktop\chai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484306-521B-B34C-B98A-D478515C1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C:\Users\weisshaa\Desktop\chair.dot</Template>
  <TotalTime>1</TotalTime>
  <Pages>18</Pages>
  <Words>5510</Words>
  <Characters>31410</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December 28, 2006</vt:lpstr>
    </vt:vector>
  </TitlesOfParts>
  <Company>U. Wisconsin-Madison</Company>
  <LinksUpToDate>false</LinksUpToDate>
  <CharactersWithSpaces>36847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December 28, 2006</dc:title>
  <dc:subject/>
  <dc:creator>James C. Weisshaar</dc:creator>
  <cp:keywords/>
  <dc:description/>
  <cp:lastModifiedBy>Wesley Viola</cp:lastModifiedBy>
  <cp:revision>3</cp:revision>
  <cp:lastPrinted>2019-03-05T02:54:00Z</cp:lastPrinted>
  <dcterms:created xsi:type="dcterms:W3CDTF">2022-09-25T16:13:00Z</dcterms:created>
  <dcterms:modified xsi:type="dcterms:W3CDTF">2022-09-25T16:15:00Z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http://www.zotero.org/styles/acs-applied-materials-and-interfaces</vt:lpwstr>
  </property>
  <property fmtid="{D5CDD505-2E9C-101B-9397-08002B2CF9AE}" pid="3" name="Mendeley Recent Style Name 0_1">
    <vt:lpwstr>ACS Applied Materials &amp; Interfaces</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6th edition</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http://www.zotero.org/styles/journal-of-the-electrochemical-society</vt:lpwstr>
  </property>
  <property fmtid="{D5CDD505-2E9C-101B-9397-08002B2CF9AE}" pid="17" name="Mendeley Recent Style Name 7_1">
    <vt:lpwstr>Journal of The Electrochemical Society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http://www.zotero.org/styles/science</vt:lpwstr>
  </property>
  <property fmtid="{D5CDD505-2E9C-101B-9397-08002B2CF9AE}" pid="21" name="Mendeley Recent Style Name 9_1">
    <vt:lpwstr>Science</vt:lpwstr>
  </property>
  <property fmtid="{D5CDD505-2E9C-101B-9397-08002B2CF9AE}" pid="22" name="Mendeley Document_1">
    <vt:lpwstr>True</vt:lpwstr>
  </property>
  <property fmtid="{D5CDD505-2E9C-101B-9397-08002B2CF9AE}" pid="23" name="Mendeley Unique User Id_1">
    <vt:lpwstr>fb6fe003-b9b9-30a6-989e-3fabc9394db6</vt:lpwstr>
  </property>
  <property fmtid="{D5CDD505-2E9C-101B-9397-08002B2CF9AE}" pid="24" name="Mendeley Citation Style_1">
    <vt:lpwstr>http://www.zotero.org/styles/science</vt:lpwstr>
  </property>
</Properties>
</file>