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E9F885" w14:textId="77777777" w:rsidR="002B4ACD" w:rsidRPr="00586407" w:rsidRDefault="002B4ACD" w:rsidP="002B4ACD">
      <w:pPr>
        <w:keepNext/>
        <w:keepLines/>
        <w:spacing w:before="200" w:after="0" w:line="480" w:lineRule="auto"/>
        <w:jc w:val="both"/>
        <w:outlineLvl w:val="3"/>
        <w:rPr>
          <w:rFonts w:ascii="Times New Roman" w:hAnsi="Times New Roman"/>
          <w:sz w:val="24"/>
          <w:szCs w:val="24"/>
          <w:lang w:val="en-US"/>
        </w:rPr>
      </w:pPr>
      <w:r w:rsidRPr="00586407">
        <w:rPr>
          <w:rFonts w:ascii="Times New Roman" w:hAnsi="Times New Roman"/>
          <w:sz w:val="24"/>
          <w:szCs w:val="24"/>
          <w:lang w:val="en-US"/>
        </w:rPr>
        <w:t>Supplementary material</w:t>
      </w:r>
    </w:p>
    <w:p w14:paraId="5C7C357F" w14:textId="1750FC41" w:rsidR="007D140C" w:rsidRPr="001B5F31" w:rsidRDefault="007D140C" w:rsidP="007D140C">
      <w:pPr>
        <w:keepNext/>
        <w:keepLines/>
        <w:spacing w:before="200" w:after="0" w:line="480" w:lineRule="auto"/>
        <w:jc w:val="center"/>
        <w:outlineLvl w:val="3"/>
        <w:rPr>
          <w:rFonts w:ascii="Times New Roman" w:eastAsia="MS Gothic" w:hAnsi="Times New Roman" w:cs="Times New Roman"/>
          <w:b/>
          <w:bCs/>
          <w:iCs/>
          <w:sz w:val="24"/>
          <w:lang w:val="en-US"/>
        </w:rPr>
      </w:pPr>
      <w:proofErr w:type="spellStart"/>
      <w:r w:rsidRPr="001B5F31">
        <w:rPr>
          <w:rFonts w:ascii="Times New Roman" w:eastAsia="MS Gothic" w:hAnsi="Times New Roman" w:cs="Times New Roman"/>
          <w:b/>
          <w:bCs/>
          <w:iCs/>
          <w:sz w:val="24"/>
          <w:lang w:val="en-US"/>
        </w:rPr>
        <w:t>ZnO</w:t>
      </w:r>
      <w:proofErr w:type="spellEnd"/>
      <w:r w:rsidRPr="001B5F31">
        <w:rPr>
          <w:rFonts w:ascii="Times New Roman" w:eastAsia="MS Gothic" w:hAnsi="Times New Roman" w:cs="Times New Roman"/>
          <w:b/>
          <w:bCs/>
          <w:iCs/>
          <w:sz w:val="24"/>
          <w:lang w:val="en-US"/>
        </w:rPr>
        <w:t xml:space="preserve"> </w:t>
      </w:r>
      <w:r w:rsidRPr="007E4C12">
        <w:rPr>
          <w:rFonts w:ascii="Times New Roman" w:eastAsia="MS Gothic" w:hAnsi="Times New Roman" w:cs="Times New Roman"/>
          <w:b/>
          <w:bCs/>
          <w:iCs/>
          <w:sz w:val="24"/>
          <w:lang w:val="de-DE"/>
        </w:rPr>
        <w:t xml:space="preserve">nanoparticles alter redox metabolism of </w:t>
      </w:r>
      <w:proofErr w:type="spellStart"/>
      <w:r w:rsidRPr="001B5F31">
        <w:rPr>
          <w:rFonts w:ascii="Times New Roman" w:eastAsia="MS Gothic" w:hAnsi="Times New Roman" w:cs="Times New Roman"/>
          <w:b/>
          <w:bCs/>
          <w:i/>
          <w:iCs/>
          <w:sz w:val="24"/>
          <w:lang w:val="en-US"/>
        </w:rPr>
        <w:t>Limnoperna</w:t>
      </w:r>
      <w:proofErr w:type="spellEnd"/>
      <w:r w:rsidRPr="001B5F31">
        <w:rPr>
          <w:rFonts w:ascii="Times New Roman" w:eastAsia="MS Gothic" w:hAnsi="Times New Roman" w:cs="Times New Roman"/>
          <w:b/>
          <w:bCs/>
          <w:i/>
          <w:iCs/>
          <w:sz w:val="24"/>
          <w:lang w:val="en-US"/>
        </w:rPr>
        <w:t xml:space="preserve"> </w:t>
      </w:r>
      <w:proofErr w:type="spellStart"/>
      <w:r w:rsidRPr="001B5F31">
        <w:rPr>
          <w:rFonts w:ascii="Times New Roman" w:eastAsia="MS Gothic" w:hAnsi="Times New Roman" w:cs="Times New Roman"/>
          <w:b/>
          <w:bCs/>
          <w:i/>
          <w:iCs/>
          <w:sz w:val="24"/>
          <w:lang w:val="en-US"/>
        </w:rPr>
        <w:t>fortunei</w:t>
      </w:r>
      <w:proofErr w:type="spellEnd"/>
    </w:p>
    <w:p w14:paraId="257ADF62" w14:textId="2FAA8498" w:rsidR="007E4C12" w:rsidRDefault="007E4C12" w:rsidP="007D140C">
      <w:pPr>
        <w:spacing w:after="200" w:line="480" w:lineRule="auto"/>
        <w:ind w:firstLine="709"/>
        <w:jc w:val="both"/>
        <w:rPr>
          <w:rFonts w:ascii="Times New Roman" w:eastAsia="MS Gothic" w:hAnsi="Times New Roman" w:cs="Times New Roman"/>
          <w:b/>
          <w:bCs/>
          <w:iCs/>
          <w:sz w:val="24"/>
          <w:lang w:val="en-US"/>
        </w:rPr>
      </w:pPr>
    </w:p>
    <w:p w14:paraId="5A830634" w14:textId="6E365E77" w:rsidR="00586407" w:rsidRPr="00586407" w:rsidRDefault="00586407" w:rsidP="0058640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Arial"/>
          <w:sz w:val="20"/>
          <w:szCs w:val="20"/>
          <w:lang w:val="en-US"/>
        </w:rPr>
      </w:pPr>
      <w:r>
        <w:rPr>
          <w:rFonts w:ascii="Times New Roman" w:eastAsia="Calibri" w:hAnsi="Times New Roman" w:cs="Arial"/>
          <w:b/>
          <w:sz w:val="20"/>
          <w:szCs w:val="20"/>
          <w:lang w:val="en-US"/>
        </w:rPr>
        <w:t>Table</w:t>
      </w:r>
      <w:r w:rsidRPr="00586407">
        <w:rPr>
          <w:rFonts w:ascii="Times New Roman" w:eastAsia="Calibri" w:hAnsi="Times New Roman" w:cs="Arial"/>
          <w:b/>
          <w:sz w:val="20"/>
          <w:szCs w:val="20"/>
          <w:lang w:val="en-US"/>
        </w:rPr>
        <w:t>.</w:t>
      </w:r>
      <w:r w:rsidRPr="00586407">
        <w:rPr>
          <w:rFonts w:ascii="Times New Roman" w:eastAsia="Calibri" w:hAnsi="Times New Roman" w:cs="Arial"/>
          <w:sz w:val="20"/>
          <w:szCs w:val="20"/>
          <w:lang w:val="en-US"/>
        </w:rPr>
        <w:t xml:space="preserve"> Operating parameters of the Elan 6000 ICP-MS used for the determination of Zn in digested mussels samples.</w:t>
      </w: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5570"/>
        <w:gridCol w:w="2934"/>
      </w:tblGrid>
      <w:tr w:rsidR="00586407" w:rsidRPr="00586407" w14:paraId="05DB6A55" w14:textId="77777777" w:rsidTr="001A4BB9">
        <w:trPr>
          <w:jc w:val="center"/>
        </w:trPr>
        <w:tc>
          <w:tcPr>
            <w:tcW w:w="3275" w:type="pct"/>
            <w:tcBorders>
              <w:top w:val="single" w:sz="2" w:space="0" w:color="000000"/>
            </w:tcBorders>
            <w:shd w:val="clear" w:color="auto" w:fill="auto"/>
            <w:hideMark/>
          </w:tcPr>
          <w:p w14:paraId="6F91E0BD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RF Power</w:t>
            </w:r>
          </w:p>
        </w:tc>
        <w:tc>
          <w:tcPr>
            <w:tcW w:w="1725" w:type="pct"/>
            <w:tcBorders>
              <w:top w:val="single" w:sz="2" w:space="0" w:color="000000"/>
            </w:tcBorders>
            <w:shd w:val="clear" w:color="auto" w:fill="auto"/>
            <w:hideMark/>
          </w:tcPr>
          <w:p w14:paraId="4A67A96C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1100 W</w:t>
            </w:r>
          </w:p>
        </w:tc>
      </w:tr>
      <w:tr w:rsidR="00586407" w:rsidRPr="00586407" w14:paraId="5A368FD5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4D8AE70A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Gas flow rate (L min</w:t>
            </w:r>
            <w:r w:rsidRPr="005864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−1</w:t>
            </w:r>
            <w:r w:rsidRPr="005864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725" w:type="pct"/>
            <w:shd w:val="clear" w:color="auto" w:fill="auto"/>
          </w:tcPr>
          <w:p w14:paraId="64CE5242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407" w:rsidRPr="00586407" w14:paraId="5181B061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7A38C0C2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Main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6E47BF45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586407" w:rsidRPr="00586407" w14:paraId="4507D639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77584BE2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Auxiliary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1164045B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1,0</w:t>
            </w:r>
          </w:p>
        </w:tc>
      </w:tr>
      <w:tr w:rsidR="00586407" w:rsidRPr="00586407" w14:paraId="22FB17E9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58B22744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Carrier</w:t>
            </w:r>
          </w:p>
        </w:tc>
        <w:tc>
          <w:tcPr>
            <w:tcW w:w="1725" w:type="pct"/>
            <w:shd w:val="clear" w:color="auto" w:fill="auto"/>
            <w:hideMark/>
          </w:tcPr>
          <w:p w14:paraId="45993E62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1,06</w:t>
            </w:r>
          </w:p>
        </w:tc>
      </w:tr>
      <w:tr w:rsidR="00586407" w:rsidRPr="00586407" w14:paraId="23F737B9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15D1051D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Cones</w:t>
            </w:r>
          </w:p>
        </w:tc>
        <w:tc>
          <w:tcPr>
            <w:tcW w:w="1725" w:type="pct"/>
            <w:shd w:val="clear" w:color="auto" w:fill="auto"/>
          </w:tcPr>
          <w:p w14:paraId="0EBDD73F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6407" w:rsidRPr="00586407" w14:paraId="78C12BBB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5E2171A6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Sampler</w:t>
            </w:r>
            <w:proofErr w:type="spellEnd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skimmer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4411C50C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Ni</w:t>
            </w:r>
            <w:proofErr w:type="spellEnd"/>
          </w:p>
        </w:tc>
      </w:tr>
      <w:tr w:rsidR="00586407" w:rsidRPr="00586407" w14:paraId="0F831872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25B7A4FD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Reading/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replicate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114141B9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586407" w:rsidRPr="00586407" w14:paraId="3C43DBF7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334D96C5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Replicates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429DD6BD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586407" w:rsidRPr="00586407" w14:paraId="5A6008C3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125A5B44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Dwell</w:t>
            </w:r>
            <w:proofErr w:type="spellEnd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Time</w:t>
            </w:r>
          </w:p>
        </w:tc>
        <w:tc>
          <w:tcPr>
            <w:tcW w:w="1725" w:type="pct"/>
            <w:shd w:val="clear" w:color="auto" w:fill="auto"/>
            <w:hideMark/>
          </w:tcPr>
          <w:p w14:paraId="2F6BEC96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50 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ms</w:t>
            </w:r>
            <w:proofErr w:type="spellEnd"/>
          </w:p>
        </w:tc>
      </w:tr>
      <w:tr w:rsidR="00586407" w:rsidRPr="00586407" w14:paraId="4BC350C8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313D0B9D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Auto 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lens</w:t>
            </w:r>
            <w:proofErr w:type="spellEnd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mode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0DF359A9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On</w:t>
            </w:r>
            <w:proofErr w:type="spellEnd"/>
          </w:p>
        </w:tc>
      </w:tr>
      <w:tr w:rsidR="00586407" w:rsidRPr="00586407" w14:paraId="3572E0F2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1EFEDED3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Detector 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Voltage</w:t>
            </w:r>
            <w:proofErr w:type="spellEnd"/>
          </w:p>
        </w:tc>
        <w:tc>
          <w:tcPr>
            <w:tcW w:w="1725" w:type="pct"/>
            <w:shd w:val="clear" w:color="auto" w:fill="auto"/>
          </w:tcPr>
          <w:p w14:paraId="32B71A26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6407" w:rsidRPr="00586407" w14:paraId="13681A2B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132C8626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Pulse</w:t>
            </w:r>
          </w:p>
        </w:tc>
        <w:tc>
          <w:tcPr>
            <w:tcW w:w="1725" w:type="pct"/>
            <w:shd w:val="clear" w:color="auto" w:fill="auto"/>
            <w:hideMark/>
          </w:tcPr>
          <w:p w14:paraId="2E23184D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1000</w:t>
            </w:r>
          </w:p>
        </w:tc>
      </w:tr>
      <w:tr w:rsidR="00586407" w:rsidRPr="00586407" w14:paraId="70D16233" w14:textId="77777777" w:rsidTr="001A4BB9">
        <w:trPr>
          <w:jc w:val="center"/>
        </w:trPr>
        <w:tc>
          <w:tcPr>
            <w:tcW w:w="3275" w:type="pct"/>
            <w:shd w:val="clear" w:color="auto" w:fill="auto"/>
            <w:hideMark/>
          </w:tcPr>
          <w:p w14:paraId="1BC08F15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Analog</w:t>
            </w:r>
            <w:proofErr w:type="spellEnd"/>
          </w:p>
        </w:tc>
        <w:tc>
          <w:tcPr>
            <w:tcW w:w="1725" w:type="pct"/>
            <w:shd w:val="clear" w:color="auto" w:fill="auto"/>
            <w:hideMark/>
          </w:tcPr>
          <w:p w14:paraId="453DD997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-1850</w:t>
            </w:r>
          </w:p>
        </w:tc>
      </w:tr>
      <w:tr w:rsidR="00586407" w:rsidRPr="00586407" w14:paraId="46E11C08" w14:textId="77777777" w:rsidTr="001A4BB9">
        <w:trPr>
          <w:jc w:val="center"/>
        </w:trPr>
        <w:tc>
          <w:tcPr>
            <w:tcW w:w="3275" w:type="pct"/>
            <w:tcBorders>
              <w:bottom w:val="single" w:sz="2" w:space="0" w:color="000000"/>
            </w:tcBorders>
            <w:shd w:val="clear" w:color="auto" w:fill="auto"/>
            <w:hideMark/>
          </w:tcPr>
          <w:p w14:paraId="2BB13165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Detector 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operation</w:t>
            </w:r>
            <w:proofErr w:type="spellEnd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mode</w:t>
            </w:r>
            <w:proofErr w:type="spellEnd"/>
          </w:p>
        </w:tc>
        <w:tc>
          <w:tcPr>
            <w:tcW w:w="1725" w:type="pct"/>
            <w:tcBorders>
              <w:bottom w:val="single" w:sz="2" w:space="0" w:color="000000"/>
            </w:tcBorders>
            <w:shd w:val="clear" w:color="auto" w:fill="auto"/>
            <w:hideMark/>
          </w:tcPr>
          <w:p w14:paraId="47C0B4B3" w14:textId="77777777" w:rsidR="00586407" w:rsidRPr="00586407" w:rsidRDefault="00586407" w:rsidP="005864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6407">
              <w:rPr>
                <w:rFonts w:ascii="Times New Roman" w:eastAsia="Calibri" w:hAnsi="Times New Roman" w:cs="Times New Roman"/>
                <w:sz w:val="20"/>
                <w:szCs w:val="20"/>
              </w:rPr>
              <w:t>Dual</w:t>
            </w:r>
          </w:p>
        </w:tc>
      </w:tr>
    </w:tbl>
    <w:p w14:paraId="44FD330D" w14:textId="77777777" w:rsidR="00586407" w:rsidRPr="00586407" w:rsidRDefault="00586407" w:rsidP="0058640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Arial"/>
          <w:sz w:val="20"/>
          <w:szCs w:val="20"/>
        </w:rPr>
      </w:pPr>
    </w:p>
    <w:p w14:paraId="409C52E3" w14:textId="77777777" w:rsidR="00586407" w:rsidRPr="00586407" w:rsidRDefault="00586407" w:rsidP="00586407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16"/>
          <w:szCs w:val="16"/>
          <w:lang w:val="en-US"/>
        </w:rPr>
      </w:pPr>
    </w:p>
    <w:p w14:paraId="3B1A39F8" w14:textId="77777777" w:rsidR="00586407" w:rsidRDefault="00586407" w:rsidP="007D140C">
      <w:pPr>
        <w:spacing w:after="200" w:line="480" w:lineRule="auto"/>
        <w:ind w:firstLine="709"/>
        <w:jc w:val="both"/>
        <w:rPr>
          <w:rFonts w:ascii="Times New Roman" w:eastAsia="MS Gothic" w:hAnsi="Times New Roman" w:cs="Times New Roman"/>
          <w:b/>
          <w:bCs/>
          <w:iCs/>
          <w:sz w:val="24"/>
          <w:lang w:val="en-US"/>
        </w:rPr>
      </w:pPr>
    </w:p>
    <w:p w14:paraId="13B45BC1" w14:textId="23E761FD" w:rsidR="00880C9D" w:rsidRPr="001B5F31" w:rsidRDefault="00880C9D" w:rsidP="001B5F31">
      <w:pPr>
        <w:pStyle w:val="PargrafodaLista"/>
        <w:keepNext/>
        <w:keepLines/>
        <w:numPr>
          <w:ilvl w:val="0"/>
          <w:numId w:val="8"/>
        </w:numPr>
        <w:spacing w:before="200" w:after="0"/>
        <w:ind w:left="426"/>
        <w:outlineLvl w:val="3"/>
        <w:rPr>
          <w:rFonts w:eastAsia="MS Gothic"/>
          <w:bCs/>
          <w:i/>
          <w:iCs/>
        </w:rPr>
      </w:pPr>
      <w:r>
        <w:rPr>
          <w:rFonts w:eastAsia="MS Gothic"/>
          <w:bCs/>
          <w:i/>
          <w:iCs/>
        </w:rPr>
        <w:t xml:space="preserve">Test </w:t>
      </w:r>
      <w:proofErr w:type="spellStart"/>
      <w:r>
        <w:rPr>
          <w:rFonts w:eastAsia="MS Gothic"/>
          <w:bCs/>
          <w:i/>
          <w:iCs/>
        </w:rPr>
        <w:t>organisms</w:t>
      </w:r>
      <w:proofErr w:type="spellEnd"/>
      <w:r w:rsidRPr="0032716F">
        <w:rPr>
          <w:rFonts w:eastAsia="MS Gothic"/>
          <w:bCs/>
          <w:i/>
          <w:iCs/>
        </w:rPr>
        <w:t xml:space="preserve"> </w:t>
      </w:r>
    </w:p>
    <w:p w14:paraId="411792CB" w14:textId="77FBE14A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/>
        </w:rPr>
      </w:pPr>
      <w:proofErr w:type="spellStart"/>
      <w:r w:rsidRPr="007D140C">
        <w:rPr>
          <w:rFonts w:ascii="Times New Roman" w:eastAsia="Calibri" w:hAnsi="Times New Roman" w:cs="Times New Roman"/>
          <w:i/>
          <w:sz w:val="24"/>
          <w:lang w:val="en-US"/>
        </w:rPr>
        <w:t>Limnoperna</w:t>
      </w:r>
      <w:proofErr w:type="spellEnd"/>
      <w:r w:rsidRPr="007D140C">
        <w:rPr>
          <w:rFonts w:ascii="Times New Roman" w:eastAsia="Calibri" w:hAnsi="Times New Roman" w:cs="Times New Roman"/>
          <w:i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i/>
          <w:sz w:val="24"/>
          <w:lang w:val="en-US"/>
        </w:rPr>
        <w:t>fortunei</w:t>
      </w:r>
      <w:proofErr w:type="spellEnd"/>
      <w:r w:rsidRPr="007D140C">
        <w:rPr>
          <w:rFonts w:ascii="Times New Roman" w:eastAsia="Calibri" w:hAnsi="Times New Roman" w:cs="Times New Roman"/>
          <w:i/>
          <w:sz w:val="24"/>
          <w:lang w:val="en-US"/>
        </w:rPr>
        <w:t xml:space="preserve"> </w:t>
      </w:r>
      <w:r w:rsidR="009D682F">
        <w:rPr>
          <w:rFonts w:ascii="Times New Roman" w:eastAsia="Calibri" w:hAnsi="Times New Roman" w:cs="Times New Roman"/>
          <w:sz w:val="24"/>
          <w:lang w:val="en-US"/>
        </w:rPr>
        <w:t xml:space="preserve">samples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/>
        </w:rPr>
        <w:t>were collected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in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 the</w:t>
      </w:r>
      <w:r w:rsidR="00BB7599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>Itapuã</w:t>
      </w:r>
      <w:proofErr w:type="spellEnd"/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 xml:space="preserve"> State Park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BB7599">
        <w:rPr>
          <w:rFonts w:ascii="Times New Roman" w:eastAsia="Calibri" w:hAnsi="Times New Roman" w:cs="Times New Roman"/>
          <w:sz w:val="24"/>
          <w:lang w:val="en-US"/>
        </w:rPr>
        <w:t>conservation unity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(RS, Brazil) (S 30° 21’ 25.8”, WO 51° 02’ 58.5”)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. The site </w:t>
      </w:r>
      <w:proofErr w:type="gramStart"/>
      <w:r w:rsidR="00E3032F">
        <w:rPr>
          <w:rFonts w:ascii="Times New Roman" w:eastAsia="Calibri" w:hAnsi="Times New Roman" w:cs="Times New Roman"/>
          <w:sz w:val="24"/>
          <w:lang w:val="en-US"/>
        </w:rPr>
        <w:t>is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protected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by the </w:t>
      </w:r>
      <w:r w:rsidR="00AD30D8">
        <w:rPr>
          <w:rFonts w:ascii="Times New Roman" w:eastAsia="Calibri" w:hAnsi="Times New Roman" w:cs="Times New Roman"/>
          <w:sz w:val="24"/>
          <w:lang w:val="en-US"/>
        </w:rPr>
        <w:t>E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nvironmental </w:t>
      </w:r>
      <w:r w:rsidR="00AD30D8">
        <w:rPr>
          <w:rFonts w:ascii="Times New Roman" w:eastAsia="Calibri" w:hAnsi="Times New Roman" w:cs="Times New Roman"/>
          <w:sz w:val="24"/>
          <w:lang w:val="en-US"/>
        </w:rPr>
        <w:t>D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epartment of the </w:t>
      </w:r>
      <w:r w:rsidR="00AD30D8">
        <w:rPr>
          <w:rFonts w:ascii="Times New Roman" w:eastAsia="Calibri" w:hAnsi="Times New Roman" w:cs="Times New Roman"/>
          <w:sz w:val="24"/>
          <w:lang w:val="en-US"/>
        </w:rPr>
        <w:t>S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tate government (http://www.sema.rs.gov.br, 2019). </w:t>
      </w:r>
      <w:r w:rsidR="00774785">
        <w:rPr>
          <w:rFonts w:ascii="Times New Roman" w:eastAsia="Calibri" w:hAnsi="Times New Roman" w:cs="Times New Roman"/>
          <w:sz w:val="24"/>
          <w:lang w:val="en-US"/>
        </w:rPr>
        <w:t>The collect</w:t>
      </w:r>
      <w:r w:rsidR="00E3032F">
        <w:rPr>
          <w:rFonts w:ascii="Times New Roman" w:eastAsia="Calibri" w:hAnsi="Times New Roman" w:cs="Times New Roman"/>
          <w:sz w:val="24"/>
          <w:lang w:val="en-US"/>
        </w:rPr>
        <w:t>ion</w:t>
      </w:r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 of </w:t>
      </w:r>
      <w:r w:rsidR="00774785" w:rsidRPr="005534B8">
        <w:rPr>
          <w:rFonts w:ascii="Times New Roman" w:eastAsia="Calibri" w:hAnsi="Times New Roman" w:cs="Times New Roman"/>
          <w:i/>
          <w:sz w:val="24"/>
          <w:lang w:val="en-US"/>
        </w:rPr>
        <w:t xml:space="preserve">L. </w:t>
      </w:r>
      <w:proofErr w:type="spellStart"/>
      <w:r w:rsidR="00774785" w:rsidRPr="005534B8">
        <w:rPr>
          <w:rFonts w:ascii="Times New Roman" w:eastAsia="Calibri" w:hAnsi="Times New Roman" w:cs="Times New Roman"/>
          <w:i/>
          <w:sz w:val="24"/>
          <w:lang w:val="en-US"/>
        </w:rPr>
        <w:t>fortun</w:t>
      </w:r>
      <w:r w:rsidR="00774785">
        <w:rPr>
          <w:rFonts w:ascii="Times New Roman" w:eastAsia="Calibri" w:hAnsi="Times New Roman" w:cs="Times New Roman"/>
          <w:i/>
          <w:sz w:val="24"/>
          <w:lang w:val="en-US"/>
        </w:rPr>
        <w:t>ei</w:t>
      </w:r>
      <w:proofErr w:type="spellEnd"/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 and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water samples w</w:t>
      </w:r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as carried out </w:t>
      </w:r>
      <w:r w:rsidR="00BB7599" w:rsidRPr="007D140C">
        <w:rPr>
          <w:rFonts w:ascii="Times New Roman" w:eastAsia="Calibri" w:hAnsi="Times New Roman" w:cs="Times New Roman"/>
          <w:sz w:val="24"/>
          <w:lang w:val="en-US"/>
        </w:rPr>
        <w:t xml:space="preserve">according to the protocol described by </w:t>
      </w:r>
      <w:proofErr w:type="spellStart"/>
      <w:r w:rsidR="00BB7599" w:rsidRPr="007D140C">
        <w:rPr>
          <w:rFonts w:ascii="Times New Roman" w:eastAsia="Calibri" w:hAnsi="Times New Roman" w:cs="Times New Roman"/>
          <w:sz w:val="24"/>
          <w:lang w:val="en-US"/>
        </w:rPr>
        <w:t>Villela</w:t>
      </w:r>
      <w:proofErr w:type="spellEnd"/>
      <w:r w:rsidR="00BB7599" w:rsidRPr="007D140C">
        <w:rPr>
          <w:rFonts w:ascii="Times New Roman" w:eastAsia="Calibri" w:hAnsi="Times New Roman" w:cs="Times New Roman"/>
          <w:sz w:val="24"/>
          <w:lang w:val="en-US"/>
        </w:rPr>
        <w:t xml:space="preserve"> et al.</w:t>
      </w:r>
      <w:r w:rsidR="00BB7599">
        <w:rPr>
          <w:rFonts w:ascii="Times New Roman" w:eastAsia="Calibri" w:hAnsi="Times New Roman" w:cs="Times New Roman"/>
          <w:sz w:val="24"/>
          <w:lang w:val="en-US"/>
        </w:rPr>
        <w:t xml:space="preserve"> (2006)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. </w:t>
      </w:r>
      <w:r w:rsidR="00E3032F">
        <w:rPr>
          <w:rFonts w:ascii="Times New Roman" w:eastAsia="Calibri" w:hAnsi="Times New Roman" w:cs="Times New Roman"/>
          <w:sz w:val="24"/>
          <w:lang w:val="en-US"/>
        </w:rPr>
        <w:t>A</w:t>
      </w:r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quariums containing 2 L of </w:t>
      </w:r>
      <w:proofErr w:type="spellStart"/>
      <w:r w:rsidR="00774785">
        <w:rPr>
          <w:rFonts w:ascii="Times New Roman" w:eastAsia="Calibri" w:hAnsi="Times New Roman" w:cs="Times New Roman"/>
          <w:sz w:val="24"/>
          <w:lang w:val="en-US"/>
        </w:rPr>
        <w:t>Itapuã</w:t>
      </w:r>
      <w:proofErr w:type="spellEnd"/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 water </w:t>
      </w:r>
      <w:proofErr w:type="gramStart"/>
      <w:r w:rsidR="00774785">
        <w:rPr>
          <w:rFonts w:ascii="Times New Roman" w:eastAsia="Calibri" w:hAnsi="Times New Roman" w:cs="Times New Roman"/>
          <w:sz w:val="24"/>
          <w:lang w:val="en-US"/>
        </w:rPr>
        <w:t>were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 used</w:t>
      </w:r>
      <w:proofErr w:type="gramEnd"/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 to</w:t>
      </w:r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 place a</w:t>
      </w:r>
      <w:r w:rsidR="00813748" w:rsidRPr="00813748">
        <w:rPr>
          <w:rFonts w:ascii="Times New Roman" w:eastAsia="Calibri" w:hAnsi="Times New Roman" w:cs="Times New Roman"/>
          <w:sz w:val="24"/>
          <w:lang w:val="en-US"/>
        </w:rPr>
        <w:t>pproximately</w:t>
      </w:r>
      <w:r w:rsidR="00813748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100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 specimens, which were maintained under constant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aeration a</w:t>
      </w:r>
      <w:r w:rsidR="00E3032F">
        <w:rPr>
          <w:rFonts w:ascii="Times New Roman" w:eastAsia="Calibri" w:hAnsi="Times New Roman" w:cs="Times New Roman"/>
          <w:sz w:val="24"/>
          <w:lang w:val="en-US"/>
        </w:rPr>
        <w:t>nd controlled temperature (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19 ± 2 °C</w:t>
      </w:r>
      <w:r w:rsidR="00E3032F">
        <w:rPr>
          <w:rFonts w:ascii="Times New Roman" w:eastAsia="Calibri" w:hAnsi="Times New Roman" w:cs="Times New Roman"/>
          <w:sz w:val="24"/>
          <w:lang w:val="en-US"/>
        </w:rPr>
        <w:t>)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. The</w:t>
      </w:r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mussels </w:t>
      </w:r>
      <w:r w:rsidR="00E3032F">
        <w:rPr>
          <w:rFonts w:ascii="Times New Roman" w:eastAsia="Calibri" w:hAnsi="Times New Roman" w:cs="Times New Roman"/>
          <w:sz w:val="24"/>
          <w:lang w:val="en-US"/>
        </w:rPr>
        <w:t>were fed with</w:t>
      </w:r>
      <w:r w:rsidR="00774785">
        <w:rPr>
          <w:rFonts w:ascii="Times New Roman" w:eastAsia="Calibri" w:hAnsi="Times New Roman" w:cs="Times New Roman"/>
          <w:sz w:val="24"/>
          <w:lang w:val="en-US"/>
        </w:rPr>
        <w:t xml:space="preserve"> a mixture of </w:t>
      </w:r>
      <w:r w:rsidR="00F671B9" w:rsidRPr="00F671B9">
        <w:rPr>
          <w:rFonts w:ascii="Times New Roman" w:eastAsia="Calibri" w:hAnsi="Times New Roman" w:cs="Times New Roman"/>
          <w:sz w:val="24"/>
          <w:lang w:val="en-US"/>
        </w:rPr>
        <w:t xml:space="preserve">herbivorous fish </w:t>
      </w:r>
      <w:r w:rsidR="00774785">
        <w:rPr>
          <w:rFonts w:ascii="Times New Roman" w:eastAsia="Calibri" w:hAnsi="Times New Roman" w:cs="Times New Roman"/>
          <w:sz w:val="24"/>
          <w:lang w:val="en-US"/>
        </w:rPr>
        <w:t>feed and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Itapuã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water</w:t>
      </w:r>
      <w:r w:rsidR="00F90FC9">
        <w:rPr>
          <w:rFonts w:ascii="Times New Roman" w:eastAsia="Calibri" w:hAnsi="Times New Roman" w:cs="Times New Roman"/>
          <w:sz w:val="24"/>
          <w:lang w:val="en-US"/>
        </w:rPr>
        <w:t>, provided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every 2 days. </w:t>
      </w:r>
      <w:r w:rsidR="00F90FC9">
        <w:rPr>
          <w:rFonts w:ascii="Times New Roman" w:eastAsia="Calibri" w:hAnsi="Times New Roman" w:cs="Times New Roman"/>
          <w:sz w:val="24"/>
          <w:lang w:val="en-US"/>
        </w:rPr>
        <w:t>After 10 days of acclimation period, t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he experiments </w:t>
      </w:r>
      <w:r w:rsidR="00F90FC9">
        <w:rPr>
          <w:rFonts w:ascii="Times New Roman" w:eastAsia="Calibri" w:hAnsi="Times New Roman" w:cs="Times New Roman"/>
          <w:sz w:val="24"/>
          <w:lang w:val="en-US"/>
        </w:rPr>
        <w:t>could be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carried out 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(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Girardello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>, et al. 2016a)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40674CBD" w14:textId="77777777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/>
        </w:rPr>
      </w:pPr>
    </w:p>
    <w:p w14:paraId="55F7C414" w14:textId="77777777" w:rsidR="007D140C" w:rsidRPr="001B5F31" w:rsidRDefault="007D140C" w:rsidP="001B5F31">
      <w:pPr>
        <w:pStyle w:val="PargrafodaLista"/>
        <w:keepNext/>
        <w:keepLines/>
        <w:numPr>
          <w:ilvl w:val="0"/>
          <w:numId w:val="8"/>
        </w:numPr>
        <w:spacing w:before="200" w:after="0"/>
        <w:ind w:left="426"/>
        <w:outlineLvl w:val="3"/>
        <w:rPr>
          <w:rFonts w:eastAsia="MS Gothic"/>
          <w:bCs/>
          <w:i/>
          <w:iCs/>
        </w:rPr>
      </w:pPr>
      <w:proofErr w:type="spellStart"/>
      <w:r w:rsidRPr="001B5F31">
        <w:rPr>
          <w:rFonts w:eastAsia="MS Gothic"/>
          <w:bCs/>
          <w:i/>
          <w:iCs/>
        </w:rPr>
        <w:lastRenderedPageBreak/>
        <w:t>Zinc</w:t>
      </w:r>
      <w:proofErr w:type="spellEnd"/>
      <w:r w:rsidRPr="001B5F31">
        <w:rPr>
          <w:rFonts w:eastAsia="MS Gothic"/>
          <w:bCs/>
          <w:i/>
          <w:iCs/>
        </w:rPr>
        <w:t xml:space="preserve"> Oxide </w:t>
      </w:r>
      <w:proofErr w:type="spellStart"/>
      <w:r w:rsidRPr="001B5F31">
        <w:rPr>
          <w:rFonts w:eastAsia="MS Gothic"/>
          <w:bCs/>
          <w:i/>
          <w:iCs/>
        </w:rPr>
        <w:t>Nanoparticles</w:t>
      </w:r>
      <w:proofErr w:type="spellEnd"/>
      <w:r w:rsidRPr="001B5F31">
        <w:rPr>
          <w:rFonts w:eastAsia="MS Gothic"/>
          <w:bCs/>
          <w:i/>
          <w:iCs/>
        </w:rPr>
        <w:t xml:space="preserve"> (</w:t>
      </w:r>
      <w:proofErr w:type="spellStart"/>
      <w:r w:rsidRPr="001B5F31">
        <w:rPr>
          <w:rFonts w:eastAsia="MS Gothic"/>
          <w:bCs/>
          <w:i/>
          <w:iCs/>
        </w:rPr>
        <w:t>ZnO</w:t>
      </w:r>
      <w:proofErr w:type="spellEnd"/>
      <w:r w:rsidRPr="001B5F31">
        <w:rPr>
          <w:rFonts w:eastAsia="MS Gothic"/>
          <w:bCs/>
          <w:i/>
          <w:iCs/>
        </w:rPr>
        <w:t xml:space="preserve">-NP) </w:t>
      </w:r>
    </w:p>
    <w:p w14:paraId="1D2A0FCE" w14:textId="4BA3B592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GB"/>
        </w:rPr>
      </w:pP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-NP (purity &gt;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/>
        </w:rPr>
        <w:t>97%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) was obtained from Sigma-Aldrich. The characterization of nanoparticles powder was performed by transmission electron microscopy (TEM) 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using </w:t>
      </w:r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>a JEM JEOL 1200 Ex II, equipped with a CCD camera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, </w:t>
      </w:r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>operating at 80 kV</w:t>
      </w:r>
      <w:r w:rsidR="00E3032F">
        <w:rPr>
          <w:rFonts w:ascii="Times New Roman" w:eastAsia="Calibri" w:hAnsi="Times New Roman" w:cs="Times New Roman"/>
          <w:sz w:val="24"/>
          <w:lang w:val="en-US"/>
        </w:rPr>
        <w:t>,</w:t>
      </w:r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to analyze 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average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dimensions, shape and morphology,. </w:t>
      </w:r>
      <w:r w:rsidR="00B90A59">
        <w:rPr>
          <w:rFonts w:ascii="Times New Roman" w:eastAsia="Calibri" w:hAnsi="Times New Roman" w:cs="Times New Roman"/>
          <w:sz w:val="24"/>
          <w:lang w:val="en-US"/>
        </w:rPr>
        <w:t xml:space="preserve">The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X-ray diffraction (XRD)</w:t>
      </w:r>
      <w:r w:rsidR="00B90A59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B90A59" w:rsidRPr="00B90A59">
        <w:rPr>
          <w:rFonts w:ascii="Times New Roman" w:eastAsia="Calibri" w:hAnsi="Times New Roman" w:cs="Times New Roman"/>
          <w:sz w:val="24"/>
          <w:lang w:val="en-US"/>
        </w:rPr>
        <w:t xml:space="preserve">equipment </w:t>
      </w:r>
      <w:r w:rsidR="00E3032F">
        <w:rPr>
          <w:rFonts w:ascii="Times New Roman" w:eastAsia="Calibri" w:hAnsi="Times New Roman" w:cs="Times New Roman"/>
          <w:sz w:val="24"/>
          <w:lang w:val="en-US"/>
        </w:rPr>
        <w:t>(</w:t>
      </w:r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 xml:space="preserve">Siemens D500 X-ray </w:t>
      </w:r>
      <w:r w:rsidR="00E3032F">
        <w:rPr>
          <w:rFonts w:ascii="Times New Roman" w:eastAsia="Calibri" w:hAnsi="Times New Roman" w:cs="Times New Roman"/>
          <w:sz w:val="24"/>
          <w:lang w:val="en-US"/>
        </w:rPr>
        <w:t>d</w:t>
      </w:r>
      <w:r w:rsidR="00E3032F" w:rsidRPr="007D140C">
        <w:rPr>
          <w:rFonts w:ascii="Times New Roman" w:eastAsia="Calibri" w:hAnsi="Times New Roman" w:cs="Times New Roman"/>
          <w:sz w:val="24"/>
          <w:lang w:val="en-US"/>
        </w:rPr>
        <w:t>iffractometer</w:t>
      </w:r>
      <w:r w:rsidR="00E3032F">
        <w:rPr>
          <w:rFonts w:ascii="Times New Roman" w:eastAsia="Calibri" w:hAnsi="Times New Roman" w:cs="Times New Roman"/>
          <w:sz w:val="24"/>
          <w:lang w:val="en-US"/>
        </w:rPr>
        <w:t>)</w:t>
      </w:r>
      <w:r w:rsidR="00E3032F" w:rsidRPr="00B90A59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B90A59" w:rsidRPr="00B90A59">
        <w:rPr>
          <w:rFonts w:ascii="Times New Roman" w:eastAsia="Calibri" w:hAnsi="Times New Roman" w:cs="Times New Roman"/>
          <w:sz w:val="24"/>
          <w:lang w:val="en-US"/>
        </w:rPr>
        <w:t xml:space="preserve">was used to analyze the crystalline phase of </w:t>
      </w:r>
      <w:proofErr w:type="spellStart"/>
      <w:r w:rsidR="00B90A59" w:rsidRPr="00B90A59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="00B90A59" w:rsidRPr="00B90A59">
        <w:rPr>
          <w:rFonts w:ascii="Times New Roman" w:eastAsia="Calibri" w:hAnsi="Times New Roman" w:cs="Times New Roman"/>
          <w:sz w:val="24"/>
          <w:lang w:val="en-US"/>
        </w:rPr>
        <w:t>-NP,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 performed in the 2</w:t>
      </w:r>
      <w:r w:rsidRPr="007D140C">
        <w:rPr>
          <w:rFonts w:ascii="Times New Roman" w:eastAsia="Calibri" w:hAnsi="Times New Roman" w:cs="Times New Roman"/>
          <w:sz w:val="24"/>
        </w:rPr>
        <w:t>θ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range from 20 to 80 with a step size of 0.05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 using the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CuK</w:t>
      </w:r>
      <w:proofErr w:type="spellEnd"/>
      <w:r w:rsidRPr="007D140C">
        <w:rPr>
          <w:rFonts w:ascii="Times New Roman" w:eastAsia="Calibri" w:hAnsi="Times New Roman" w:cs="Times New Roman"/>
          <w:sz w:val="24"/>
        </w:rPr>
        <w:t>α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(</w:t>
      </w:r>
      <w:r w:rsidRPr="007D140C">
        <w:rPr>
          <w:rFonts w:ascii="Times New Roman" w:eastAsia="Calibri" w:hAnsi="Times New Roman" w:cs="Times New Roman"/>
          <w:sz w:val="24"/>
        </w:rPr>
        <w:t>λ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= 1.5406) radiation. </w:t>
      </w:r>
      <w:r w:rsidRPr="00ED45B7">
        <w:rPr>
          <w:rFonts w:ascii="Times New Roman" w:eastAsia="Calibri" w:hAnsi="Times New Roman" w:cs="Times New Roman"/>
          <w:sz w:val="24"/>
          <w:lang w:val="en-US"/>
        </w:rPr>
        <w:t xml:space="preserve">The method of </w:t>
      </w:r>
      <w:proofErr w:type="spellStart"/>
      <w:r w:rsidRPr="00ED45B7">
        <w:rPr>
          <w:rFonts w:ascii="Times New Roman" w:eastAsia="Calibri" w:hAnsi="Times New Roman" w:cs="Times New Roman"/>
          <w:sz w:val="24"/>
          <w:lang w:val="en-US"/>
        </w:rPr>
        <w:t>Brunauer</w:t>
      </w:r>
      <w:proofErr w:type="spellEnd"/>
      <w:r w:rsidRPr="00ED45B7">
        <w:rPr>
          <w:rFonts w:ascii="Times New Roman" w:eastAsia="Calibri" w:hAnsi="Times New Roman" w:cs="Times New Roman"/>
          <w:sz w:val="24"/>
          <w:lang w:val="en-US"/>
        </w:rPr>
        <w:t>-Emmett-Teller (BET) (</w:t>
      </w:r>
      <w:proofErr w:type="spellStart"/>
      <w:r w:rsidRPr="00ED45B7">
        <w:rPr>
          <w:rFonts w:ascii="Times New Roman" w:eastAsia="Calibri" w:hAnsi="Times New Roman" w:cs="Times New Roman"/>
          <w:sz w:val="24"/>
          <w:lang w:val="en-US"/>
        </w:rPr>
        <w:t>Brunauer</w:t>
      </w:r>
      <w:proofErr w:type="spellEnd"/>
      <w:r w:rsidRPr="00ED45B7">
        <w:rPr>
          <w:rFonts w:ascii="Times New Roman" w:eastAsia="Calibri" w:hAnsi="Times New Roman" w:cs="Times New Roman"/>
          <w:sz w:val="24"/>
          <w:lang w:val="en-US"/>
        </w:rPr>
        <w:t xml:space="preserve">, Emmett, and Teller 1938) was </w:t>
      </w:r>
      <w:r w:rsidR="00AD30D8">
        <w:rPr>
          <w:rFonts w:ascii="Times New Roman" w:eastAsia="Calibri" w:hAnsi="Times New Roman" w:cs="Times New Roman"/>
          <w:sz w:val="24"/>
          <w:lang w:val="en-US"/>
        </w:rPr>
        <w:t>used</w:t>
      </w:r>
      <w:r w:rsidR="00AD30D8" w:rsidRPr="00ED45B7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ED45B7">
        <w:rPr>
          <w:rFonts w:ascii="Times New Roman" w:eastAsia="Calibri" w:hAnsi="Times New Roman" w:cs="Times New Roman"/>
          <w:sz w:val="24"/>
          <w:lang w:val="en-US"/>
        </w:rPr>
        <w:t>to obtain the surface area</w:t>
      </w:r>
      <w:r w:rsidR="00F90FC9">
        <w:rPr>
          <w:rFonts w:ascii="Times New Roman" w:eastAsia="Calibri" w:hAnsi="Times New Roman" w:cs="Times New Roman"/>
          <w:sz w:val="24"/>
          <w:lang w:val="en-US"/>
        </w:rPr>
        <w:t xml:space="preserve">. The samples were pre-treated for 12 h under </w:t>
      </w:r>
      <w:r w:rsidR="00F90FC9" w:rsidRPr="0099720F">
        <w:rPr>
          <w:rFonts w:ascii="Times New Roman" w:eastAsia="Calibri" w:hAnsi="Times New Roman" w:cs="Times New Roman"/>
          <w:sz w:val="24"/>
          <w:lang w:val="en-US"/>
        </w:rPr>
        <w:t>high vacuum at 70 °C</w:t>
      </w:r>
      <w:r w:rsidR="00F90FC9">
        <w:rPr>
          <w:rFonts w:ascii="Times New Roman" w:eastAsia="Calibri" w:hAnsi="Times New Roman" w:cs="Times New Roman"/>
          <w:sz w:val="24"/>
          <w:lang w:val="en-US"/>
        </w:rPr>
        <w:t>. After</w:t>
      </w:r>
      <w:r w:rsidR="00E3032F">
        <w:rPr>
          <w:rFonts w:ascii="Times New Roman" w:eastAsia="Calibri" w:hAnsi="Times New Roman" w:cs="Times New Roman"/>
          <w:sz w:val="24"/>
          <w:lang w:val="en-US"/>
        </w:rPr>
        <w:t>wards</w:t>
      </w:r>
      <w:r w:rsidR="00F90FC9">
        <w:rPr>
          <w:rFonts w:ascii="Times New Roman" w:eastAsia="Calibri" w:hAnsi="Times New Roman" w:cs="Times New Roman"/>
          <w:sz w:val="24"/>
          <w:lang w:val="en-US"/>
        </w:rPr>
        <w:t>, the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nitrogen adsorption</w:t>
      </w:r>
      <w:r w:rsidR="001D58EC">
        <w:rPr>
          <w:rFonts w:ascii="Times New Roman" w:eastAsia="Calibri" w:hAnsi="Times New Roman" w:cs="Times New Roman"/>
          <w:sz w:val="24"/>
          <w:lang w:val="en-US"/>
        </w:rPr>
        <w:t xml:space="preserve"> and </w:t>
      </w:r>
      <w:r w:rsidR="001D58EC" w:rsidRPr="001D58EC">
        <w:rPr>
          <w:rFonts w:ascii="Times New Roman" w:eastAsia="Calibri" w:hAnsi="Times New Roman" w:cs="Times New Roman"/>
          <w:sz w:val="24"/>
          <w:lang w:val="en-US"/>
        </w:rPr>
        <w:t>desorption</w:t>
      </w:r>
      <w:r w:rsidR="00F90FC9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were </w:t>
      </w:r>
      <w:r w:rsidR="00F90FC9">
        <w:rPr>
          <w:rFonts w:ascii="Times New Roman" w:eastAsia="Calibri" w:hAnsi="Times New Roman" w:cs="Times New Roman"/>
          <w:sz w:val="24"/>
          <w:lang w:val="en-US"/>
        </w:rPr>
        <w:t>performed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at –196 °C on a Micrometrics Tristar® II 3020 instrument. Dynamic light scattering (DLS)</w:t>
      </w:r>
      <w:r w:rsidR="00AD30D8">
        <w:rPr>
          <w:rFonts w:ascii="Times New Roman" w:eastAsia="Calibri" w:hAnsi="Times New Roman" w:cs="Times New Roman"/>
          <w:sz w:val="24"/>
          <w:lang w:val="en-US"/>
        </w:rPr>
        <w:t xml:space="preserve"> measurements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w</w:t>
      </w:r>
      <w:r w:rsidR="00AD30D8">
        <w:rPr>
          <w:rFonts w:ascii="Times New Roman" w:eastAsia="Calibri" w:hAnsi="Times New Roman" w:cs="Times New Roman"/>
          <w:sz w:val="24"/>
          <w:lang w:val="en-US"/>
        </w:rPr>
        <w:t>ere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performed with a Brookhaven Instruments EMI 9863 equipped with a 35 </w:t>
      </w:r>
      <w:proofErr w:type="spellStart"/>
      <w:r w:rsidRPr="0099720F">
        <w:rPr>
          <w:rFonts w:ascii="Times New Roman" w:eastAsia="Calibri" w:hAnsi="Times New Roman" w:cs="Times New Roman"/>
          <w:sz w:val="24"/>
          <w:lang w:val="en-US"/>
        </w:rPr>
        <w:t>mW</w:t>
      </w:r>
      <w:proofErr w:type="spellEnd"/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He-Ne </w:t>
      </w:r>
      <w:r w:rsidR="00E3032F" w:rsidRPr="0099720F">
        <w:rPr>
          <w:rFonts w:ascii="Times New Roman" w:eastAsia="Calibri" w:hAnsi="Times New Roman" w:cs="Times New Roman"/>
          <w:sz w:val="24"/>
          <w:lang w:val="en-US"/>
        </w:rPr>
        <w:t xml:space="preserve">laser diode </w:t>
      </w:r>
      <w:r w:rsidR="00E3032F">
        <w:rPr>
          <w:rFonts w:ascii="Times New Roman" w:eastAsia="Calibri" w:hAnsi="Times New Roman" w:cs="Times New Roman"/>
          <w:sz w:val="24"/>
          <w:lang w:val="en-US"/>
        </w:rPr>
        <w:t>at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632.8 nm. The </w:t>
      </w:r>
      <w:r w:rsidR="00E3032F">
        <w:rPr>
          <w:rFonts w:ascii="Times New Roman" w:eastAsia="Calibri" w:hAnsi="Times New Roman" w:cs="Times New Roman"/>
          <w:sz w:val="24"/>
          <w:lang w:val="en-US"/>
        </w:rPr>
        <w:t>z</w:t>
      </w:r>
      <w:r w:rsidRPr="0099720F">
        <w:rPr>
          <w:rFonts w:ascii="Times New Roman" w:eastAsia="Calibri" w:hAnsi="Times New Roman" w:cs="Times New Roman"/>
          <w:sz w:val="24"/>
          <w:lang w:val="en-US"/>
        </w:rPr>
        <w:t>eta potential (ZP) measurement</w:t>
      </w:r>
      <w:r w:rsidR="00E3032F">
        <w:rPr>
          <w:rFonts w:ascii="Times New Roman" w:eastAsia="Calibri" w:hAnsi="Times New Roman" w:cs="Times New Roman"/>
          <w:sz w:val="24"/>
          <w:lang w:val="en-US"/>
        </w:rPr>
        <w:t>s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w</w:t>
      </w:r>
      <w:r w:rsidR="00E3032F">
        <w:rPr>
          <w:rFonts w:ascii="Times New Roman" w:eastAsia="Calibri" w:hAnsi="Times New Roman" w:cs="Times New Roman"/>
          <w:sz w:val="24"/>
          <w:lang w:val="en-US"/>
        </w:rPr>
        <w:t>ere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carried out 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using a </w:t>
      </w:r>
      <w:r w:rsidR="00E3032F" w:rsidRPr="0099720F">
        <w:rPr>
          <w:rFonts w:ascii="Times New Roman" w:eastAsia="Calibri" w:hAnsi="Times New Roman" w:cs="Times New Roman"/>
          <w:sz w:val="24"/>
          <w:lang w:val="en-US"/>
        </w:rPr>
        <w:t xml:space="preserve">Brookhaven Instruments </w:t>
      </w:r>
      <w:r w:rsidR="00E3032F">
        <w:rPr>
          <w:rFonts w:ascii="Times New Roman" w:eastAsia="Calibri" w:hAnsi="Times New Roman" w:cs="Times New Roman"/>
          <w:sz w:val="24"/>
          <w:lang w:val="en-US"/>
        </w:rPr>
        <w:t>z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eta </w:t>
      </w:r>
      <w:r w:rsidR="00E3032F">
        <w:rPr>
          <w:rFonts w:ascii="Times New Roman" w:eastAsia="Calibri" w:hAnsi="Times New Roman" w:cs="Times New Roman"/>
          <w:sz w:val="24"/>
          <w:lang w:val="en-US"/>
        </w:rPr>
        <w:t>p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otential </w:t>
      </w:r>
      <w:r w:rsidR="00E3032F">
        <w:rPr>
          <w:rFonts w:ascii="Times New Roman" w:eastAsia="Calibri" w:hAnsi="Times New Roman" w:cs="Times New Roman"/>
          <w:sz w:val="24"/>
          <w:lang w:val="en-US"/>
        </w:rPr>
        <w:t>a</w:t>
      </w:r>
      <w:r w:rsidRPr="0099720F">
        <w:rPr>
          <w:rFonts w:ascii="Times New Roman" w:eastAsia="Calibri" w:hAnsi="Times New Roman" w:cs="Times New Roman"/>
          <w:sz w:val="24"/>
          <w:lang w:val="en-US"/>
        </w:rPr>
        <w:t>nalyzer</w:t>
      </w:r>
      <w:r w:rsidR="00AD30D8">
        <w:rPr>
          <w:rFonts w:ascii="Times New Roman" w:eastAsia="Calibri" w:hAnsi="Times New Roman" w:cs="Times New Roman"/>
          <w:sz w:val="24"/>
          <w:lang w:val="en-US"/>
        </w:rPr>
        <w:t>,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(</w:t>
      </w:r>
      <w:r w:rsidRPr="0099720F">
        <w:rPr>
          <w:rFonts w:ascii="Times New Roman" w:eastAsia="Calibri" w:hAnsi="Times New Roman" w:cs="Times New Roman"/>
          <w:sz w:val="24"/>
        </w:rPr>
        <w:t>λ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= 660 nm) 31450. </w:t>
      </w:r>
      <w:r w:rsidR="00E3032F">
        <w:rPr>
          <w:rFonts w:ascii="Times New Roman" w:eastAsia="Calibri" w:hAnsi="Times New Roman" w:cs="Times New Roman"/>
          <w:sz w:val="24"/>
          <w:lang w:val="en-US"/>
        </w:rPr>
        <w:t>In order t</w:t>
      </w:r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 xml:space="preserve">o evaluate the hydrodynamic size distribution by DLS, the electric charge and </w:t>
      </w:r>
      <w:r w:rsidR="00E3032F">
        <w:rPr>
          <w:rFonts w:ascii="Times New Roman" w:eastAsia="Calibri" w:hAnsi="Times New Roman" w:cs="Times New Roman"/>
          <w:sz w:val="24"/>
          <w:lang w:val="en-US"/>
        </w:rPr>
        <w:t xml:space="preserve">the </w:t>
      </w:r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>stability of dispersion by ZP analysis</w:t>
      </w:r>
      <w:r w:rsidR="00E3032F">
        <w:rPr>
          <w:rFonts w:ascii="Times New Roman" w:eastAsia="Calibri" w:hAnsi="Times New Roman" w:cs="Times New Roman"/>
          <w:sz w:val="24"/>
          <w:lang w:val="en-US"/>
        </w:rPr>
        <w:t>,</w:t>
      </w:r>
      <w:r w:rsidR="00E14467">
        <w:rPr>
          <w:rFonts w:ascii="Times New Roman" w:eastAsia="Calibri" w:hAnsi="Times New Roman" w:cs="Times New Roman"/>
          <w:sz w:val="24"/>
          <w:lang w:val="en-US"/>
        </w:rPr>
        <w:t xml:space="preserve"> all </w:t>
      </w:r>
      <w:proofErr w:type="gramStart"/>
      <w:r w:rsidR="00E14467">
        <w:rPr>
          <w:rFonts w:ascii="Times New Roman" w:eastAsia="Calibri" w:hAnsi="Times New Roman" w:cs="Times New Roman"/>
          <w:sz w:val="24"/>
          <w:lang w:val="en-US"/>
        </w:rPr>
        <w:t>t</w:t>
      </w:r>
      <w:r w:rsidRPr="0099720F">
        <w:rPr>
          <w:rFonts w:ascii="Times New Roman" w:eastAsia="Calibri" w:hAnsi="Times New Roman" w:cs="Times New Roman"/>
          <w:sz w:val="24"/>
          <w:lang w:val="en-US"/>
        </w:rPr>
        <w:t>he  solutions</w:t>
      </w:r>
      <w:proofErr w:type="gramEnd"/>
      <w:r w:rsidR="00E14467">
        <w:rPr>
          <w:rFonts w:ascii="Times New Roman" w:eastAsia="Calibri" w:hAnsi="Times New Roman" w:cs="Times New Roman"/>
          <w:sz w:val="24"/>
          <w:lang w:val="en-US"/>
        </w:rPr>
        <w:t xml:space="preserve"> (</w:t>
      </w:r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>1, 10</w:t>
      </w:r>
      <w:r w:rsidR="00E14467">
        <w:rPr>
          <w:rFonts w:ascii="Times New Roman" w:eastAsia="Calibri" w:hAnsi="Times New Roman" w:cs="Times New Roman"/>
          <w:sz w:val="24"/>
          <w:lang w:val="en-US"/>
        </w:rPr>
        <w:t>,</w:t>
      </w:r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 xml:space="preserve"> and 50 µg mL</w:t>
      </w:r>
      <w:r w:rsidR="00E14467" w:rsidRPr="0099720F">
        <w:rPr>
          <w:rFonts w:ascii="Times New Roman" w:eastAsia="Calibri" w:hAnsi="Times New Roman" w:cs="Times New Roman"/>
          <w:sz w:val="24"/>
          <w:vertAlign w:val="superscript"/>
          <w:lang w:val="en-US"/>
        </w:rPr>
        <w:t>-1</w:t>
      </w:r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="00E14467" w:rsidRPr="0099720F">
        <w:rPr>
          <w:rFonts w:ascii="Times New Roman" w:eastAsia="Calibri" w:hAnsi="Times New Roman" w:cs="Times New Roman"/>
          <w:sz w:val="24"/>
          <w:lang w:val="en-US"/>
        </w:rPr>
        <w:t>-NP</w:t>
      </w:r>
      <w:r w:rsidR="00E14467">
        <w:rPr>
          <w:rFonts w:ascii="Times New Roman" w:eastAsia="Calibri" w:hAnsi="Times New Roman" w:cs="Times New Roman"/>
          <w:sz w:val="24"/>
          <w:lang w:val="en-US"/>
        </w:rPr>
        <w:t>)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were freshly prepared.</w:t>
      </w:r>
    </w:p>
    <w:p w14:paraId="71AD11D2" w14:textId="63687B0E" w:rsidR="007D140C" w:rsidRDefault="00AD30D8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/>
        </w:rPr>
      </w:pPr>
      <w:r>
        <w:rPr>
          <w:rFonts w:ascii="Times New Roman" w:eastAsia="Calibri" w:hAnsi="Times New Roman" w:cs="Times New Roman"/>
          <w:sz w:val="24"/>
          <w:lang w:val="en-US"/>
        </w:rPr>
        <w:t>A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1000 µg mL</w:t>
      </w:r>
      <w:r w:rsidRPr="007D140C">
        <w:rPr>
          <w:rFonts w:ascii="Times New Roman" w:eastAsia="Calibri" w:hAnsi="Times New Roman" w:cs="Times New Roman"/>
          <w:sz w:val="24"/>
          <w:vertAlign w:val="superscript"/>
          <w:lang w:val="en-US"/>
        </w:rPr>
        <w:t>-1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(12.28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mM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-NP) 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stock solution of 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-NP was prepared </w:t>
      </w:r>
      <w:r w:rsidR="00B85B4D">
        <w:rPr>
          <w:rFonts w:ascii="Times New Roman" w:eastAsia="Calibri" w:hAnsi="Times New Roman" w:cs="Times New Roman"/>
          <w:sz w:val="24"/>
          <w:lang w:val="en-US"/>
        </w:rPr>
        <w:t xml:space="preserve">in </w:t>
      </w:r>
      <w:r w:rsidR="00B85B4D" w:rsidRPr="00B85B4D">
        <w:rPr>
          <w:rFonts w:ascii="Times New Roman" w:eastAsia="Calibri" w:hAnsi="Times New Roman" w:cs="Times New Roman"/>
          <w:sz w:val="24"/>
          <w:lang w:val="en-US"/>
        </w:rPr>
        <w:t>ultra-pure water (Milli-Q®</w:t>
      </w:r>
      <w:r>
        <w:rPr>
          <w:rFonts w:ascii="Times New Roman" w:eastAsia="Calibri" w:hAnsi="Times New Roman" w:cs="Times New Roman"/>
          <w:sz w:val="24"/>
          <w:lang w:val="en-US"/>
        </w:rPr>
        <w:t>, Millipore</w:t>
      </w:r>
      <w:r w:rsidR="00B85B4D" w:rsidRPr="00B85B4D">
        <w:rPr>
          <w:rFonts w:ascii="Times New Roman" w:eastAsia="Calibri" w:hAnsi="Times New Roman" w:cs="Times New Roman"/>
          <w:sz w:val="24"/>
          <w:lang w:val="en-US"/>
        </w:rPr>
        <w:t>)</w:t>
      </w:r>
      <w:r w:rsidR="00B85B4D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and sonicated (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"/>
        </w:rPr>
        <w:t>Sonicator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"/>
        </w:rPr>
        <w:t xml:space="preserve"> USC-1400A UNIQUE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) for 30 min before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dilution to prepare 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-NP solutions 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containing 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1, 10 </w:t>
      </w:r>
      <w:r>
        <w:rPr>
          <w:rFonts w:ascii="Times New Roman" w:eastAsia="Calibri" w:hAnsi="Times New Roman" w:cs="Times New Roman"/>
          <w:sz w:val="24"/>
          <w:lang w:val="en-US"/>
        </w:rPr>
        <w:t>or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50 µg mL</w:t>
      </w:r>
      <w:r w:rsidR="007D140C" w:rsidRPr="007D140C">
        <w:rPr>
          <w:rFonts w:ascii="Times New Roman" w:eastAsia="Calibri" w:hAnsi="Times New Roman" w:cs="Times New Roman"/>
          <w:sz w:val="24"/>
          <w:vertAlign w:val="superscript"/>
          <w:lang w:val="en-US"/>
        </w:rPr>
        <w:t xml:space="preserve">-1 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(0.01228, 0.1228 and 0.6141 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mM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-NP, </w:t>
      </w:r>
      <w:r w:rsidR="007D140C" w:rsidRPr="007D140C">
        <w:rPr>
          <w:rFonts w:ascii="Times New Roman" w:eastAsia="Calibri" w:hAnsi="Times New Roman" w:cs="Times New Roman"/>
          <w:sz w:val="24"/>
          <w:lang w:val="en"/>
        </w:rPr>
        <w:t>respectively)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. The water 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used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to 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simulate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the </w:t>
      </w:r>
      <w:r w:rsidRPr="007D140C">
        <w:rPr>
          <w:rFonts w:ascii="Times New Roman" w:eastAsia="Calibri" w:hAnsi="Times New Roman" w:cs="Times New Roman"/>
          <w:sz w:val="24"/>
          <w:lang w:val="en"/>
        </w:rPr>
        <w:t>natural environment of the golden mussel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was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collected in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Itapuã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State Park (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Viamão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, RS, Brazil). </w:t>
      </w:r>
      <w:r w:rsidR="00662D36">
        <w:rPr>
          <w:rFonts w:ascii="Times New Roman" w:eastAsia="Calibri" w:hAnsi="Times New Roman" w:cs="Times New Roman"/>
          <w:sz w:val="24"/>
          <w:lang w:val="en-US"/>
        </w:rPr>
        <w:t xml:space="preserve">Prior to </w:t>
      </w:r>
      <w:r w:rsidR="00662D36" w:rsidRPr="00662D36">
        <w:rPr>
          <w:rFonts w:ascii="Times New Roman" w:eastAsia="Calibri" w:hAnsi="Times New Roman" w:cs="Times New Roman"/>
          <w:sz w:val="24"/>
          <w:lang w:val="en-US"/>
        </w:rPr>
        <w:t>exposure to mussels,</w:t>
      </w:r>
      <w:r w:rsidR="00662D36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nanoparticles </w:t>
      </w:r>
      <w:r w:rsidR="00662D36">
        <w:rPr>
          <w:rFonts w:ascii="Times New Roman" w:eastAsia="Calibri" w:hAnsi="Times New Roman" w:cs="Times New Roman"/>
          <w:sz w:val="24"/>
          <w:lang w:val="en-US"/>
        </w:rPr>
        <w:t xml:space="preserve">were </w:t>
      </w:r>
      <w:r w:rsidR="00662D36" w:rsidRPr="00662D36">
        <w:rPr>
          <w:rFonts w:ascii="Times New Roman" w:eastAsia="Calibri" w:hAnsi="Times New Roman" w:cs="Times New Roman"/>
          <w:sz w:val="24"/>
          <w:lang w:val="en-US"/>
        </w:rPr>
        <w:t>dispersed by sonication for 30 minutes.</w:t>
      </w:r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 (</w:t>
      </w:r>
      <w:proofErr w:type="spellStart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>Girardello</w:t>
      </w:r>
      <w:proofErr w:type="spellEnd"/>
      <w:r w:rsidR="007D140C" w:rsidRPr="007D140C">
        <w:rPr>
          <w:rFonts w:ascii="Times New Roman" w:eastAsia="Calibri" w:hAnsi="Times New Roman" w:cs="Times New Roman"/>
          <w:sz w:val="24"/>
          <w:lang w:val="en-US"/>
        </w:rPr>
        <w:t xml:space="preserve">, et al. 2016a). </w:t>
      </w:r>
    </w:p>
    <w:p w14:paraId="3A45C165" w14:textId="77777777" w:rsidR="00880C9D" w:rsidRPr="007D140C" w:rsidRDefault="00880C9D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/>
        </w:rPr>
      </w:pPr>
    </w:p>
    <w:p w14:paraId="76914AE7" w14:textId="455D0008" w:rsidR="005163A1" w:rsidRPr="0032716F" w:rsidRDefault="005163A1" w:rsidP="005163A1">
      <w:pPr>
        <w:pStyle w:val="PargrafodaLista"/>
        <w:keepNext/>
        <w:keepLines/>
        <w:numPr>
          <w:ilvl w:val="0"/>
          <w:numId w:val="8"/>
        </w:numPr>
        <w:spacing w:before="200" w:after="0"/>
        <w:ind w:left="426"/>
        <w:outlineLvl w:val="3"/>
        <w:rPr>
          <w:rFonts w:eastAsia="MS Gothic"/>
          <w:bCs/>
          <w:i/>
          <w:iCs/>
        </w:rPr>
      </w:pPr>
      <w:r w:rsidRPr="007D140C">
        <w:rPr>
          <w:rFonts w:eastAsia="MS Gothic"/>
          <w:bCs/>
          <w:i/>
          <w:iCs/>
          <w:lang w:val="en-US"/>
        </w:rPr>
        <w:lastRenderedPageBreak/>
        <w:t>Analysis by ICP-MS</w:t>
      </w:r>
      <w:r w:rsidRPr="0032716F">
        <w:rPr>
          <w:rFonts w:eastAsia="MS Gothic"/>
          <w:bCs/>
          <w:i/>
          <w:iCs/>
        </w:rPr>
        <w:t xml:space="preserve">  </w:t>
      </w:r>
    </w:p>
    <w:p w14:paraId="4CD7D654" w14:textId="4C81A553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087721">
        <w:rPr>
          <w:rFonts w:ascii="Times New Roman" w:eastAsia="Calibri" w:hAnsi="Times New Roman" w:cs="Times New Roman"/>
          <w:sz w:val="24"/>
          <w:szCs w:val="24"/>
          <w:lang w:val="en-US"/>
        </w:rPr>
        <w:t>determination</w:t>
      </w:r>
      <w:r w:rsidR="00087721"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>of zinc content</w:t>
      </w:r>
      <w:r w:rsidR="00087721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</w:t>
      </w:r>
      <w:r w:rsidR="00087721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carried out using an ELAN 6000 inductively coupled plasma mass spectrometer (Perkin Elmer-</w:t>
      </w:r>
      <w:proofErr w:type="spellStart"/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>Sciex</w:t>
      </w:r>
      <w:proofErr w:type="spellEnd"/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Thornhill, Canada); </w:t>
      </w:r>
      <w:r w:rsidR="007053FA"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99.996% 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argon </w:t>
      </w:r>
      <w:r w:rsidR="007053FA"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>(White Martins, São Paulo, Brazil)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was </w:t>
      </w:r>
      <w:proofErr w:type="gramStart"/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>used</w:t>
      </w:r>
      <w:r w:rsidR="007053FA" w:rsidRPr="007D140C" w:rsidDel="007053F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as</w:t>
      </w:r>
      <w:proofErr w:type="gramEnd"/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plasma and nebulizer gas. 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>Rhodium (10 µ</w:t>
      </w:r>
      <w:r w:rsidR="007053FA"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>g L</w:t>
      </w:r>
      <w:r w:rsidR="007053FA" w:rsidRPr="007D140C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-1</w:t>
      </w:r>
      <w:r w:rsidR="007053FA"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>was used a</w:t>
      </w:r>
      <w:r w:rsidR="00B041E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 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an </w:t>
      </w:r>
      <w:r w:rsidR="00B041E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internal standard 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>and recovery tests were performed to confirm the absence of interfer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>ences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(recover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>y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7053FA">
        <w:rPr>
          <w:rFonts w:ascii="Times New Roman" w:eastAsia="Calibri" w:hAnsi="Times New Roman" w:cs="Times New Roman"/>
          <w:sz w:val="24"/>
          <w:szCs w:val="24"/>
          <w:lang w:val="en-US"/>
        </w:rPr>
        <w:t>values</w:t>
      </w:r>
      <w:r w:rsidRPr="007D14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ranged from 92 to 114%).  </w:t>
      </w:r>
    </w:p>
    <w:p w14:paraId="0F464091" w14:textId="77777777" w:rsidR="007D140C" w:rsidRPr="007D140C" w:rsidRDefault="007D140C" w:rsidP="007D140C">
      <w:pPr>
        <w:spacing w:after="200" w:line="480" w:lineRule="auto"/>
        <w:ind w:firstLine="1134"/>
        <w:jc w:val="both"/>
        <w:rPr>
          <w:rFonts w:ascii="Times New Roman" w:eastAsia="Calibri" w:hAnsi="Times New Roman" w:cs="Times New Roman"/>
          <w:sz w:val="24"/>
          <w:szCs w:val="24"/>
          <w:lang w:val="en-US" w:eastAsia="pt-BR"/>
        </w:rPr>
      </w:pPr>
    </w:p>
    <w:p w14:paraId="1527AB4F" w14:textId="77777777" w:rsidR="007D140C" w:rsidRPr="007D140C" w:rsidRDefault="007D140C" w:rsidP="001B5F31">
      <w:pPr>
        <w:keepNext/>
        <w:keepLines/>
        <w:numPr>
          <w:ilvl w:val="0"/>
          <w:numId w:val="1"/>
        </w:numPr>
        <w:spacing w:before="200" w:after="0" w:line="480" w:lineRule="auto"/>
        <w:contextualSpacing/>
        <w:jc w:val="both"/>
        <w:outlineLvl w:val="3"/>
        <w:rPr>
          <w:rFonts w:ascii="Times New Roman" w:eastAsia="MS Gothic" w:hAnsi="Times New Roman" w:cs="Times New Roman"/>
          <w:bCs/>
          <w:i/>
          <w:iCs/>
          <w:sz w:val="24"/>
          <w:lang w:val="en-US"/>
        </w:rPr>
      </w:pPr>
      <w:r w:rsidRPr="007D140C">
        <w:rPr>
          <w:rFonts w:ascii="Times New Roman" w:eastAsia="MS Gothic" w:hAnsi="Times New Roman" w:cs="Times New Roman"/>
          <w:bCs/>
          <w:i/>
          <w:iCs/>
          <w:sz w:val="24"/>
          <w:lang w:val="en-US"/>
        </w:rPr>
        <w:t xml:space="preserve"> Sample preparation for enzymatic and non-enzymatic antioxidant activity determination and oxidative damage to lipids and proteins evaluation</w:t>
      </w:r>
    </w:p>
    <w:p w14:paraId="5071A04E" w14:textId="3471E946" w:rsidR="00F96C55" w:rsidRPr="007D140C" w:rsidRDefault="00087721" w:rsidP="008742AD">
      <w:pPr>
        <w:spacing w:after="200" w:line="480" w:lineRule="auto"/>
        <w:ind w:firstLine="360"/>
        <w:jc w:val="both"/>
        <w:rPr>
          <w:rFonts w:ascii="Times New Roman" w:eastAsia="Calibri" w:hAnsi="Times New Roman" w:cs="Times New Roman"/>
          <w:sz w:val="24"/>
          <w:lang w:val="en-US"/>
        </w:rPr>
      </w:pPr>
      <w:r>
        <w:rPr>
          <w:rFonts w:ascii="Times New Roman" w:eastAsia="Calibri" w:hAnsi="Times New Roman" w:cs="Times New Roman"/>
          <w:sz w:val="24"/>
          <w:lang w:val="en-US"/>
        </w:rPr>
        <w:t xml:space="preserve">Following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exposure </w:t>
      </w:r>
      <w:r w:rsidR="0023720A">
        <w:rPr>
          <w:rFonts w:ascii="Times New Roman" w:eastAsia="Calibri" w:hAnsi="Times New Roman" w:cs="Times New Roman"/>
          <w:sz w:val="24"/>
          <w:lang w:val="en-US"/>
        </w:rPr>
        <w:t>to solutions containing</w:t>
      </w:r>
      <w:r w:rsidR="0023720A"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different </w:t>
      </w:r>
      <w:proofErr w:type="spellStart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ZnO</w:t>
      </w:r>
      <w:proofErr w:type="spellEnd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-NP concentrations, the </w:t>
      </w:r>
      <w:r w:rsidR="000D109D" w:rsidRPr="0099720F">
        <w:rPr>
          <w:rFonts w:ascii="Times New Roman" w:eastAsia="Calibri" w:hAnsi="Times New Roman" w:cs="Times New Roman"/>
          <w:sz w:val="24"/>
          <w:lang w:val="en-US"/>
        </w:rPr>
        <w:t xml:space="preserve">samples </w:t>
      </w:r>
      <w:r w:rsidR="0023720A" w:rsidRPr="0099720F">
        <w:rPr>
          <w:rFonts w:ascii="Times New Roman" w:eastAsia="Calibri" w:hAnsi="Times New Roman" w:cs="Times New Roman"/>
          <w:sz w:val="24"/>
          <w:lang w:val="en-US"/>
        </w:rPr>
        <w:t>(</w:t>
      </w:r>
      <w:r w:rsidR="0023720A">
        <w:rPr>
          <w:rFonts w:ascii="Times New Roman" w:eastAsia="Calibri" w:hAnsi="Times New Roman" w:cs="Times New Roman"/>
          <w:i/>
          <w:iCs/>
          <w:sz w:val="24"/>
          <w:lang w:val="en-US"/>
        </w:rPr>
        <w:t>ca.</w:t>
      </w:r>
      <w:r w:rsidR="0023720A"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1</w:t>
      </w:r>
      <w:r w:rsidR="0023720A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g) </w:t>
      </w:r>
      <w:proofErr w:type="gramStart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were homogenized</w:t>
      </w:r>
      <w:proofErr w:type="gramEnd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in 0.154 </w:t>
      </w:r>
      <w:proofErr w:type="spellStart"/>
      <w:r>
        <w:rPr>
          <w:rFonts w:ascii="Times New Roman" w:eastAsia="Calibri" w:hAnsi="Times New Roman" w:cs="Times New Roman"/>
          <w:sz w:val="24"/>
          <w:lang w:val="en-US"/>
        </w:rPr>
        <w:t>mol</w:t>
      </w:r>
      <w:proofErr w:type="spellEnd"/>
      <w:r>
        <w:rPr>
          <w:rFonts w:ascii="Times New Roman" w:eastAsia="Calibri" w:hAnsi="Times New Roman" w:cs="Times New Roman"/>
          <w:sz w:val="24"/>
          <w:lang w:val="en-US"/>
        </w:rPr>
        <w:t xml:space="preserve"> L</w:t>
      </w:r>
      <w:r w:rsidRPr="001B5F31">
        <w:rPr>
          <w:rFonts w:ascii="Times New Roman" w:eastAsia="Calibri" w:hAnsi="Times New Roman" w:cs="Times New Roman"/>
          <w:sz w:val="24"/>
          <w:vertAlign w:val="superscript"/>
          <w:lang w:val="en-US"/>
        </w:rPr>
        <w:t>-1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KCl</w:t>
      </w:r>
      <w:proofErr w:type="spellEnd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(1:5 </w:t>
      </w:r>
      <w:r w:rsidR="0023720A">
        <w:rPr>
          <w:rFonts w:ascii="Times New Roman" w:eastAsia="Calibri" w:hAnsi="Times New Roman" w:cs="Times New Roman"/>
          <w:sz w:val="24"/>
          <w:lang w:val="en-US"/>
        </w:rPr>
        <w:t>m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/v) containing </w:t>
      </w:r>
      <w:r w:rsidR="0023720A">
        <w:rPr>
          <w:rFonts w:ascii="Times New Roman" w:eastAsia="Calibri" w:hAnsi="Times New Roman" w:cs="Times New Roman"/>
          <w:sz w:val="24"/>
          <w:lang w:val="en-US"/>
        </w:rPr>
        <w:t xml:space="preserve">a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protease inhibitor (0.5 </w:t>
      </w:r>
      <w:proofErr w:type="spellStart"/>
      <w:r w:rsidRPr="0099720F">
        <w:rPr>
          <w:rFonts w:ascii="Times New Roman" w:eastAsia="Calibri" w:hAnsi="Times New Roman" w:cs="Times New Roman"/>
          <w:sz w:val="24"/>
          <w:lang w:val="en-US"/>
        </w:rPr>
        <w:t>m</w:t>
      </w:r>
      <w:r>
        <w:rPr>
          <w:rFonts w:ascii="Times New Roman" w:eastAsia="Calibri" w:hAnsi="Times New Roman" w:cs="Times New Roman"/>
          <w:sz w:val="24"/>
          <w:lang w:val="en-US"/>
        </w:rPr>
        <w:t>mol</w:t>
      </w:r>
      <w:proofErr w:type="spellEnd"/>
      <w:r>
        <w:rPr>
          <w:rFonts w:ascii="Times New Roman" w:eastAsia="Calibri" w:hAnsi="Times New Roman" w:cs="Times New Roman"/>
          <w:sz w:val="24"/>
          <w:lang w:val="en-US"/>
        </w:rPr>
        <w:t xml:space="preserve"> L</w:t>
      </w:r>
      <w:r w:rsidRPr="001B5F31">
        <w:rPr>
          <w:rFonts w:ascii="Times New Roman" w:eastAsia="Calibri" w:hAnsi="Times New Roman" w:cs="Times New Roman"/>
          <w:sz w:val="24"/>
          <w:vertAlign w:val="superscript"/>
          <w:lang w:val="en-US"/>
        </w:rPr>
        <w:t>-1</w:t>
      </w:r>
      <w:r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phenyl methyl sulfonyl fluoride) and centrifuged at 7200 g for 30 min. </w:t>
      </w:r>
      <w:r w:rsidR="0023720A">
        <w:rPr>
          <w:rFonts w:ascii="Times New Roman" w:eastAsia="Calibri" w:hAnsi="Times New Roman" w:cs="Times New Roman"/>
          <w:sz w:val="24"/>
          <w:lang w:val="en-US"/>
        </w:rPr>
        <w:t>The s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upernatant was used for superoxide dismutase and catalase activities and protein sulfhydryl content determination and to assess</w:t>
      </w:r>
      <w:r w:rsidR="0023720A">
        <w:rPr>
          <w:rFonts w:ascii="Times New Roman" w:eastAsia="Calibri" w:hAnsi="Times New Roman" w:cs="Times New Roman"/>
          <w:sz w:val="24"/>
          <w:lang w:val="en-US"/>
        </w:rPr>
        <w:t xml:space="preserve"> the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oxidative damage to lipids and proteins</w:t>
      </w:r>
      <w:r w:rsidR="008742AD">
        <w:rPr>
          <w:rFonts w:ascii="Times New Roman" w:eastAsia="Calibri" w:hAnsi="Times New Roman" w:cs="Times New Roman"/>
          <w:sz w:val="24"/>
          <w:lang w:val="en-US"/>
        </w:rPr>
        <w:t xml:space="preserve"> (</w:t>
      </w:r>
      <w:proofErr w:type="spellStart"/>
      <w:r w:rsidR="008742AD" w:rsidRPr="007D140C">
        <w:rPr>
          <w:rFonts w:ascii="Times New Roman" w:eastAsia="Calibri" w:hAnsi="Times New Roman" w:cs="Times New Roman"/>
          <w:sz w:val="24"/>
          <w:lang w:val="en-US"/>
        </w:rPr>
        <w:t>Iummato</w:t>
      </w:r>
      <w:proofErr w:type="spellEnd"/>
      <w:r w:rsidR="008742AD" w:rsidRPr="007D140C">
        <w:rPr>
          <w:rFonts w:ascii="Times New Roman" w:eastAsia="Calibri" w:hAnsi="Times New Roman" w:cs="Times New Roman"/>
          <w:sz w:val="24"/>
          <w:lang w:val="en-US"/>
        </w:rPr>
        <w:t xml:space="preserve"> et al.</w:t>
      </w:r>
      <w:r w:rsidR="008742AD">
        <w:rPr>
          <w:rFonts w:ascii="Times New Roman" w:eastAsia="Calibri" w:hAnsi="Times New Roman" w:cs="Times New Roman"/>
          <w:sz w:val="24"/>
          <w:lang w:val="en-US"/>
        </w:rPr>
        <w:t xml:space="preserve"> 2013)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. </w:t>
      </w:r>
      <w:r w:rsidR="0023720A">
        <w:rPr>
          <w:rFonts w:ascii="Times New Roman" w:eastAsia="Calibri" w:hAnsi="Times New Roman" w:cs="Times New Roman"/>
          <w:sz w:val="24"/>
          <w:lang w:val="en-US"/>
        </w:rPr>
        <w:t>T</w:t>
      </w:r>
      <w:r w:rsidR="0023720A" w:rsidRPr="002A583C">
        <w:rPr>
          <w:rFonts w:ascii="Times New Roman" w:eastAsia="Calibri" w:hAnsi="Times New Roman" w:cs="Times New Roman"/>
          <w:sz w:val="24"/>
          <w:lang w:val="en-US"/>
        </w:rPr>
        <w:t xml:space="preserve">he soluble protein content </w:t>
      </w:r>
      <w:r w:rsidR="0023720A">
        <w:rPr>
          <w:rFonts w:ascii="Times New Roman" w:eastAsia="Calibri" w:hAnsi="Times New Roman" w:cs="Times New Roman"/>
          <w:sz w:val="24"/>
          <w:lang w:val="en-US"/>
        </w:rPr>
        <w:t>w</w:t>
      </w:r>
      <w:r w:rsidR="002A583C" w:rsidRPr="002A583C">
        <w:rPr>
          <w:rFonts w:ascii="Times New Roman" w:eastAsia="Calibri" w:hAnsi="Times New Roman" w:cs="Times New Roman"/>
          <w:sz w:val="24"/>
          <w:lang w:val="en-US"/>
        </w:rPr>
        <w:t xml:space="preserve">as determined in the supernatants using bovine serum albumin as </w:t>
      </w:r>
      <w:r w:rsidR="0023720A">
        <w:rPr>
          <w:rFonts w:ascii="Times New Roman" w:eastAsia="Calibri" w:hAnsi="Times New Roman" w:cs="Times New Roman"/>
          <w:sz w:val="24"/>
          <w:lang w:val="en-US"/>
        </w:rPr>
        <w:t xml:space="preserve">a </w:t>
      </w:r>
      <w:r w:rsidR="002A583C" w:rsidRPr="002A583C">
        <w:rPr>
          <w:rFonts w:ascii="Times New Roman" w:eastAsia="Calibri" w:hAnsi="Times New Roman" w:cs="Times New Roman"/>
          <w:sz w:val="24"/>
          <w:lang w:val="en-US"/>
        </w:rPr>
        <w:t>standard</w:t>
      </w:r>
      <w:r w:rsidR="0023720A">
        <w:rPr>
          <w:rFonts w:ascii="Times New Roman" w:eastAsia="Calibri" w:hAnsi="Times New Roman" w:cs="Times New Roman"/>
          <w:sz w:val="24"/>
          <w:lang w:val="en-US"/>
        </w:rPr>
        <w:t>,</w:t>
      </w:r>
      <w:r w:rsidR="002A583C" w:rsidRPr="002A583C">
        <w:rPr>
          <w:rFonts w:ascii="Times New Roman" w:eastAsia="Calibri" w:hAnsi="Times New Roman" w:cs="Times New Roman"/>
          <w:sz w:val="24"/>
          <w:lang w:val="en-US"/>
        </w:rPr>
        <w:t xml:space="preserve"> according to Lowry and coauthors (1951)</w:t>
      </w:r>
      <w:r w:rsidR="002A583C">
        <w:rPr>
          <w:rFonts w:ascii="Times New Roman" w:eastAsia="Calibri" w:hAnsi="Times New Roman" w:cs="Times New Roman"/>
          <w:sz w:val="24"/>
          <w:lang w:val="en-US"/>
        </w:rPr>
        <w:t>.</w:t>
      </w:r>
    </w:p>
    <w:p w14:paraId="11345CA7" w14:textId="6B4631C8" w:rsidR="007D140C" w:rsidRPr="007D140C" w:rsidRDefault="007D140C" w:rsidP="002A583C">
      <w:pPr>
        <w:spacing w:after="200" w:line="480" w:lineRule="auto"/>
        <w:jc w:val="both"/>
        <w:rPr>
          <w:rFonts w:ascii="Times New Roman" w:eastAsia="Calibri" w:hAnsi="Times New Roman" w:cs="Times New Roman"/>
          <w:sz w:val="24"/>
          <w:lang w:val="en-US"/>
        </w:rPr>
      </w:pPr>
    </w:p>
    <w:p w14:paraId="20D332A9" w14:textId="77777777" w:rsidR="007D140C" w:rsidRPr="007D140C" w:rsidRDefault="007D140C" w:rsidP="007D140C">
      <w:pPr>
        <w:keepNext/>
        <w:keepLines/>
        <w:numPr>
          <w:ilvl w:val="1"/>
          <w:numId w:val="1"/>
        </w:numPr>
        <w:spacing w:before="200" w:after="0" w:line="480" w:lineRule="auto"/>
        <w:contextualSpacing/>
        <w:jc w:val="both"/>
        <w:outlineLvl w:val="3"/>
        <w:rPr>
          <w:rFonts w:ascii="Times New Roman" w:eastAsia="MS Gothic" w:hAnsi="Times New Roman" w:cs="Times New Roman"/>
          <w:bCs/>
          <w:i/>
          <w:iCs/>
          <w:sz w:val="24"/>
          <w:lang w:val="en-US"/>
        </w:rPr>
      </w:pPr>
      <w:r w:rsidRPr="007D140C">
        <w:rPr>
          <w:rFonts w:ascii="Times New Roman" w:eastAsia="MS Gothic" w:hAnsi="Times New Roman" w:cs="Times New Roman"/>
          <w:bCs/>
          <w:i/>
          <w:iCs/>
          <w:sz w:val="24"/>
          <w:lang w:val="en-US"/>
        </w:rPr>
        <w:t>Enzymatic and non-enzymatic antioxidant defenses</w:t>
      </w:r>
    </w:p>
    <w:p w14:paraId="614B3584" w14:textId="77777777" w:rsidR="007D140C" w:rsidRPr="007D140C" w:rsidRDefault="007D140C" w:rsidP="007D140C">
      <w:pPr>
        <w:keepNext/>
        <w:keepLines/>
        <w:numPr>
          <w:ilvl w:val="2"/>
          <w:numId w:val="1"/>
        </w:numPr>
        <w:spacing w:before="200" w:after="0" w:line="480" w:lineRule="auto"/>
        <w:contextualSpacing/>
        <w:jc w:val="both"/>
        <w:outlineLvl w:val="3"/>
        <w:rPr>
          <w:rFonts w:ascii="Times New Roman" w:eastAsia="MS Gothic" w:hAnsi="Times New Roman" w:cs="Times New Roman"/>
          <w:bCs/>
          <w:i/>
          <w:iCs/>
          <w:sz w:val="24"/>
          <w:lang w:val="en-US"/>
        </w:rPr>
      </w:pPr>
      <w:r w:rsidRPr="007D140C">
        <w:rPr>
          <w:rFonts w:ascii="Times New Roman" w:eastAsia="MS Gothic" w:hAnsi="Times New Roman" w:cs="Times New Roman"/>
          <w:bCs/>
          <w:i/>
          <w:iCs/>
          <w:sz w:val="24"/>
          <w:lang w:val="en-US"/>
        </w:rPr>
        <w:t>Superoxide dismutase and catalase activities</w:t>
      </w:r>
    </w:p>
    <w:p w14:paraId="1D50E4AB" w14:textId="03365FAE" w:rsidR="007D140C" w:rsidRPr="007D140C" w:rsidRDefault="003D1C76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GB"/>
        </w:rPr>
      </w:pPr>
      <w:r>
        <w:rPr>
          <w:rFonts w:ascii="Times New Roman" w:eastAsia="Calibri" w:hAnsi="Times New Roman" w:cs="Times New Roman"/>
          <w:sz w:val="24"/>
          <w:lang w:val="en-US"/>
        </w:rPr>
        <w:t xml:space="preserve">The </w:t>
      </w:r>
      <w:r w:rsidRPr="0099720F">
        <w:rPr>
          <w:rFonts w:ascii="Times New Roman" w:eastAsia="Calibri" w:hAnsi="Times New Roman" w:cs="Times New Roman"/>
          <w:sz w:val="24"/>
          <w:lang w:val="en-US"/>
        </w:rPr>
        <w:t>inhibition of self-catalytic adrenochrome formation rate at 480 nm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determined the activity of s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uperoxide dismutase (Sod) (Bannister and Calabrese 1987)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and the r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esults were expressed as </w:t>
      </w:r>
      <w:proofErr w:type="spellStart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USod</w:t>
      </w:r>
      <w:proofErr w:type="spellEnd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(units of enzyme activity)/mg protein. Catalase (Cat) activity </w:t>
      </w:r>
      <w:proofErr w:type="gramStart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lastRenderedPageBreak/>
        <w:t xml:space="preserve">was </w:t>
      </w:r>
      <w:r w:rsidR="00735031" w:rsidRPr="0099720F">
        <w:rPr>
          <w:rFonts w:ascii="Times New Roman" w:eastAsia="Calibri" w:hAnsi="Times New Roman" w:cs="Times New Roman"/>
          <w:sz w:val="24"/>
          <w:lang w:val="en-US"/>
        </w:rPr>
        <w:t>performed</w:t>
      </w:r>
      <w:proofErr w:type="gramEnd"/>
      <w:r w:rsidR="00735031"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according to the method described by Aebi (1984)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by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the rate of H</w:t>
      </w:r>
      <w:r w:rsidR="007D140C" w:rsidRPr="0099720F">
        <w:rPr>
          <w:rFonts w:ascii="Times New Roman" w:eastAsia="Calibri" w:hAnsi="Times New Roman" w:cs="Times New Roman"/>
          <w:sz w:val="24"/>
          <w:vertAlign w:val="subscript"/>
          <w:lang w:val="en-US"/>
        </w:rPr>
        <w:t>2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O</w:t>
      </w:r>
      <w:r w:rsidR="007D140C" w:rsidRPr="0099720F">
        <w:rPr>
          <w:rFonts w:ascii="Times New Roman" w:eastAsia="Calibri" w:hAnsi="Times New Roman" w:cs="Times New Roman"/>
          <w:sz w:val="24"/>
          <w:vertAlign w:val="subscript"/>
          <w:lang w:val="en-US"/>
        </w:rPr>
        <w:t>2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 decomposition </w:t>
      </w:r>
      <w:r w:rsidR="00A70A56">
        <w:rPr>
          <w:rFonts w:ascii="Times New Roman" w:eastAsia="Calibri" w:hAnsi="Times New Roman" w:cs="Times New Roman"/>
          <w:sz w:val="24"/>
          <w:lang w:val="en-US"/>
        </w:rPr>
        <w:t>monitored at</w:t>
      </w:r>
      <w:r w:rsidR="00A70A56" w:rsidRPr="0099720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240 nm. Results were expressed as </w:t>
      </w:r>
      <w:proofErr w:type="spellStart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>UCat</w:t>
      </w:r>
      <w:proofErr w:type="spellEnd"/>
      <w:r w:rsidR="007D140C" w:rsidRPr="0099720F">
        <w:rPr>
          <w:rFonts w:ascii="Times New Roman" w:eastAsia="Calibri" w:hAnsi="Times New Roman" w:cs="Times New Roman"/>
          <w:sz w:val="24"/>
          <w:lang w:val="en-US"/>
        </w:rPr>
        <w:t xml:space="preserve">/mg of protein. </w:t>
      </w:r>
    </w:p>
    <w:p w14:paraId="4361342F" w14:textId="77777777" w:rsidR="007D140C" w:rsidRPr="007D140C" w:rsidRDefault="007D140C" w:rsidP="007D140C">
      <w:pPr>
        <w:keepNext/>
        <w:keepLines/>
        <w:numPr>
          <w:ilvl w:val="2"/>
          <w:numId w:val="1"/>
        </w:numPr>
        <w:spacing w:before="200" w:after="0" w:line="480" w:lineRule="auto"/>
        <w:contextualSpacing/>
        <w:jc w:val="both"/>
        <w:outlineLvl w:val="3"/>
        <w:rPr>
          <w:rFonts w:ascii="Times New Roman" w:eastAsia="MS Gothic" w:hAnsi="Times New Roman" w:cs="Times New Roman"/>
          <w:bCs/>
          <w:i/>
          <w:iCs/>
          <w:sz w:val="24"/>
          <w:lang w:val="en-US"/>
        </w:rPr>
      </w:pPr>
      <w:r w:rsidRPr="007D140C">
        <w:rPr>
          <w:rFonts w:ascii="Times New Roman" w:eastAsia="MS Gothic" w:hAnsi="Times New Roman" w:cs="Times New Roman"/>
          <w:bCs/>
          <w:i/>
          <w:iCs/>
          <w:sz w:val="24"/>
          <w:lang w:val="en-US"/>
        </w:rPr>
        <w:t xml:space="preserve">Protein sulfhydryl content </w:t>
      </w:r>
    </w:p>
    <w:p w14:paraId="031BD488" w14:textId="42750DA2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GB"/>
        </w:rPr>
      </w:pP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This assay </w:t>
      </w:r>
      <w:r w:rsidR="00722A59">
        <w:rPr>
          <w:rFonts w:ascii="Times New Roman" w:eastAsia="Calibri" w:hAnsi="Times New Roman" w:cs="Times New Roman"/>
          <w:sz w:val="24"/>
          <w:lang w:val="en-US"/>
        </w:rPr>
        <w:t xml:space="preserve">was performed by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reduction of 5,5′-dithiobis(2-nitrobenzoic</w:t>
      </w:r>
      <w:r w:rsidR="00A70A56">
        <w:rPr>
          <w:rFonts w:ascii="Times New Roman" w:eastAsia="Calibri" w:hAnsi="Times New Roman" w:cs="Times New Roman"/>
          <w:sz w:val="24"/>
          <w:lang w:val="en-US"/>
        </w:rPr>
        <w:t>)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acid (DTNB) by thiols, </w:t>
      </w:r>
      <w:r w:rsidR="00722A59" w:rsidRPr="00722A59">
        <w:rPr>
          <w:rFonts w:ascii="Times New Roman" w:eastAsia="Calibri" w:hAnsi="Times New Roman" w:cs="Times New Roman"/>
          <w:sz w:val="24"/>
          <w:lang w:val="en-US"/>
        </w:rPr>
        <w:t>originating</w:t>
      </w:r>
      <w:r w:rsidR="00722A59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a yellow derivative (TNB), wh</w:t>
      </w:r>
      <w:r w:rsidR="0023720A">
        <w:rPr>
          <w:rFonts w:ascii="Times New Roman" w:eastAsia="Calibri" w:hAnsi="Times New Roman" w:cs="Times New Roman"/>
          <w:sz w:val="24"/>
          <w:lang w:val="en-US"/>
        </w:rPr>
        <w:t>ich wa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s</w:t>
      </w:r>
      <w:r w:rsidR="0023720A">
        <w:rPr>
          <w:rFonts w:ascii="Times New Roman" w:eastAsia="Calibri" w:hAnsi="Times New Roman" w:cs="Times New Roman"/>
          <w:sz w:val="24"/>
          <w:lang w:val="en-US"/>
        </w:rPr>
        <w:t xml:space="preserve"> further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722A59" w:rsidRPr="00722A59">
        <w:rPr>
          <w:rFonts w:ascii="Times New Roman" w:eastAsia="Calibri" w:hAnsi="Times New Roman" w:cs="Times New Roman"/>
          <w:sz w:val="24"/>
          <w:lang w:val="en-US"/>
        </w:rPr>
        <w:t>analyzed by</w:t>
      </w:r>
      <w:r w:rsidR="00722A59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spectrophotomet</w:t>
      </w:r>
      <w:r w:rsidR="0023720A">
        <w:rPr>
          <w:rFonts w:ascii="Times New Roman" w:eastAsia="Calibri" w:hAnsi="Times New Roman" w:cs="Times New Roman"/>
          <w:sz w:val="24"/>
          <w:lang w:val="en-US"/>
        </w:rPr>
        <w:t>ry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at 412 nm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(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Aksenov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and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Markesbery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2001). </w:t>
      </w:r>
      <w:r w:rsidRPr="0099720F">
        <w:rPr>
          <w:rFonts w:ascii="Times New Roman" w:eastAsia="Calibri" w:hAnsi="Times New Roman" w:cs="Times New Roman"/>
          <w:sz w:val="24"/>
          <w:lang w:val="en-US"/>
        </w:rPr>
        <w:t>The sulfhydryl content is inversely correlated to oxidative damage to proteins. Results are expressed as mmol of DTNB/mg of protein.</w:t>
      </w:r>
    </w:p>
    <w:p w14:paraId="5DB516A2" w14:textId="77777777" w:rsidR="007D140C" w:rsidRPr="007D140C" w:rsidRDefault="007D140C" w:rsidP="007D140C">
      <w:pPr>
        <w:keepNext/>
        <w:keepLines/>
        <w:numPr>
          <w:ilvl w:val="2"/>
          <w:numId w:val="1"/>
        </w:numPr>
        <w:spacing w:before="200" w:after="0" w:line="480" w:lineRule="auto"/>
        <w:contextualSpacing/>
        <w:jc w:val="both"/>
        <w:outlineLvl w:val="3"/>
        <w:rPr>
          <w:rFonts w:ascii="Times New Roman" w:eastAsia="MS Gothic" w:hAnsi="Times New Roman" w:cs="Times New Roman"/>
          <w:bCs/>
          <w:i/>
          <w:iCs/>
          <w:sz w:val="24"/>
          <w:lang w:val="en-US"/>
        </w:rPr>
      </w:pPr>
      <w:r w:rsidRPr="007D140C">
        <w:rPr>
          <w:rFonts w:ascii="Times New Roman" w:eastAsia="MS Gothic" w:hAnsi="Times New Roman" w:cs="Times New Roman"/>
          <w:bCs/>
          <w:i/>
          <w:iCs/>
          <w:sz w:val="24"/>
          <w:lang w:val="en-US"/>
        </w:rPr>
        <w:t>Determination of Total Antioxidant Capacity Serum (TEAC)</w:t>
      </w:r>
    </w:p>
    <w:p w14:paraId="07322BA9" w14:textId="74814384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GB"/>
        </w:rPr>
      </w:pP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The screening of antioxidant activity was performed </w:t>
      </w:r>
      <w:r w:rsidR="0023720A">
        <w:rPr>
          <w:rFonts w:ascii="Times New Roman" w:eastAsia="Calibri" w:hAnsi="Times New Roman" w:cs="Times New Roman"/>
          <w:sz w:val="24"/>
          <w:lang w:val="en-US"/>
        </w:rPr>
        <w:t>by assessing</w:t>
      </w:r>
      <w:r w:rsidR="0023720A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the ability of the sample to </w:t>
      </w:r>
      <w:r w:rsidR="00876C1F" w:rsidRPr="00876C1F">
        <w:rPr>
          <w:rFonts w:ascii="Times New Roman" w:eastAsia="Calibri" w:hAnsi="Times New Roman" w:cs="Times New Roman"/>
          <w:sz w:val="24"/>
          <w:lang w:val="en-US"/>
        </w:rPr>
        <w:t>oust</w:t>
      </w:r>
      <w:r w:rsidR="00876C1F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the radical ABTS+ [2,2-azino-bis (3-etilbenzotiazolin) -6-sulfonic acid]. The method follows the procedures described by Re </w:t>
      </w:r>
      <w:r w:rsidRPr="00266AD1">
        <w:rPr>
          <w:rFonts w:ascii="Times New Roman" w:eastAsia="Calibri" w:hAnsi="Times New Roman" w:cs="Times New Roman"/>
          <w:i/>
          <w:iCs/>
          <w:sz w:val="24"/>
          <w:lang w:val="en-US"/>
        </w:rPr>
        <w:t>et al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.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 (1999)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. The </w:t>
      </w:r>
      <w:r w:rsidR="00667621">
        <w:rPr>
          <w:rFonts w:ascii="Times New Roman" w:eastAsia="Calibri" w:hAnsi="Times New Roman" w:cs="Times New Roman"/>
          <w:sz w:val="24"/>
          <w:lang w:val="en-US"/>
        </w:rPr>
        <w:t xml:space="preserve">radical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ABTS+ </w:t>
      </w:r>
      <w:r w:rsidR="0023720A">
        <w:rPr>
          <w:rFonts w:ascii="Times New Roman" w:eastAsia="Calibri" w:hAnsi="Times New Roman" w:cs="Times New Roman"/>
          <w:sz w:val="24"/>
          <w:lang w:val="en-US"/>
        </w:rPr>
        <w:t>wa</w:t>
      </w:r>
      <w:r w:rsidR="0023720A" w:rsidRPr="007D140C">
        <w:rPr>
          <w:rFonts w:ascii="Times New Roman" w:eastAsia="Calibri" w:hAnsi="Times New Roman" w:cs="Times New Roman"/>
          <w:sz w:val="24"/>
          <w:lang w:val="en-US"/>
        </w:rPr>
        <w:t xml:space="preserve">s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formed from the reaction of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/>
        </w:rPr>
        <w:t>7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m</w:t>
      </w:r>
      <w:r w:rsidR="00A70A56">
        <w:rPr>
          <w:rFonts w:ascii="Times New Roman" w:eastAsia="Calibri" w:hAnsi="Times New Roman" w:cs="Times New Roman"/>
          <w:sz w:val="24"/>
          <w:lang w:val="en-US"/>
        </w:rPr>
        <w:t>mol</w:t>
      </w:r>
      <w:proofErr w:type="spellEnd"/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 L</w:t>
      </w:r>
      <w:r w:rsidR="00A70A56" w:rsidRPr="001B5F31">
        <w:rPr>
          <w:rFonts w:ascii="Times New Roman" w:eastAsia="Calibri" w:hAnsi="Times New Roman" w:cs="Times New Roman"/>
          <w:sz w:val="24"/>
          <w:vertAlign w:val="superscript"/>
          <w:lang w:val="en-US"/>
        </w:rPr>
        <w:t>-</w:t>
      </w:r>
      <w:r w:rsidR="00A70A56">
        <w:rPr>
          <w:rFonts w:ascii="Times New Roman" w:eastAsia="Calibri" w:hAnsi="Times New Roman" w:cs="Times New Roman"/>
          <w:sz w:val="24"/>
          <w:vertAlign w:val="superscript"/>
          <w:lang w:val="en-US"/>
        </w:rPr>
        <w:t>1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ABTS with 2.45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m</w:t>
      </w:r>
      <w:r w:rsidR="00A70A56">
        <w:rPr>
          <w:rFonts w:ascii="Times New Roman" w:eastAsia="Calibri" w:hAnsi="Times New Roman" w:cs="Times New Roman"/>
          <w:sz w:val="24"/>
          <w:lang w:val="en-US"/>
        </w:rPr>
        <w:t>mol</w:t>
      </w:r>
      <w:proofErr w:type="spellEnd"/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 L</w:t>
      </w:r>
      <w:r w:rsidR="00A70A56" w:rsidRPr="00F50554">
        <w:rPr>
          <w:rFonts w:ascii="Times New Roman" w:eastAsia="Calibri" w:hAnsi="Times New Roman" w:cs="Times New Roman"/>
          <w:sz w:val="24"/>
          <w:vertAlign w:val="superscript"/>
          <w:lang w:val="en-US"/>
        </w:rPr>
        <w:t>-</w:t>
      </w:r>
      <w:r w:rsidR="00A70A56">
        <w:rPr>
          <w:rFonts w:ascii="Times New Roman" w:eastAsia="Calibri" w:hAnsi="Times New Roman" w:cs="Times New Roman"/>
          <w:sz w:val="24"/>
          <w:vertAlign w:val="superscript"/>
          <w:lang w:val="en-US"/>
        </w:rPr>
        <w:t>1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potassium persul</w:t>
      </w:r>
      <w:r w:rsidR="00A70A56">
        <w:rPr>
          <w:rFonts w:ascii="Times New Roman" w:eastAsia="Calibri" w:hAnsi="Times New Roman" w:cs="Times New Roman"/>
          <w:sz w:val="24"/>
          <w:lang w:val="en-US"/>
        </w:rPr>
        <w:t>f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ate</w:t>
      </w:r>
      <w:r w:rsidR="00667621">
        <w:rPr>
          <w:rFonts w:ascii="Times New Roman" w:eastAsia="Calibri" w:hAnsi="Times New Roman" w:cs="Times New Roman"/>
          <w:sz w:val="24"/>
          <w:lang w:val="en-US"/>
        </w:rPr>
        <w:t xml:space="preserve"> and t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his solution was kept in the dark for 12-16 h </w:t>
      </w:r>
      <w:r w:rsidR="00667621">
        <w:rPr>
          <w:rFonts w:ascii="Times New Roman" w:eastAsia="Calibri" w:hAnsi="Times New Roman" w:cs="Times New Roman"/>
          <w:sz w:val="24"/>
          <w:lang w:val="en-US"/>
        </w:rPr>
        <w:t xml:space="preserve">at room temperature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prior to use. Then the </w:t>
      </w:r>
      <w:r w:rsidR="000A6FAC" w:rsidRPr="007D140C">
        <w:rPr>
          <w:rFonts w:ascii="Times New Roman" w:eastAsia="Calibri" w:hAnsi="Times New Roman" w:cs="Times New Roman"/>
          <w:sz w:val="24"/>
          <w:lang w:val="en-US"/>
        </w:rPr>
        <w:t xml:space="preserve">ABTS•+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solution was diluted </w:t>
      </w:r>
      <w:r w:rsidR="00040EA5">
        <w:rPr>
          <w:rFonts w:ascii="Times New Roman" w:eastAsia="Calibri" w:hAnsi="Times New Roman" w:cs="Times New Roman"/>
          <w:sz w:val="24"/>
          <w:lang w:val="en-US"/>
        </w:rPr>
        <w:t>i</w:t>
      </w:r>
      <w:r w:rsidR="00667621">
        <w:rPr>
          <w:rFonts w:ascii="Times New Roman" w:eastAsia="Calibri" w:hAnsi="Times New Roman" w:cs="Times New Roman"/>
          <w:sz w:val="24"/>
          <w:lang w:val="en-US"/>
        </w:rPr>
        <w:t xml:space="preserve">n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/>
        </w:rPr>
        <w:t>5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m</w:t>
      </w:r>
      <w:r w:rsidR="00A70A56">
        <w:rPr>
          <w:rFonts w:ascii="Times New Roman" w:eastAsia="Calibri" w:hAnsi="Times New Roman" w:cs="Times New Roman"/>
          <w:sz w:val="24"/>
          <w:lang w:val="en-US"/>
        </w:rPr>
        <w:t>mol</w:t>
      </w:r>
      <w:proofErr w:type="spellEnd"/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 L</w:t>
      </w:r>
      <w:r w:rsidR="00A70A56" w:rsidRPr="00F50554">
        <w:rPr>
          <w:rFonts w:ascii="Times New Roman" w:eastAsia="Calibri" w:hAnsi="Times New Roman" w:cs="Times New Roman"/>
          <w:sz w:val="24"/>
          <w:vertAlign w:val="superscript"/>
          <w:lang w:val="en-US"/>
        </w:rPr>
        <w:t>-</w:t>
      </w:r>
      <w:r w:rsidR="00A70A56">
        <w:rPr>
          <w:rFonts w:ascii="Times New Roman" w:eastAsia="Calibri" w:hAnsi="Times New Roman" w:cs="Times New Roman"/>
          <w:sz w:val="24"/>
          <w:vertAlign w:val="superscript"/>
          <w:lang w:val="en-US"/>
        </w:rPr>
        <w:t>1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phosphate buffer (PBS pH 7.4) </w:t>
      </w:r>
      <w:r w:rsidR="000A6FAC">
        <w:rPr>
          <w:rFonts w:ascii="Times New Roman" w:eastAsia="Calibri" w:hAnsi="Times New Roman" w:cs="Times New Roman"/>
          <w:sz w:val="24"/>
          <w:lang w:val="en-US"/>
        </w:rPr>
        <w:t>to reach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an absorbance of 0.700 ± 0.35 at 734 nm. </w:t>
      </w:r>
      <w:r w:rsidR="00E43B87" w:rsidRPr="00556268">
        <w:rPr>
          <w:lang w:val="en-US"/>
        </w:rPr>
        <w:t xml:space="preserve"> </w:t>
      </w:r>
      <w:r w:rsidR="00E43B87" w:rsidRPr="00E43B87">
        <w:rPr>
          <w:rFonts w:ascii="Times New Roman" w:eastAsia="Calibri" w:hAnsi="Times New Roman" w:cs="Times New Roman"/>
          <w:sz w:val="24"/>
          <w:lang w:val="en-US"/>
        </w:rPr>
        <w:t>Afterwards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, </w:t>
      </w:r>
      <w:r w:rsidR="000A6FAC" w:rsidRPr="007D140C">
        <w:rPr>
          <w:rFonts w:ascii="Times New Roman" w:eastAsia="Calibri" w:hAnsi="Times New Roman" w:cs="Times New Roman"/>
          <w:sz w:val="24"/>
          <w:lang w:val="en-US"/>
        </w:rPr>
        <w:t>1.0 mL of</w:t>
      </w:r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 the</w:t>
      </w:r>
      <w:r w:rsidR="000A6FAC" w:rsidRPr="007D140C">
        <w:rPr>
          <w:rFonts w:ascii="Times New Roman" w:eastAsia="Calibri" w:hAnsi="Times New Roman" w:cs="Times New Roman"/>
          <w:sz w:val="24"/>
          <w:lang w:val="en-US"/>
        </w:rPr>
        <w:t xml:space="preserve"> ABTS•+ diluted solution </w:t>
      </w:r>
      <w:r w:rsidR="00040EA5">
        <w:rPr>
          <w:rFonts w:ascii="Times New Roman" w:eastAsia="Calibri" w:hAnsi="Times New Roman" w:cs="Times New Roman"/>
          <w:sz w:val="24"/>
          <w:lang w:val="en-US"/>
        </w:rPr>
        <w:t xml:space="preserve">was </w:t>
      </w:r>
      <w:r w:rsidR="00515628">
        <w:rPr>
          <w:rFonts w:ascii="Times New Roman" w:eastAsia="Calibri" w:hAnsi="Times New Roman" w:cs="Times New Roman"/>
          <w:sz w:val="24"/>
          <w:lang w:val="en-US"/>
        </w:rPr>
        <w:t>mix</w:t>
      </w:r>
      <w:r w:rsidR="00A70A56">
        <w:rPr>
          <w:rFonts w:ascii="Times New Roman" w:eastAsia="Calibri" w:hAnsi="Times New Roman" w:cs="Times New Roman"/>
          <w:sz w:val="24"/>
          <w:lang w:val="en-US"/>
        </w:rPr>
        <w:t>ed</w:t>
      </w:r>
      <w:r w:rsidR="00515628">
        <w:rPr>
          <w:rFonts w:ascii="Times New Roman" w:eastAsia="Calibri" w:hAnsi="Times New Roman" w:cs="Times New Roman"/>
          <w:sz w:val="24"/>
          <w:lang w:val="en-US"/>
        </w:rPr>
        <w:t xml:space="preserve"> with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10 µL of </w:t>
      </w:r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the 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sample</w:t>
      </w:r>
      <w:r w:rsidR="00087310">
        <w:rPr>
          <w:rFonts w:ascii="Times New Roman" w:eastAsia="Calibri" w:hAnsi="Times New Roman" w:cs="Times New Roman"/>
          <w:sz w:val="24"/>
          <w:lang w:val="en-US"/>
        </w:rPr>
        <w:t xml:space="preserve"> and after 6 min t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he absorbance was </w:t>
      </w:r>
      <w:r w:rsidR="000A6FAC">
        <w:rPr>
          <w:rFonts w:ascii="Times New Roman" w:eastAsia="Calibri" w:hAnsi="Times New Roman" w:cs="Times New Roman"/>
          <w:sz w:val="24"/>
          <w:lang w:val="en-US"/>
        </w:rPr>
        <w:t>determined</w:t>
      </w:r>
      <w:r w:rsidR="00087310">
        <w:rPr>
          <w:rFonts w:ascii="Times New Roman" w:eastAsia="Calibri" w:hAnsi="Times New Roman" w:cs="Times New Roman"/>
          <w:sz w:val="24"/>
          <w:lang w:val="en-US"/>
        </w:rPr>
        <w:t>.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040EA5">
        <w:rPr>
          <w:rFonts w:ascii="Times New Roman" w:eastAsia="Calibri" w:hAnsi="Times New Roman" w:cs="Times New Roman"/>
          <w:sz w:val="24"/>
          <w:lang w:val="en-US"/>
        </w:rPr>
        <w:t xml:space="preserve">A </w:t>
      </w:r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calibration </w:t>
      </w:r>
      <w:r w:rsidR="00040EA5">
        <w:rPr>
          <w:rFonts w:ascii="Times New Roman" w:eastAsia="Calibri" w:hAnsi="Times New Roman" w:cs="Times New Roman"/>
          <w:sz w:val="24"/>
          <w:lang w:val="en-US"/>
        </w:rPr>
        <w:t>curve f</w:t>
      </w:r>
      <w:r w:rsidRPr="007D140C">
        <w:rPr>
          <w:rFonts w:ascii="Times New Roman" w:eastAsia="Calibri" w:hAnsi="Times New Roman" w:cs="Times New Roman"/>
          <w:sz w:val="24"/>
          <w:lang w:val="en-US"/>
        </w:rPr>
        <w:t>or</w:t>
      </w:r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 the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quantification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was </w:t>
      </w:r>
      <w:r w:rsidR="000A6FAC">
        <w:rPr>
          <w:rFonts w:ascii="Times New Roman" w:eastAsia="Calibri" w:hAnsi="Times New Roman" w:cs="Times New Roman"/>
          <w:sz w:val="24"/>
          <w:lang w:val="en-US"/>
        </w:rPr>
        <w:t>established</w:t>
      </w:r>
      <w:proofErr w:type="gramEnd"/>
      <w:r w:rsidR="000A6FAC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0A6FAC">
        <w:rPr>
          <w:rFonts w:ascii="Times New Roman" w:eastAsia="Calibri" w:hAnsi="Times New Roman" w:cs="Times New Roman"/>
          <w:sz w:val="24"/>
          <w:lang w:val="en-US"/>
        </w:rPr>
        <w:t>using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Trolox solution and the results were expressed </w:t>
      </w:r>
      <w:r w:rsidR="000A6FAC">
        <w:rPr>
          <w:rFonts w:ascii="Times New Roman" w:eastAsia="Calibri" w:hAnsi="Times New Roman" w:cs="Times New Roman"/>
          <w:sz w:val="24"/>
          <w:lang w:val="en-US"/>
        </w:rPr>
        <w:t>as</w:t>
      </w:r>
      <w:r w:rsidR="000A6FAC" w:rsidRPr="007D140C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/>
        </w:rPr>
        <w:t>m</w:t>
      </w:r>
      <w:r w:rsidR="00A70A56">
        <w:rPr>
          <w:rFonts w:ascii="Times New Roman" w:eastAsia="Calibri" w:hAnsi="Times New Roman" w:cs="Times New Roman"/>
          <w:sz w:val="24"/>
          <w:lang w:val="en-US"/>
        </w:rPr>
        <w:t>mol</w:t>
      </w:r>
      <w:proofErr w:type="spellEnd"/>
      <w:r w:rsidR="00A70A56">
        <w:rPr>
          <w:rFonts w:ascii="Times New Roman" w:eastAsia="Calibri" w:hAnsi="Times New Roman" w:cs="Times New Roman"/>
          <w:sz w:val="24"/>
          <w:lang w:val="en-US"/>
        </w:rPr>
        <w:t xml:space="preserve"> L</w:t>
      </w:r>
      <w:r w:rsidR="00A70A56" w:rsidRPr="00F50554">
        <w:rPr>
          <w:rFonts w:ascii="Times New Roman" w:eastAsia="Calibri" w:hAnsi="Times New Roman" w:cs="Times New Roman"/>
          <w:sz w:val="24"/>
          <w:vertAlign w:val="superscript"/>
          <w:lang w:val="en-US"/>
        </w:rPr>
        <w:t>-</w:t>
      </w:r>
      <w:r w:rsidR="00A70A56">
        <w:rPr>
          <w:rFonts w:ascii="Times New Roman" w:eastAsia="Calibri" w:hAnsi="Times New Roman" w:cs="Times New Roman"/>
          <w:sz w:val="24"/>
          <w:vertAlign w:val="superscript"/>
          <w:lang w:val="en-US"/>
        </w:rPr>
        <w:t>1</w:t>
      </w:r>
      <w:r w:rsidRPr="007D140C">
        <w:rPr>
          <w:rFonts w:ascii="Times New Roman" w:eastAsia="Calibri" w:hAnsi="Times New Roman" w:cs="Times New Roman"/>
          <w:sz w:val="24"/>
          <w:lang w:val="en-US"/>
        </w:rPr>
        <w:t xml:space="preserve"> of TEAC.</w:t>
      </w:r>
    </w:p>
    <w:p w14:paraId="2AC19E9B" w14:textId="77777777" w:rsidR="007D140C" w:rsidRPr="00F671B9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60EE5A3A" w14:textId="77777777" w:rsidR="007D140C" w:rsidRPr="007D140C" w:rsidRDefault="007D140C" w:rsidP="007D140C">
      <w:pPr>
        <w:keepNext/>
        <w:keepLines/>
        <w:numPr>
          <w:ilvl w:val="2"/>
          <w:numId w:val="1"/>
        </w:numPr>
        <w:spacing w:after="200" w:line="480" w:lineRule="auto"/>
        <w:contextualSpacing/>
        <w:jc w:val="both"/>
        <w:outlineLvl w:val="3"/>
        <w:rPr>
          <w:rFonts w:ascii="Times New Roman" w:eastAsia="MS Gothic" w:hAnsi="Times New Roman" w:cs="Times New Roman"/>
          <w:bCs/>
          <w:i/>
          <w:iCs/>
          <w:sz w:val="24"/>
          <w:lang w:val="en-US"/>
        </w:rPr>
      </w:pPr>
      <w:r w:rsidRPr="007D140C">
        <w:rPr>
          <w:rFonts w:ascii="Times New Roman" w:eastAsia="MS Gothic" w:hAnsi="Times New Roman" w:cs="Times New Roman"/>
          <w:bCs/>
          <w:i/>
          <w:iCs/>
          <w:sz w:val="24"/>
          <w:lang w:val="en-US"/>
        </w:rPr>
        <w:t>Oxidative damage to lipids and proteins</w:t>
      </w:r>
    </w:p>
    <w:p w14:paraId="33084C92" w14:textId="58F87A1C" w:rsidR="007D140C" w:rsidRPr="0099720F" w:rsidRDefault="007D140C" w:rsidP="007D140C">
      <w:pPr>
        <w:spacing w:after="200" w:line="48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lang w:val="en-GB"/>
        </w:rPr>
      </w:pPr>
      <w:r w:rsidRPr="007D140C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Lipid peroxidation </w:t>
      </w:r>
      <w:r w:rsidR="00894D62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was </w:t>
      </w:r>
      <w:r w:rsidR="00894D62" w:rsidRPr="00894D62">
        <w:rPr>
          <w:rFonts w:ascii="Times New Roman" w:eastAsia="Calibri" w:hAnsi="Times New Roman" w:cs="Times New Roman"/>
          <w:sz w:val="24"/>
          <w:lang w:val="en-US" w:eastAsia="zh-CN" w:bidi="hi-IN"/>
        </w:rPr>
        <w:t>performed according to Wills (1966)</w:t>
      </w:r>
      <w:r w:rsidR="001F476D">
        <w:rPr>
          <w:rFonts w:ascii="Times New Roman" w:eastAsia="Calibri" w:hAnsi="Times New Roman" w:cs="Times New Roman"/>
          <w:sz w:val="24"/>
          <w:lang w:val="en-US" w:eastAsia="zh-CN" w:bidi="hi-IN"/>
        </w:rPr>
        <w:t>,</w:t>
      </w:r>
      <w:r w:rsidR="00894D62" w:rsidRPr="00894D62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with modifications</w:t>
      </w:r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(</w:t>
      </w:r>
      <w:proofErr w:type="spellStart"/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>Girardello</w:t>
      </w:r>
      <w:proofErr w:type="spellEnd"/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>, et al. 2006a)</w:t>
      </w:r>
      <w:r w:rsidR="001F476D">
        <w:rPr>
          <w:rFonts w:ascii="Times New Roman" w:eastAsia="Calibri" w:hAnsi="Times New Roman" w:cs="Times New Roman"/>
          <w:sz w:val="24"/>
          <w:lang w:val="en-US" w:eastAsia="zh-CN" w:bidi="hi-IN"/>
        </w:rPr>
        <w:t>. The process</w:t>
      </w:r>
      <w:r w:rsidR="00894D62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</w:t>
      </w:r>
      <w:r w:rsidR="00894D62" w:rsidRPr="00894D62">
        <w:rPr>
          <w:rFonts w:ascii="Times New Roman" w:eastAsia="Calibri" w:hAnsi="Times New Roman" w:cs="Times New Roman"/>
          <w:sz w:val="24"/>
          <w:lang w:val="en-US" w:eastAsia="zh-CN" w:bidi="hi-IN"/>
        </w:rPr>
        <w:t>was</w:t>
      </w:r>
      <w:r w:rsidR="00556268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</w:t>
      </w:r>
      <w:r w:rsidR="00894D62" w:rsidRPr="00894D62">
        <w:rPr>
          <w:rFonts w:ascii="Times New Roman" w:eastAsia="Calibri" w:hAnsi="Times New Roman" w:cs="Times New Roman"/>
          <w:sz w:val="24"/>
          <w:lang w:val="en-US" w:eastAsia="zh-CN" w:bidi="hi-IN"/>
        </w:rPr>
        <w:t>based on monitoring</w:t>
      </w:r>
      <w:r w:rsidR="001F476D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the</w:t>
      </w:r>
      <w:r w:rsidR="00894D62" w:rsidRPr="00894D62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formation </w:t>
      </w:r>
      <w:r w:rsidRPr="007D140C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of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 w:eastAsia="zh-CN" w:bidi="hi-IN"/>
        </w:rPr>
        <w:lastRenderedPageBreak/>
        <w:t>thiobarbituric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acid reactive substances (TBARS) during an acid-heating reaction</w:t>
      </w:r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and </w:t>
      </w:r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>the results were expressed as nmol TMP/mg of protein.</w:t>
      </w:r>
    </w:p>
    <w:p w14:paraId="606E4D49" w14:textId="1E080263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GB"/>
        </w:rPr>
      </w:pPr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Oxidative damage to proteins </w:t>
      </w:r>
      <w:r w:rsidR="000D409C">
        <w:rPr>
          <w:rFonts w:ascii="Times New Roman" w:eastAsia="Calibri" w:hAnsi="Times New Roman" w:cs="Times New Roman"/>
          <w:sz w:val="24"/>
          <w:lang w:val="en-US" w:eastAsia="zh-CN" w:bidi="hi-IN"/>
        </w:rPr>
        <w:t>was determined</w:t>
      </w:r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based on the reaction of protein carbonyl groups with 2,4-dinitrophenylhydrazine (DNPH) (Levine, et al. 1990)</w:t>
      </w:r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and adapted according to </w:t>
      </w:r>
      <w:proofErr w:type="spellStart"/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>Girardello</w:t>
      </w:r>
      <w:proofErr w:type="spellEnd"/>
      <w:r w:rsidR="003D1C76">
        <w:rPr>
          <w:rFonts w:ascii="Times New Roman" w:eastAsia="Calibri" w:hAnsi="Times New Roman" w:cs="Times New Roman"/>
          <w:sz w:val="24"/>
          <w:lang w:val="en-US" w:eastAsia="zh-CN" w:bidi="hi-IN"/>
        </w:rPr>
        <w:t>, et al. (2006a)</w:t>
      </w:r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. Absorbance was </w:t>
      </w:r>
      <w:r w:rsidR="00A70A56">
        <w:rPr>
          <w:rFonts w:ascii="Times New Roman" w:eastAsia="Calibri" w:hAnsi="Times New Roman" w:cs="Times New Roman"/>
          <w:sz w:val="24"/>
          <w:lang w:val="en-US" w:eastAsia="zh-CN" w:bidi="hi-IN"/>
        </w:rPr>
        <w:t>determined</w:t>
      </w:r>
      <w:r w:rsidR="00A70A56"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</w:t>
      </w:r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at 365 nm, and the results </w:t>
      </w:r>
      <w:proofErr w:type="gramStart"/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>were expressed</w:t>
      </w:r>
      <w:proofErr w:type="gramEnd"/>
      <w:r w:rsidRPr="0099720F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as nmol DNPH/mg protein.</w:t>
      </w:r>
      <w:r w:rsidRPr="007D140C">
        <w:rPr>
          <w:rFonts w:ascii="Times New Roman" w:eastAsia="Calibri" w:hAnsi="Times New Roman" w:cs="Times New Roman"/>
          <w:sz w:val="24"/>
          <w:lang w:val="en-US" w:eastAsia="zh-CN" w:bidi="hi-IN"/>
        </w:rPr>
        <w:t xml:space="preserve"> </w:t>
      </w:r>
    </w:p>
    <w:p w14:paraId="0297D7F8" w14:textId="77777777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 w:eastAsia="zh-CN" w:bidi="hi-IN"/>
        </w:rPr>
      </w:pPr>
    </w:p>
    <w:p w14:paraId="1644EE88" w14:textId="77777777" w:rsidR="007D140C" w:rsidRPr="001B5F31" w:rsidRDefault="007D140C" w:rsidP="001B5F31">
      <w:pPr>
        <w:pStyle w:val="PargrafodaLista"/>
        <w:keepNext/>
        <w:keepLines/>
        <w:numPr>
          <w:ilvl w:val="3"/>
          <w:numId w:val="9"/>
        </w:numPr>
        <w:spacing w:before="200" w:after="0"/>
        <w:outlineLvl w:val="3"/>
        <w:rPr>
          <w:rFonts w:eastAsia="MS Gothic"/>
          <w:bCs/>
          <w:i/>
          <w:iCs/>
          <w:lang w:val="en-US" w:eastAsia="pt-BR"/>
        </w:rPr>
      </w:pPr>
      <w:r w:rsidRPr="001B5F31">
        <w:rPr>
          <w:rFonts w:eastAsia="MS Gothic"/>
          <w:bCs/>
          <w:i/>
          <w:iCs/>
          <w:lang w:val="en-US" w:eastAsia="pt-BR"/>
        </w:rPr>
        <w:t>DNA fragmentation assay</w:t>
      </w:r>
    </w:p>
    <w:p w14:paraId="6D7F9C0A" w14:textId="06719524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The DNA fragmentation assay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was </w:t>
      </w:r>
      <w:r w:rsidR="00F139E4">
        <w:rPr>
          <w:rFonts w:ascii="Times New Roman" w:eastAsia="Calibri" w:hAnsi="Times New Roman" w:cs="Times New Roman"/>
          <w:sz w:val="24"/>
          <w:lang w:val="en-US" w:eastAsia="pt-BR"/>
        </w:rPr>
        <w:t>accomplished</w:t>
      </w:r>
      <w:proofErr w:type="gramEnd"/>
      <w:r w:rsidR="00F139E4">
        <w:rPr>
          <w:rFonts w:ascii="Times New Roman" w:eastAsia="Calibri" w:hAnsi="Times New Roman" w:cs="Times New Roman"/>
          <w:sz w:val="24"/>
          <w:lang w:val="en-US" w:eastAsia="pt-BR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using the </w:t>
      </w:r>
      <w:proofErr w:type="spellStart"/>
      <w:r w:rsidR="00A70A56" w:rsidRPr="007D140C">
        <w:rPr>
          <w:rFonts w:ascii="Times New Roman" w:eastAsia="Calibri" w:hAnsi="Times New Roman" w:cs="Times New Roman"/>
          <w:sz w:val="24"/>
          <w:lang w:val="en-US" w:eastAsia="pt-BR"/>
        </w:rPr>
        <w:t>hemolymph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cells of the </w:t>
      </w:r>
      <w:r w:rsidRPr="007D140C">
        <w:rPr>
          <w:rFonts w:ascii="Times New Roman" w:eastAsia="Calibri" w:hAnsi="Times New Roman" w:cs="Times New Roman"/>
          <w:i/>
          <w:sz w:val="24"/>
          <w:lang w:val="en-US" w:eastAsia="pt-BR"/>
        </w:rPr>
        <w:t xml:space="preserve">L. </w:t>
      </w:r>
      <w:proofErr w:type="spellStart"/>
      <w:r w:rsidRPr="007D140C">
        <w:rPr>
          <w:rFonts w:ascii="Times New Roman" w:eastAsia="Calibri" w:hAnsi="Times New Roman" w:cs="Times New Roman"/>
          <w:i/>
          <w:sz w:val="24"/>
          <w:lang w:val="en-US" w:eastAsia="pt-BR"/>
        </w:rPr>
        <w:t>fortunei</w:t>
      </w:r>
      <w:proofErr w:type="spellEnd"/>
      <w:r w:rsidRPr="007D140C">
        <w:rPr>
          <w:rFonts w:ascii="Times New Roman" w:eastAsia="Calibri" w:hAnsi="Times New Roman" w:cs="Times New Roman"/>
          <w:i/>
          <w:sz w:val="24"/>
          <w:lang w:val="en-US" w:eastAsia="pt-BR"/>
        </w:rPr>
        <w:t>.</w:t>
      </w:r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The </w:t>
      </w:r>
      <w:proofErr w:type="spellStart"/>
      <w:r w:rsidR="00A70A56" w:rsidRPr="007D140C">
        <w:rPr>
          <w:rFonts w:ascii="Times New Roman" w:eastAsia="Calibri" w:hAnsi="Times New Roman" w:cs="Times New Roman"/>
          <w:sz w:val="24"/>
          <w:lang w:val="en-US" w:eastAsia="pt-BR"/>
        </w:rPr>
        <w:t>hemolymph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was extracted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from the posterior adductor muscle with a hypodermic needle using a 1 mL syringe while the mussels were still alive</w:t>
      </w:r>
      <w:r>
        <w:rPr>
          <w:rFonts w:ascii="Times New Roman" w:eastAsia="Calibri" w:hAnsi="Times New Roman" w:cs="Times New Roman"/>
          <w:sz w:val="24"/>
          <w:lang w:val="en-US" w:eastAsia="pt-BR"/>
        </w:rPr>
        <w:t xml:space="preserve"> </w:t>
      </w:r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(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Girardello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, et al. 2016a).</w:t>
      </w:r>
    </w:p>
    <w:p w14:paraId="53922B29" w14:textId="348818DD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 w:eastAsia="pt-BR"/>
        </w:rPr>
      </w:pPr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Genomic DNA from </w:t>
      </w:r>
      <w:proofErr w:type="spellStart"/>
      <w:r w:rsidR="00A70A56" w:rsidRPr="007D140C">
        <w:rPr>
          <w:rFonts w:ascii="Times New Roman" w:eastAsia="Calibri" w:hAnsi="Times New Roman" w:cs="Times New Roman"/>
          <w:sz w:val="24"/>
          <w:lang w:val="en-US" w:eastAsia="pt-BR"/>
        </w:rPr>
        <w:t>hemolymph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was extracted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using the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Illustra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tissue &amp; cells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genomicPrep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Mini Spin Kit (GE Healthcare, Buckinghamshire, HP7 9NA UK) according to the manufacturer’s instructions. In this protocol, proteinase K </w:t>
      </w:r>
      <w:proofErr w:type="gram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was used</w:t>
      </w:r>
      <w:proofErr w:type="gram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at </w:t>
      </w:r>
      <w:r w:rsidR="00A70A56">
        <w:rPr>
          <w:rFonts w:ascii="Times New Roman" w:eastAsia="Calibri" w:hAnsi="Times New Roman" w:cs="Times New Roman"/>
          <w:sz w:val="24"/>
          <w:lang w:val="en-US" w:eastAsia="pt-BR"/>
        </w:rPr>
        <w:t>l</w:t>
      </w:r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ysis step and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RNAse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A was used to remove RNA from samples. The purified genomic DNA was visualized on 1.5% agarose gel, stained with ethidium bromide. The analysis was performed using </w:t>
      </w:r>
      <w:proofErr w:type="spellStart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>ImageQuant</w:t>
      </w:r>
      <w:proofErr w:type="spellEnd"/>
      <w:r w:rsidRPr="007D140C">
        <w:rPr>
          <w:rFonts w:ascii="Times New Roman" w:eastAsia="Calibri" w:hAnsi="Times New Roman" w:cs="Times New Roman"/>
          <w:sz w:val="24"/>
          <w:lang w:val="en-US" w:eastAsia="pt-BR"/>
        </w:rPr>
        <w:t xml:space="preserve"> LAS 500 GE® equipment, where DNA fragmentation levels were observed. </w:t>
      </w:r>
    </w:p>
    <w:p w14:paraId="298EA3BB" w14:textId="77777777" w:rsidR="007D140C" w:rsidRPr="007D140C" w:rsidRDefault="007D140C" w:rsidP="007D140C">
      <w:pPr>
        <w:spacing w:after="200" w:line="480" w:lineRule="auto"/>
        <w:ind w:firstLine="709"/>
        <w:jc w:val="both"/>
        <w:rPr>
          <w:rFonts w:ascii="Times New Roman" w:eastAsia="Calibri" w:hAnsi="Times New Roman" w:cs="Times New Roman"/>
          <w:sz w:val="24"/>
          <w:lang w:val="en-US" w:eastAsia="pt-BR"/>
        </w:rPr>
      </w:pPr>
    </w:p>
    <w:p w14:paraId="32DBCD54" w14:textId="77777777" w:rsidR="00B54FEE" w:rsidRDefault="00B54FEE" w:rsidP="00B54FEE">
      <w:pPr>
        <w:jc w:val="right"/>
      </w:pPr>
    </w:p>
    <w:p w14:paraId="3560EA54" w14:textId="77777777" w:rsidR="00B54FEE" w:rsidRDefault="00B54FEE" w:rsidP="00B54FEE">
      <w:pPr>
        <w:jc w:val="right"/>
      </w:pPr>
    </w:p>
    <w:p w14:paraId="620A780C" w14:textId="6950B04A" w:rsidR="00B54FEE" w:rsidRDefault="00B54FEE" w:rsidP="00B54FEE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60F53C6B" wp14:editId="273CFA07">
            <wp:extent cx="4584700" cy="1657985"/>
            <wp:effectExtent l="19050" t="19050" r="25400" b="1841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1657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AC54E7" w14:textId="77777777" w:rsidR="00B54FEE" w:rsidRDefault="00B54FEE" w:rsidP="00B54FEE">
      <w:pPr>
        <w:jc w:val="right"/>
      </w:pPr>
    </w:p>
    <w:p w14:paraId="15B37393" w14:textId="66EC3383" w:rsidR="00C534AC" w:rsidRDefault="00C534AC" w:rsidP="00C534AC">
      <w:pPr>
        <w:spacing w:line="480" w:lineRule="auto"/>
        <w:jc w:val="both"/>
        <w:rPr>
          <w:rFonts w:ascii="Times New Roman" w:hAnsi="Times New Roman"/>
          <w:sz w:val="25"/>
          <w:szCs w:val="25"/>
          <w:lang w:val="en-US"/>
        </w:rPr>
      </w:pPr>
      <w:bookmarkStart w:id="0" w:name="_GoBack"/>
      <w:bookmarkEnd w:id="0"/>
      <w:r>
        <w:rPr>
          <w:rFonts w:ascii="Times New Roman" w:eastAsia="Calibri" w:hAnsi="Times New Roman"/>
          <w:b/>
          <w:sz w:val="24"/>
          <w:lang w:val="en-US"/>
        </w:rPr>
        <w:t>Figure</w:t>
      </w:r>
      <w:r w:rsidRPr="00334405">
        <w:rPr>
          <w:rFonts w:ascii="Times New Roman" w:eastAsia="Calibri" w:hAnsi="Times New Roman"/>
          <w:b/>
          <w:sz w:val="24"/>
          <w:lang w:val="en-US"/>
        </w:rPr>
        <w:t>.</w:t>
      </w:r>
      <w:r w:rsidRPr="00334405">
        <w:rPr>
          <w:rFonts w:ascii="Times New Roman" w:eastAsia="Calibri" w:hAnsi="Times New Roman"/>
          <w:sz w:val="24"/>
          <w:lang w:val="en-US"/>
        </w:rPr>
        <w:t xml:space="preserve"> </w:t>
      </w:r>
      <w:r>
        <w:rPr>
          <w:rFonts w:ascii="Times New Roman" w:eastAsia="Calibri" w:hAnsi="Times New Roman"/>
          <w:sz w:val="24"/>
          <w:lang w:val="en-US"/>
        </w:rPr>
        <w:t>DNA fragmentation assay at agarose gels. Samples of</w:t>
      </w:r>
      <w:r w:rsidRPr="002E7E6E">
        <w:rPr>
          <w:rFonts w:ascii="Times New Roman" w:eastAsia="Calibri" w:hAnsi="Times New Roman"/>
          <w:sz w:val="24"/>
          <w:lang w:val="en-US"/>
        </w:rPr>
        <w:t xml:space="preserve"> </w:t>
      </w:r>
      <w:r w:rsidRPr="002E7E6E">
        <w:rPr>
          <w:rFonts w:ascii="Times New Roman" w:eastAsia="Calibri" w:hAnsi="Times New Roman"/>
          <w:i/>
          <w:sz w:val="24"/>
          <w:lang w:val="en-US"/>
        </w:rPr>
        <w:t>L</w:t>
      </w:r>
      <w:r w:rsidRPr="002E7E6E">
        <w:rPr>
          <w:rFonts w:ascii="Times New Roman" w:eastAsia="Calibri" w:hAnsi="Times New Roman"/>
          <w:sz w:val="24"/>
          <w:lang w:val="en-US"/>
        </w:rPr>
        <w:t xml:space="preserve">. </w:t>
      </w:r>
      <w:proofErr w:type="spellStart"/>
      <w:r w:rsidRPr="002E7E6E">
        <w:rPr>
          <w:rFonts w:ascii="Times New Roman" w:eastAsia="Calibri" w:hAnsi="Times New Roman"/>
          <w:i/>
          <w:sz w:val="24"/>
          <w:lang w:val="en-US"/>
        </w:rPr>
        <w:t>fortunei</w:t>
      </w:r>
      <w:proofErr w:type="spellEnd"/>
      <w:r>
        <w:rPr>
          <w:rFonts w:ascii="Times New Roman" w:eastAsia="Calibri" w:hAnsi="Times New Roman"/>
          <w:sz w:val="24"/>
          <w:lang w:val="en-US"/>
        </w:rPr>
        <w:t xml:space="preserve"> after </w:t>
      </w:r>
      <w:proofErr w:type="spellStart"/>
      <w:r>
        <w:rPr>
          <w:rFonts w:ascii="Times New Roman" w:eastAsia="Calibri" w:hAnsi="Times New Roman"/>
          <w:sz w:val="24"/>
          <w:lang w:val="en-US"/>
        </w:rPr>
        <w:t>ZnO</w:t>
      </w:r>
      <w:proofErr w:type="spellEnd"/>
      <w:r>
        <w:rPr>
          <w:rFonts w:ascii="Times New Roman" w:eastAsia="Calibri" w:hAnsi="Times New Roman"/>
          <w:sz w:val="24"/>
          <w:lang w:val="en-US"/>
        </w:rPr>
        <w:t>-NP exposure: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 2 h (</w:t>
      </w:r>
      <w:r w:rsidRPr="00B60FAB">
        <w:rPr>
          <w:rFonts w:ascii="Times New Roman" w:eastAsia="Calibri" w:hAnsi="Times New Roman"/>
          <w:b/>
          <w:sz w:val="24"/>
          <w:lang w:val="en-US"/>
        </w:rPr>
        <w:t>1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control; </w:t>
      </w:r>
      <w:r w:rsidRPr="00B60FAB">
        <w:rPr>
          <w:rFonts w:ascii="Times New Roman" w:eastAsia="Calibri" w:hAnsi="Times New Roman"/>
          <w:b/>
          <w:sz w:val="24"/>
          <w:lang w:val="en-US"/>
        </w:rPr>
        <w:t>2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1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 w:rsidRPr="00B60FAB">
        <w:rPr>
          <w:rFonts w:ascii="Times New Roman" w:eastAsia="Calibri" w:hAnsi="Times New Roman"/>
          <w:sz w:val="24"/>
          <w:lang w:val="en-US"/>
        </w:rPr>
        <w:t xml:space="preserve">; </w:t>
      </w:r>
      <w:r>
        <w:rPr>
          <w:rFonts w:ascii="Times New Roman" w:eastAsia="Calibri" w:hAnsi="Times New Roman"/>
          <w:b/>
          <w:sz w:val="24"/>
          <w:lang w:val="en-US"/>
        </w:rPr>
        <w:t>3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10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 w:rsidRPr="00B60FAB">
        <w:rPr>
          <w:rFonts w:ascii="Times New Roman" w:eastAsia="Calibri" w:hAnsi="Times New Roman"/>
          <w:sz w:val="24"/>
          <w:lang w:val="en-US"/>
        </w:rPr>
        <w:t xml:space="preserve">; </w:t>
      </w:r>
      <w:r w:rsidRPr="00B60FAB">
        <w:rPr>
          <w:rFonts w:ascii="Times New Roman" w:eastAsia="Calibri" w:hAnsi="Times New Roman"/>
          <w:b/>
          <w:sz w:val="24"/>
          <w:lang w:val="en-US"/>
        </w:rPr>
        <w:t>4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50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>
        <w:rPr>
          <w:rFonts w:ascii="Times New Roman" w:hAnsi="Times New Roman"/>
          <w:sz w:val="25"/>
          <w:szCs w:val="25"/>
          <w:lang w:val="en-US"/>
        </w:rPr>
        <w:t>);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 4 h (</w:t>
      </w:r>
      <w:r>
        <w:rPr>
          <w:rFonts w:ascii="Times New Roman" w:hAnsi="Times New Roman"/>
          <w:b/>
          <w:sz w:val="25"/>
          <w:szCs w:val="25"/>
          <w:lang w:val="en-US"/>
        </w:rPr>
        <w:t>5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control; </w:t>
      </w:r>
      <w:r>
        <w:rPr>
          <w:rFonts w:ascii="Times New Roman" w:eastAsia="Calibri" w:hAnsi="Times New Roman"/>
          <w:b/>
          <w:sz w:val="24"/>
          <w:lang w:val="en-US"/>
        </w:rPr>
        <w:t>6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1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 w:rsidRPr="00B60FAB">
        <w:rPr>
          <w:rFonts w:ascii="Times New Roman" w:eastAsia="Calibri" w:hAnsi="Times New Roman"/>
          <w:sz w:val="24"/>
          <w:lang w:val="en-US"/>
        </w:rPr>
        <w:t xml:space="preserve">; </w:t>
      </w:r>
      <w:r>
        <w:rPr>
          <w:rFonts w:ascii="Times New Roman" w:eastAsia="Calibri" w:hAnsi="Times New Roman"/>
          <w:b/>
          <w:sz w:val="24"/>
          <w:lang w:val="en-US"/>
        </w:rPr>
        <w:t>7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>
        <w:rPr>
          <w:rFonts w:ascii="Times New Roman" w:hAnsi="Times New Roman"/>
          <w:sz w:val="25"/>
          <w:szCs w:val="25"/>
          <w:lang w:val="en-US"/>
        </w:rPr>
        <w:t>1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0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>
        <w:rPr>
          <w:rFonts w:ascii="Times New Roman" w:eastAsia="Calibri" w:hAnsi="Times New Roman"/>
          <w:sz w:val="24"/>
          <w:lang w:val="en-US"/>
        </w:rPr>
        <w:t xml:space="preserve">; </w:t>
      </w:r>
      <w:r>
        <w:rPr>
          <w:rFonts w:ascii="Times New Roman" w:eastAsia="Calibri" w:hAnsi="Times New Roman"/>
          <w:b/>
          <w:sz w:val="24"/>
          <w:lang w:val="en-US"/>
        </w:rPr>
        <w:t>8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50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>
        <w:rPr>
          <w:rFonts w:ascii="Times New Roman" w:hAnsi="Times New Roman"/>
          <w:sz w:val="25"/>
          <w:szCs w:val="25"/>
          <w:lang w:val="en-US"/>
        </w:rPr>
        <w:t xml:space="preserve">) and 24 h </w:t>
      </w:r>
      <w:r w:rsidRPr="00B60FAB">
        <w:rPr>
          <w:rFonts w:ascii="Times New Roman" w:hAnsi="Times New Roman"/>
          <w:sz w:val="25"/>
          <w:szCs w:val="25"/>
          <w:lang w:val="en-US"/>
        </w:rPr>
        <w:t>(</w:t>
      </w:r>
      <w:r>
        <w:rPr>
          <w:rFonts w:ascii="Times New Roman" w:hAnsi="Times New Roman"/>
          <w:b/>
          <w:sz w:val="25"/>
          <w:szCs w:val="25"/>
          <w:lang w:val="en-US"/>
        </w:rPr>
        <w:t>9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control; </w:t>
      </w:r>
      <w:r>
        <w:rPr>
          <w:rFonts w:ascii="Times New Roman" w:eastAsia="Calibri" w:hAnsi="Times New Roman"/>
          <w:b/>
          <w:sz w:val="24"/>
          <w:lang w:val="en-US"/>
        </w:rPr>
        <w:t>10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1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 w:rsidRPr="00B60FAB">
        <w:rPr>
          <w:rFonts w:ascii="Times New Roman" w:eastAsia="Calibri" w:hAnsi="Times New Roman"/>
          <w:sz w:val="24"/>
          <w:lang w:val="en-US"/>
        </w:rPr>
        <w:t xml:space="preserve">; </w:t>
      </w:r>
      <w:r>
        <w:rPr>
          <w:rFonts w:ascii="Times New Roman" w:eastAsia="Calibri" w:hAnsi="Times New Roman"/>
          <w:b/>
          <w:sz w:val="24"/>
          <w:lang w:val="en-US"/>
        </w:rPr>
        <w:t>11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>
        <w:rPr>
          <w:rFonts w:ascii="Times New Roman" w:hAnsi="Times New Roman"/>
          <w:sz w:val="25"/>
          <w:szCs w:val="25"/>
          <w:lang w:val="en-US"/>
        </w:rPr>
        <w:t>1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0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>
        <w:rPr>
          <w:rFonts w:ascii="Times New Roman" w:eastAsia="Calibri" w:hAnsi="Times New Roman"/>
          <w:sz w:val="24"/>
          <w:lang w:val="en-US"/>
        </w:rPr>
        <w:t xml:space="preserve">; </w:t>
      </w:r>
      <w:r>
        <w:rPr>
          <w:rFonts w:ascii="Times New Roman" w:eastAsia="Calibri" w:hAnsi="Times New Roman"/>
          <w:b/>
          <w:sz w:val="24"/>
          <w:lang w:val="en-US"/>
        </w:rPr>
        <w:t>12</w:t>
      </w:r>
      <w:r w:rsidRPr="00B60FAB">
        <w:rPr>
          <w:rFonts w:ascii="Times New Roman" w:eastAsia="Calibri" w:hAnsi="Times New Roman"/>
          <w:sz w:val="24"/>
          <w:lang w:val="en-US"/>
        </w:rPr>
        <w:t xml:space="preserve">: </w:t>
      </w:r>
      <w:r w:rsidRPr="00B60FAB">
        <w:rPr>
          <w:rFonts w:ascii="Times New Roman" w:hAnsi="Times New Roman"/>
          <w:sz w:val="25"/>
          <w:szCs w:val="25"/>
          <w:lang w:val="en-US"/>
        </w:rPr>
        <w:t xml:space="preserve">50 </w:t>
      </w:r>
      <w:r w:rsidRPr="00B60FAB">
        <w:rPr>
          <w:rFonts w:ascii="Times New Roman" w:eastAsia="Calibri" w:hAnsi="Times New Roman"/>
          <w:sz w:val="24"/>
          <w:lang w:val="en-US"/>
        </w:rPr>
        <w:t>µg mL</w:t>
      </w:r>
      <w:r w:rsidRPr="00B60FAB">
        <w:rPr>
          <w:rFonts w:ascii="Times New Roman" w:eastAsia="Calibri" w:hAnsi="Times New Roman"/>
          <w:sz w:val="24"/>
          <w:vertAlign w:val="superscript"/>
          <w:lang w:val="en-US"/>
        </w:rPr>
        <w:t>-1</w:t>
      </w:r>
      <w:r w:rsidRPr="00B60FAB">
        <w:rPr>
          <w:rFonts w:ascii="Times New Roman" w:hAnsi="Times New Roman"/>
          <w:sz w:val="25"/>
          <w:szCs w:val="25"/>
          <w:lang w:val="en-US"/>
        </w:rPr>
        <w:t>).</w:t>
      </w:r>
    </w:p>
    <w:p w14:paraId="74DFD5CA" w14:textId="77777777" w:rsidR="00C534AC" w:rsidRPr="002113DD" w:rsidRDefault="00C534AC" w:rsidP="00B54FEE">
      <w:pPr>
        <w:jc w:val="right"/>
        <w:rPr>
          <w:rFonts w:ascii="Times New Roman" w:eastAsia="MS Gothic" w:hAnsi="Times New Roman" w:cs="Times New Roman"/>
          <w:b/>
          <w:bCs/>
          <w:iCs/>
          <w:sz w:val="28"/>
          <w:szCs w:val="32"/>
          <w:lang w:val="en-US"/>
        </w:rPr>
      </w:pPr>
    </w:p>
    <w:sectPr w:rsidR="00C534AC" w:rsidRPr="002113DD" w:rsidSect="00F3750E">
      <w:footerReference w:type="default" r:id="rId9"/>
      <w:pgSz w:w="11906" w:h="16838"/>
      <w:pgMar w:top="1418" w:right="1701" w:bottom="1418" w:left="1701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C183F0" w14:textId="77777777" w:rsidR="007F0D9A" w:rsidRDefault="007F0D9A">
      <w:pPr>
        <w:spacing w:after="0" w:line="240" w:lineRule="auto"/>
      </w:pPr>
      <w:r>
        <w:separator/>
      </w:r>
    </w:p>
  </w:endnote>
  <w:endnote w:type="continuationSeparator" w:id="0">
    <w:p w14:paraId="061FE792" w14:textId="77777777" w:rsidR="007F0D9A" w:rsidRDefault="007F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AE6F2" w14:textId="0459D8FB" w:rsidR="00266AD1" w:rsidRPr="00697C3C" w:rsidRDefault="00266AD1">
    <w:pPr>
      <w:pStyle w:val="Rodap"/>
      <w:jc w:val="right"/>
      <w:rPr>
        <w:rFonts w:ascii="Times New Roman" w:hAnsi="Times New Roman" w:cs="Times New Roman"/>
      </w:rPr>
    </w:pPr>
    <w:r w:rsidRPr="00697C3C">
      <w:rPr>
        <w:rFonts w:ascii="Times New Roman" w:hAnsi="Times New Roman" w:cs="Times New Roman"/>
        <w:sz w:val="20"/>
      </w:rPr>
      <w:fldChar w:fldCharType="begin"/>
    </w:r>
    <w:r w:rsidRPr="00697C3C">
      <w:rPr>
        <w:rFonts w:ascii="Times New Roman" w:hAnsi="Times New Roman" w:cs="Times New Roman"/>
        <w:sz w:val="20"/>
      </w:rPr>
      <w:instrText>PAGE</w:instrText>
    </w:r>
    <w:r w:rsidRPr="00697C3C">
      <w:rPr>
        <w:rFonts w:ascii="Times New Roman" w:hAnsi="Times New Roman" w:cs="Times New Roman"/>
        <w:sz w:val="20"/>
      </w:rPr>
      <w:fldChar w:fldCharType="separate"/>
    </w:r>
    <w:r w:rsidR="00F3750E">
      <w:rPr>
        <w:rFonts w:ascii="Times New Roman" w:hAnsi="Times New Roman" w:cs="Times New Roman"/>
        <w:noProof/>
        <w:sz w:val="20"/>
      </w:rPr>
      <w:t>6</w:t>
    </w:r>
    <w:r w:rsidRPr="00697C3C">
      <w:rPr>
        <w:rFonts w:ascii="Times New Roman" w:hAnsi="Times New Roman" w:cs="Times New Roman"/>
        <w:sz w:val="20"/>
      </w:rPr>
      <w:fldChar w:fldCharType="end"/>
    </w:r>
  </w:p>
  <w:p w14:paraId="4F6AC022" w14:textId="77777777" w:rsidR="00266AD1" w:rsidRDefault="00266A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857B9" w14:textId="77777777" w:rsidR="007F0D9A" w:rsidRDefault="007F0D9A">
      <w:pPr>
        <w:spacing w:after="0" w:line="240" w:lineRule="auto"/>
      </w:pPr>
      <w:r>
        <w:separator/>
      </w:r>
    </w:p>
  </w:footnote>
  <w:footnote w:type="continuationSeparator" w:id="0">
    <w:p w14:paraId="53D4239C" w14:textId="77777777" w:rsidR="007F0D9A" w:rsidRDefault="007F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72347"/>
    <w:multiLevelType w:val="hybridMultilevel"/>
    <w:tmpl w:val="833CF4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A6F76"/>
    <w:multiLevelType w:val="hybridMultilevel"/>
    <w:tmpl w:val="A036BECC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6875E46"/>
    <w:multiLevelType w:val="hybridMultilevel"/>
    <w:tmpl w:val="EDFA4C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A175D"/>
    <w:multiLevelType w:val="multilevel"/>
    <w:tmpl w:val="A6A247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31524A8"/>
    <w:multiLevelType w:val="hybridMultilevel"/>
    <w:tmpl w:val="EA54380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946B03"/>
    <w:multiLevelType w:val="multilevel"/>
    <w:tmpl w:val="2B9EA08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37E03FDE"/>
    <w:multiLevelType w:val="multilevel"/>
    <w:tmpl w:val="EE167AE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B1E1BBF"/>
    <w:multiLevelType w:val="multilevel"/>
    <w:tmpl w:val="3FBC7484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8" w15:restartNumberingAfterBreak="0">
    <w:nsid w:val="70D90E5F"/>
    <w:multiLevelType w:val="multilevel"/>
    <w:tmpl w:val="0C6CE19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0C"/>
    <w:rsid w:val="000051C5"/>
    <w:rsid w:val="0001430E"/>
    <w:rsid w:val="00027CE4"/>
    <w:rsid w:val="00040EA5"/>
    <w:rsid w:val="00045D35"/>
    <w:rsid w:val="00087310"/>
    <w:rsid w:val="00087721"/>
    <w:rsid w:val="0009534C"/>
    <w:rsid w:val="000A6FAC"/>
    <w:rsid w:val="000B1817"/>
    <w:rsid w:val="000B70DD"/>
    <w:rsid w:val="000C2828"/>
    <w:rsid w:val="000D0E39"/>
    <w:rsid w:val="000D109D"/>
    <w:rsid w:val="000D409C"/>
    <w:rsid w:val="000D7DE4"/>
    <w:rsid w:val="00127A0F"/>
    <w:rsid w:val="00146AC7"/>
    <w:rsid w:val="001659B6"/>
    <w:rsid w:val="00170AF6"/>
    <w:rsid w:val="001A0312"/>
    <w:rsid w:val="001A321D"/>
    <w:rsid w:val="001A7838"/>
    <w:rsid w:val="001A7DE5"/>
    <w:rsid w:val="001B5474"/>
    <w:rsid w:val="001B5F31"/>
    <w:rsid w:val="001D58EC"/>
    <w:rsid w:val="001F476D"/>
    <w:rsid w:val="001F7763"/>
    <w:rsid w:val="002113DD"/>
    <w:rsid w:val="0023648D"/>
    <w:rsid w:val="0023720A"/>
    <w:rsid w:val="002412E0"/>
    <w:rsid w:val="002474EE"/>
    <w:rsid w:val="00264ADB"/>
    <w:rsid w:val="0026585D"/>
    <w:rsid w:val="00266AD1"/>
    <w:rsid w:val="002A4B5D"/>
    <w:rsid w:val="002A583C"/>
    <w:rsid w:val="002B4ACD"/>
    <w:rsid w:val="002C248E"/>
    <w:rsid w:val="002D7178"/>
    <w:rsid w:val="002E1D56"/>
    <w:rsid w:val="00324083"/>
    <w:rsid w:val="00344894"/>
    <w:rsid w:val="003815F8"/>
    <w:rsid w:val="00390EB9"/>
    <w:rsid w:val="0039321B"/>
    <w:rsid w:val="003D1C76"/>
    <w:rsid w:val="003E227F"/>
    <w:rsid w:val="003E4B49"/>
    <w:rsid w:val="00405218"/>
    <w:rsid w:val="00411CAF"/>
    <w:rsid w:val="00415565"/>
    <w:rsid w:val="00424CE4"/>
    <w:rsid w:val="0042582B"/>
    <w:rsid w:val="004349F6"/>
    <w:rsid w:val="00436C5D"/>
    <w:rsid w:val="00460735"/>
    <w:rsid w:val="004747AF"/>
    <w:rsid w:val="00491A96"/>
    <w:rsid w:val="004A46BC"/>
    <w:rsid w:val="004E3A4A"/>
    <w:rsid w:val="00504EDE"/>
    <w:rsid w:val="00515628"/>
    <w:rsid w:val="00515B01"/>
    <w:rsid w:val="005163A1"/>
    <w:rsid w:val="005205E0"/>
    <w:rsid w:val="00520E1E"/>
    <w:rsid w:val="00537C05"/>
    <w:rsid w:val="005534B8"/>
    <w:rsid w:val="00556268"/>
    <w:rsid w:val="0056088F"/>
    <w:rsid w:val="005644A3"/>
    <w:rsid w:val="00586016"/>
    <w:rsid w:val="00586407"/>
    <w:rsid w:val="00597E1A"/>
    <w:rsid w:val="005A0419"/>
    <w:rsid w:val="005B4C68"/>
    <w:rsid w:val="005E0B69"/>
    <w:rsid w:val="005E28F3"/>
    <w:rsid w:val="00601960"/>
    <w:rsid w:val="00645C85"/>
    <w:rsid w:val="00662D36"/>
    <w:rsid w:val="00666A63"/>
    <w:rsid w:val="00667621"/>
    <w:rsid w:val="00667FBC"/>
    <w:rsid w:val="006812BF"/>
    <w:rsid w:val="006C08A4"/>
    <w:rsid w:val="006E4F1C"/>
    <w:rsid w:val="006F0CD0"/>
    <w:rsid w:val="006F6BEF"/>
    <w:rsid w:val="00704970"/>
    <w:rsid w:val="007053FA"/>
    <w:rsid w:val="00716627"/>
    <w:rsid w:val="00722A59"/>
    <w:rsid w:val="00735031"/>
    <w:rsid w:val="0075133A"/>
    <w:rsid w:val="00753685"/>
    <w:rsid w:val="0077047C"/>
    <w:rsid w:val="00774785"/>
    <w:rsid w:val="007A3580"/>
    <w:rsid w:val="007C35A4"/>
    <w:rsid w:val="007D140C"/>
    <w:rsid w:val="007D1634"/>
    <w:rsid w:val="007E0EA4"/>
    <w:rsid w:val="007E4C12"/>
    <w:rsid w:val="007F0836"/>
    <w:rsid w:val="007F0D9A"/>
    <w:rsid w:val="00801C47"/>
    <w:rsid w:val="00807EB8"/>
    <w:rsid w:val="00810EBC"/>
    <w:rsid w:val="00813748"/>
    <w:rsid w:val="00824AEE"/>
    <w:rsid w:val="008328C8"/>
    <w:rsid w:val="00847C16"/>
    <w:rsid w:val="008600EC"/>
    <w:rsid w:val="008742AD"/>
    <w:rsid w:val="00876C1F"/>
    <w:rsid w:val="00880C9D"/>
    <w:rsid w:val="00882657"/>
    <w:rsid w:val="00890ACF"/>
    <w:rsid w:val="008940C2"/>
    <w:rsid w:val="00894D62"/>
    <w:rsid w:val="008A1D8C"/>
    <w:rsid w:val="008A68E4"/>
    <w:rsid w:val="008B031A"/>
    <w:rsid w:val="008C26FF"/>
    <w:rsid w:val="008C5932"/>
    <w:rsid w:val="008C5BC4"/>
    <w:rsid w:val="008D3B36"/>
    <w:rsid w:val="008E294F"/>
    <w:rsid w:val="0092325C"/>
    <w:rsid w:val="0093453B"/>
    <w:rsid w:val="009678CE"/>
    <w:rsid w:val="00973B30"/>
    <w:rsid w:val="00985B0C"/>
    <w:rsid w:val="0099720F"/>
    <w:rsid w:val="009D089C"/>
    <w:rsid w:val="009D682F"/>
    <w:rsid w:val="009F5D03"/>
    <w:rsid w:val="00A244ED"/>
    <w:rsid w:val="00A635B5"/>
    <w:rsid w:val="00A661B8"/>
    <w:rsid w:val="00A70A56"/>
    <w:rsid w:val="00A71E5E"/>
    <w:rsid w:val="00AB775A"/>
    <w:rsid w:val="00AD30D8"/>
    <w:rsid w:val="00B041EB"/>
    <w:rsid w:val="00B10A3F"/>
    <w:rsid w:val="00B1642C"/>
    <w:rsid w:val="00B22008"/>
    <w:rsid w:val="00B54350"/>
    <w:rsid w:val="00B54FEE"/>
    <w:rsid w:val="00B82FC2"/>
    <w:rsid w:val="00B8514A"/>
    <w:rsid w:val="00B85B4D"/>
    <w:rsid w:val="00B90A59"/>
    <w:rsid w:val="00B941E7"/>
    <w:rsid w:val="00BB10F5"/>
    <w:rsid w:val="00BB3675"/>
    <w:rsid w:val="00BB6A8E"/>
    <w:rsid w:val="00BB7599"/>
    <w:rsid w:val="00BD12D6"/>
    <w:rsid w:val="00C41A1D"/>
    <w:rsid w:val="00C43AE2"/>
    <w:rsid w:val="00C43C28"/>
    <w:rsid w:val="00C534AC"/>
    <w:rsid w:val="00C70E54"/>
    <w:rsid w:val="00CA6E55"/>
    <w:rsid w:val="00CA7528"/>
    <w:rsid w:val="00CC047A"/>
    <w:rsid w:val="00CD6B26"/>
    <w:rsid w:val="00D20BE7"/>
    <w:rsid w:val="00D31BBF"/>
    <w:rsid w:val="00D41608"/>
    <w:rsid w:val="00D84B70"/>
    <w:rsid w:val="00D96616"/>
    <w:rsid w:val="00D97D9A"/>
    <w:rsid w:val="00DB129A"/>
    <w:rsid w:val="00DC50C8"/>
    <w:rsid w:val="00DE1A37"/>
    <w:rsid w:val="00DE380A"/>
    <w:rsid w:val="00E1335D"/>
    <w:rsid w:val="00E1415A"/>
    <w:rsid w:val="00E14467"/>
    <w:rsid w:val="00E2150D"/>
    <w:rsid w:val="00E3032F"/>
    <w:rsid w:val="00E31BE2"/>
    <w:rsid w:val="00E3450F"/>
    <w:rsid w:val="00E43B87"/>
    <w:rsid w:val="00E450B8"/>
    <w:rsid w:val="00E53C23"/>
    <w:rsid w:val="00E5666D"/>
    <w:rsid w:val="00E75A24"/>
    <w:rsid w:val="00EB7C52"/>
    <w:rsid w:val="00ED45B7"/>
    <w:rsid w:val="00EE2E7A"/>
    <w:rsid w:val="00EF3556"/>
    <w:rsid w:val="00F139E4"/>
    <w:rsid w:val="00F16B3F"/>
    <w:rsid w:val="00F356ED"/>
    <w:rsid w:val="00F3750E"/>
    <w:rsid w:val="00F56967"/>
    <w:rsid w:val="00F57A46"/>
    <w:rsid w:val="00F671B9"/>
    <w:rsid w:val="00F71BAF"/>
    <w:rsid w:val="00F90FC9"/>
    <w:rsid w:val="00F96C55"/>
    <w:rsid w:val="00FC759D"/>
    <w:rsid w:val="00FD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652D5"/>
  <w15:docId w15:val="{8DDE3D29-5341-4FCE-B745-479C19EBB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D140C"/>
    <w:pPr>
      <w:keepNext/>
      <w:keepLines/>
      <w:spacing w:before="480" w:after="0" w:line="480" w:lineRule="auto"/>
      <w:ind w:firstLine="709"/>
      <w:jc w:val="both"/>
      <w:outlineLvl w:val="0"/>
    </w:pPr>
    <w:rPr>
      <w:rFonts w:ascii="Cambria" w:eastAsia="MS Gothic" w:hAnsi="Cambria" w:cs="Times New Roman"/>
      <w:b/>
      <w:bCs/>
      <w:color w:val="365F91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D140C"/>
    <w:pPr>
      <w:keepNext/>
      <w:keepLines/>
      <w:spacing w:before="200" w:after="0" w:line="480" w:lineRule="auto"/>
      <w:ind w:firstLine="709"/>
      <w:jc w:val="both"/>
      <w:outlineLvl w:val="3"/>
    </w:pPr>
    <w:rPr>
      <w:rFonts w:ascii="Cambria" w:eastAsia="MS Gothic" w:hAnsi="Cambria" w:cs="Times New Roman"/>
      <w:b/>
      <w:bCs/>
      <w:i/>
      <w:iCs/>
      <w:color w:val="4F81BD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7D140C"/>
    <w:rPr>
      <w:rFonts w:ascii="Cambria" w:eastAsia="MS Gothic" w:hAnsi="Cambria" w:cs="Times New Roman"/>
      <w:b/>
      <w:bCs/>
      <w:color w:val="365F91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7D140C"/>
    <w:rPr>
      <w:rFonts w:ascii="Cambria" w:eastAsia="MS Gothic" w:hAnsi="Cambria" w:cs="Times New Roman"/>
      <w:b/>
      <w:bCs/>
      <w:i/>
      <w:iCs/>
      <w:color w:val="4F81BD"/>
      <w:sz w:val="24"/>
    </w:rPr>
  </w:style>
  <w:style w:type="numbering" w:customStyle="1" w:styleId="Semlista1">
    <w:name w:val="Sem lista1"/>
    <w:next w:val="Semlista"/>
    <w:uiPriority w:val="99"/>
    <w:semiHidden/>
    <w:unhideWhenUsed/>
    <w:rsid w:val="007D140C"/>
  </w:style>
  <w:style w:type="character" w:customStyle="1" w:styleId="hps">
    <w:name w:val="hps"/>
    <w:basedOn w:val="Fontepargpadro"/>
    <w:qFormat/>
    <w:rsid w:val="007D140C"/>
  </w:style>
  <w:style w:type="character" w:customStyle="1" w:styleId="TextodenotadefimChar">
    <w:name w:val="Texto de nota de fim Char"/>
    <w:uiPriority w:val="99"/>
    <w:qFormat/>
    <w:rsid w:val="007D140C"/>
    <w:rPr>
      <w:lang w:eastAsia="en-US"/>
    </w:rPr>
  </w:style>
  <w:style w:type="character" w:customStyle="1" w:styleId="ncoradanotadefim">
    <w:name w:val="Âncora da nota de fim"/>
    <w:rsid w:val="007D140C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7D140C"/>
    <w:rPr>
      <w:vertAlign w:val="superscript"/>
    </w:rPr>
  </w:style>
  <w:style w:type="character" w:customStyle="1" w:styleId="CabealhoChar">
    <w:name w:val="Cabeçalho Char"/>
    <w:link w:val="Cabealho"/>
    <w:uiPriority w:val="99"/>
    <w:qFormat/>
    <w:rsid w:val="007D140C"/>
  </w:style>
  <w:style w:type="character" w:customStyle="1" w:styleId="RodapChar">
    <w:name w:val="Rodapé Char"/>
    <w:link w:val="Rodap"/>
    <w:uiPriority w:val="99"/>
    <w:qFormat/>
    <w:rsid w:val="007D140C"/>
  </w:style>
  <w:style w:type="character" w:customStyle="1" w:styleId="LinkdaInternet">
    <w:name w:val="Link da Internet"/>
    <w:uiPriority w:val="99"/>
    <w:unhideWhenUsed/>
    <w:rsid w:val="007D140C"/>
    <w:rPr>
      <w:color w:val="0000FF"/>
      <w:u w:val="single"/>
    </w:rPr>
  </w:style>
  <w:style w:type="character" w:customStyle="1" w:styleId="TextodebaloChar">
    <w:name w:val="Texto de balão Char"/>
    <w:link w:val="Textodebalo"/>
    <w:uiPriority w:val="99"/>
    <w:semiHidden/>
    <w:qFormat/>
    <w:rsid w:val="007D140C"/>
    <w:rPr>
      <w:rFonts w:ascii="Tahoma" w:hAnsi="Tahoma" w:cs="Tahoma"/>
      <w:sz w:val="16"/>
      <w:szCs w:val="16"/>
    </w:rPr>
  </w:style>
  <w:style w:type="character" w:customStyle="1" w:styleId="EndNoteBibliographyTitleChar">
    <w:name w:val="EndNote Bibliography Title Char"/>
    <w:link w:val="EndNoteBibliographyTitle"/>
    <w:qFormat/>
    <w:rsid w:val="007D140C"/>
    <w:rPr>
      <w:rFonts w:ascii="Times New Roman" w:hAnsi="Times New Roman"/>
      <w:sz w:val="24"/>
      <w:lang w:val="en-US"/>
    </w:rPr>
  </w:style>
  <w:style w:type="character" w:customStyle="1" w:styleId="EndNoteBibliographyChar">
    <w:name w:val="EndNote Bibliography Char"/>
    <w:link w:val="EndNoteBibliography"/>
    <w:qFormat/>
    <w:rsid w:val="007D140C"/>
    <w:rPr>
      <w:rFonts w:ascii="Times New Roman" w:hAnsi="Times New Roman"/>
      <w:sz w:val="24"/>
      <w:lang w:val="en-US"/>
    </w:rPr>
  </w:style>
  <w:style w:type="character" w:styleId="Refdecomentrio">
    <w:name w:val="annotation reference"/>
    <w:uiPriority w:val="99"/>
    <w:semiHidden/>
    <w:unhideWhenUsed/>
    <w:qFormat/>
    <w:rsid w:val="007D140C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qFormat/>
    <w:rsid w:val="007D140C"/>
  </w:style>
  <w:style w:type="character" w:customStyle="1" w:styleId="AssuntodocomentrioChar">
    <w:name w:val="Assunto do comentário Char"/>
    <w:link w:val="Assuntodocomentrio"/>
    <w:uiPriority w:val="99"/>
    <w:semiHidden/>
    <w:qFormat/>
    <w:rsid w:val="007D140C"/>
    <w:rPr>
      <w:b/>
      <w:bCs/>
    </w:rPr>
  </w:style>
  <w:style w:type="character" w:customStyle="1" w:styleId="TiiiiiiiiChar">
    <w:name w:val="Tiiiiiiii Char"/>
    <w:link w:val="Tiiiiiiii"/>
    <w:qFormat/>
    <w:rsid w:val="007D140C"/>
    <w:rPr>
      <w:rFonts w:ascii="Times New Roman" w:eastAsia="MS Gothic" w:hAnsi="Times New Roman" w:cs="Times New Roman"/>
      <w:bCs/>
      <w:iCs/>
      <w:sz w:val="24"/>
      <w:lang w:val="en-US"/>
    </w:rPr>
  </w:style>
  <w:style w:type="character" w:customStyle="1" w:styleId="TineChar">
    <w:name w:val="Tine Char"/>
    <w:link w:val="Tine"/>
    <w:qFormat/>
    <w:rsid w:val="007D140C"/>
    <w:rPr>
      <w:rFonts w:ascii="Times New Roman" w:eastAsia="MS Gothic" w:hAnsi="Times New Roman" w:cs="Times New Roman"/>
      <w:b/>
      <w:bCs/>
      <w:iCs/>
      <w:sz w:val="24"/>
      <w:lang w:val="en-US"/>
    </w:rPr>
  </w:style>
  <w:style w:type="character" w:customStyle="1" w:styleId="Tine2Char">
    <w:name w:val="Tine2 Char"/>
    <w:link w:val="Tine2"/>
    <w:qFormat/>
    <w:rsid w:val="007D140C"/>
    <w:rPr>
      <w:rFonts w:ascii="Times New Roman" w:eastAsia="MS Gothic" w:hAnsi="Times New Roman" w:cs="Times New Roman"/>
      <w:bCs/>
      <w:i/>
      <w:iCs/>
      <w:sz w:val="24"/>
      <w:lang w:val="en-US"/>
    </w:rPr>
  </w:style>
  <w:style w:type="character" w:customStyle="1" w:styleId="Estilo2Char">
    <w:name w:val="Estilo2 Char"/>
    <w:link w:val="Estilo2"/>
    <w:qFormat/>
    <w:rsid w:val="007D140C"/>
    <w:rPr>
      <w:rFonts w:ascii="Times New Roman" w:eastAsia="MS Gothic" w:hAnsi="Times New Roman" w:cs="Times New Roman"/>
      <w:b/>
      <w:bCs/>
      <w:iCs/>
      <w:sz w:val="24"/>
      <w:lang w:val="en-US"/>
    </w:rPr>
  </w:style>
  <w:style w:type="character" w:customStyle="1" w:styleId="Estilo3Char">
    <w:name w:val="Estilo3 Char"/>
    <w:link w:val="Estilo3"/>
    <w:qFormat/>
    <w:rsid w:val="007D140C"/>
    <w:rPr>
      <w:rFonts w:ascii="Times New Roman" w:eastAsia="MS Gothic" w:hAnsi="Times New Roman" w:cs="Times New Roman"/>
      <w:b/>
      <w:bCs/>
      <w:iCs/>
      <w:sz w:val="24"/>
      <w:lang w:val="en-US"/>
    </w:rPr>
  </w:style>
  <w:style w:type="character" w:customStyle="1" w:styleId="SubitensChar">
    <w:name w:val="Sub itens Char"/>
    <w:link w:val="Subitens"/>
    <w:qFormat/>
    <w:rsid w:val="007D140C"/>
    <w:rPr>
      <w:rFonts w:ascii="Times New Roman" w:eastAsia="MS Gothic" w:hAnsi="Times New Roman" w:cs="Times New Roman"/>
      <w:bCs/>
      <w:i/>
      <w:iCs/>
      <w:sz w:val="24"/>
      <w:lang w:val="en-US"/>
    </w:rPr>
  </w:style>
  <w:style w:type="character" w:customStyle="1" w:styleId="Estilo4Char">
    <w:name w:val="Estilo4 Char"/>
    <w:link w:val="Estilo4"/>
    <w:qFormat/>
    <w:rsid w:val="007D140C"/>
    <w:rPr>
      <w:rFonts w:ascii="Times New Roman" w:eastAsia="MS Gothic" w:hAnsi="Times New Roman" w:cs="Times New Roman"/>
      <w:bCs/>
      <w:i/>
      <w:iCs/>
      <w:sz w:val="24"/>
      <w:lang w:val="en-US"/>
    </w:rPr>
  </w:style>
  <w:style w:type="character" w:styleId="Nmerodelinha">
    <w:name w:val="line number"/>
    <w:basedOn w:val="Fontepargpadro"/>
    <w:uiPriority w:val="99"/>
    <w:semiHidden/>
    <w:unhideWhenUsed/>
    <w:qFormat/>
    <w:rsid w:val="007D140C"/>
  </w:style>
  <w:style w:type="character" w:customStyle="1" w:styleId="ListLabel1">
    <w:name w:val="ListLabel 1"/>
    <w:qFormat/>
    <w:rsid w:val="007D140C"/>
    <w:rPr>
      <w:rFonts w:eastAsia="Calibri" w:cs="Times New Roman"/>
    </w:rPr>
  </w:style>
  <w:style w:type="character" w:customStyle="1" w:styleId="ListLabel2">
    <w:name w:val="ListLabel 2"/>
    <w:qFormat/>
    <w:rsid w:val="007D140C"/>
    <w:rPr>
      <w:rFonts w:cs="Courier New"/>
    </w:rPr>
  </w:style>
  <w:style w:type="character" w:customStyle="1" w:styleId="ListLabel3">
    <w:name w:val="ListLabel 3"/>
    <w:qFormat/>
    <w:rsid w:val="007D140C"/>
    <w:rPr>
      <w:rFonts w:cs="Courier New"/>
    </w:rPr>
  </w:style>
  <w:style w:type="character" w:customStyle="1" w:styleId="ListLabel4">
    <w:name w:val="ListLabel 4"/>
    <w:qFormat/>
    <w:rsid w:val="007D140C"/>
    <w:rPr>
      <w:rFonts w:cs="Courier New"/>
    </w:rPr>
  </w:style>
  <w:style w:type="character" w:customStyle="1" w:styleId="ListLabel5">
    <w:name w:val="ListLabel 5"/>
    <w:qFormat/>
    <w:rsid w:val="007D140C"/>
    <w:rPr>
      <w:rFonts w:eastAsia="Calibri" w:cs="Times New Roman"/>
    </w:rPr>
  </w:style>
  <w:style w:type="character" w:customStyle="1" w:styleId="ListLabel6">
    <w:name w:val="ListLabel 6"/>
    <w:qFormat/>
    <w:rsid w:val="007D140C"/>
    <w:rPr>
      <w:rFonts w:cs="Courier New"/>
    </w:rPr>
  </w:style>
  <w:style w:type="character" w:customStyle="1" w:styleId="ListLabel7">
    <w:name w:val="ListLabel 7"/>
    <w:qFormat/>
    <w:rsid w:val="007D140C"/>
    <w:rPr>
      <w:rFonts w:cs="Courier New"/>
    </w:rPr>
  </w:style>
  <w:style w:type="character" w:customStyle="1" w:styleId="ListLabel8">
    <w:name w:val="ListLabel 8"/>
    <w:qFormat/>
    <w:rsid w:val="007D140C"/>
    <w:rPr>
      <w:rFonts w:cs="Courier New"/>
    </w:rPr>
  </w:style>
  <w:style w:type="character" w:customStyle="1" w:styleId="ListLabel9">
    <w:name w:val="ListLabel 9"/>
    <w:qFormat/>
    <w:rsid w:val="007D140C"/>
    <w:rPr>
      <w:rFonts w:cs="Courier New"/>
    </w:rPr>
  </w:style>
  <w:style w:type="character" w:customStyle="1" w:styleId="ListLabel10">
    <w:name w:val="ListLabel 10"/>
    <w:qFormat/>
    <w:rsid w:val="007D140C"/>
    <w:rPr>
      <w:rFonts w:cs="Courier New"/>
    </w:rPr>
  </w:style>
  <w:style w:type="character" w:customStyle="1" w:styleId="ListLabel11">
    <w:name w:val="ListLabel 11"/>
    <w:qFormat/>
    <w:rsid w:val="007D140C"/>
    <w:rPr>
      <w:rFonts w:cs="Courier New"/>
    </w:rPr>
  </w:style>
  <w:style w:type="character" w:customStyle="1" w:styleId="Caracteresdenotadefim">
    <w:name w:val="Caracteres de nota de fim"/>
    <w:qFormat/>
    <w:rsid w:val="007D140C"/>
  </w:style>
  <w:style w:type="character" w:customStyle="1" w:styleId="Numeraodelinhas">
    <w:name w:val="Numeração de linhas"/>
    <w:rsid w:val="007D140C"/>
  </w:style>
  <w:style w:type="character" w:customStyle="1" w:styleId="ListLabel12">
    <w:name w:val="ListLabel 12"/>
    <w:qFormat/>
    <w:rsid w:val="007D140C"/>
  </w:style>
  <w:style w:type="character" w:customStyle="1" w:styleId="ListLabel13">
    <w:name w:val="ListLabel 13"/>
    <w:qFormat/>
    <w:rsid w:val="007D140C"/>
  </w:style>
  <w:style w:type="paragraph" w:styleId="Ttulo">
    <w:name w:val="Title"/>
    <w:basedOn w:val="Normal"/>
    <w:next w:val="Corpodetexto"/>
    <w:link w:val="TtuloChar"/>
    <w:qFormat/>
    <w:rsid w:val="007D140C"/>
    <w:pPr>
      <w:keepNext/>
      <w:spacing w:before="240" w:after="120" w:line="480" w:lineRule="auto"/>
      <w:ind w:firstLine="709"/>
      <w:jc w:val="both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Char">
    <w:name w:val="Título Char"/>
    <w:basedOn w:val="Fontepargpadro"/>
    <w:link w:val="Ttulo"/>
    <w:rsid w:val="007D140C"/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rsid w:val="007D140C"/>
    <w:pPr>
      <w:spacing w:after="140" w:line="276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7D140C"/>
    <w:rPr>
      <w:rFonts w:ascii="Times New Roman" w:eastAsia="Calibri" w:hAnsi="Times New Roman" w:cs="Times New Roman"/>
      <w:sz w:val="24"/>
    </w:rPr>
  </w:style>
  <w:style w:type="paragraph" w:styleId="Lista">
    <w:name w:val="List"/>
    <w:basedOn w:val="Corpodetexto"/>
    <w:rsid w:val="007D140C"/>
    <w:rPr>
      <w:rFonts w:cs="Mangal"/>
    </w:rPr>
  </w:style>
  <w:style w:type="paragraph" w:styleId="Legenda">
    <w:name w:val="caption"/>
    <w:basedOn w:val="Normal"/>
    <w:qFormat/>
    <w:rsid w:val="007D140C"/>
    <w:pPr>
      <w:suppressLineNumbers/>
      <w:spacing w:before="120" w:after="120" w:line="480" w:lineRule="auto"/>
      <w:ind w:firstLine="709"/>
      <w:jc w:val="both"/>
    </w:pPr>
    <w:rPr>
      <w:rFonts w:ascii="Times New Roman" w:eastAsia="Calibri" w:hAnsi="Times New Roman" w:cs="Mangal"/>
      <w:i/>
      <w:iCs/>
      <w:sz w:val="24"/>
      <w:szCs w:val="24"/>
    </w:rPr>
  </w:style>
  <w:style w:type="paragraph" w:customStyle="1" w:styleId="ndice">
    <w:name w:val="Índice"/>
    <w:basedOn w:val="Normal"/>
    <w:qFormat/>
    <w:rsid w:val="007D140C"/>
    <w:pPr>
      <w:suppressLineNumbers/>
      <w:spacing w:after="200" w:line="480" w:lineRule="auto"/>
      <w:ind w:firstLine="709"/>
      <w:jc w:val="both"/>
    </w:pPr>
    <w:rPr>
      <w:rFonts w:ascii="Times New Roman" w:eastAsia="Calibri" w:hAnsi="Times New Roman" w:cs="Mangal"/>
      <w:sz w:val="24"/>
    </w:rPr>
  </w:style>
  <w:style w:type="paragraph" w:styleId="PargrafodaLista">
    <w:name w:val="List Paragraph"/>
    <w:basedOn w:val="Normal"/>
    <w:uiPriority w:val="34"/>
    <w:qFormat/>
    <w:rsid w:val="007D140C"/>
    <w:pPr>
      <w:spacing w:after="200" w:line="48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4"/>
    </w:rPr>
  </w:style>
  <w:style w:type="paragraph" w:customStyle="1" w:styleId="Textodenotadefim1">
    <w:name w:val="Texto de nota de fim1"/>
    <w:basedOn w:val="Normal"/>
    <w:rsid w:val="007D140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Calibri" w:hAnsi="Times New Roman" w:cs="Arial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D140C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1">
    <w:name w:val="Cabeçalho Char1"/>
    <w:basedOn w:val="Fontepargpadro"/>
    <w:uiPriority w:val="99"/>
    <w:semiHidden/>
    <w:rsid w:val="007D140C"/>
  </w:style>
  <w:style w:type="paragraph" w:styleId="Rodap">
    <w:name w:val="footer"/>
    <w:basedOn w:val="Normal"/>
    <w:link w:val="RodapChar"/>
    <w:uiPriority w:val="99"/>
    <w:unhideWhenUsed/>
    <w:rsid w:val="007D140C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RodapChar1">
    <w:name w:val="Rodapé Char1"/>
    <w:basedOn w:val="Fontepargpadro"/>
    <w:uiPriority w:val="99"/>
    <w:semiHidden/>
    <w:rsid w:val="007D140C"/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7D140C"/>
    <w:pPr>
      <w:spacing w:after="0" w:line="240" w:lineRule="auto"/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basedOn w:val="Fontepargpadro"/>
    <w:uiPriority w:val="99"/>
    <w:semiHidden/>
    <w:rsid w:val="007D140C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7D140C"/>
    <w:pPr>
      <w:spacing w:after="0" w:line="480" w:lineRule="auto"/>
      <w:ind w:firstLine="709"/>
      <w:jc w:val="center"/>
    </w:pPr>
    <w:rPr>
      <w:rFonts w:ascii="Times New Roman" w:hAnsi="Times New Roman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qFormat/>
    <w:rsid w:val="007D140C"/>
    <w:pPr>
      <w:spacing w:after="200" w:line="240" w:lineRule="auto"/>
      <w:ind w:firstLine="709"/>
      <w:jc w:val="both"/>
    </w:pPr>
    <w:rPr>
      <w:rFonts w:ascii="Times New Roman" w:hAnsi="Times New Roman"/>
      <w:sz w:val="24"/>
      <w:lang w:val="en-US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7D140C"/>
    <w:pPr>
      <w:spacing w:after="200" w:line="240" w:lineRule="auto"/>
      <w:ind w:firstLine="709"/>
      <w:jc w:val="both"/>
    </w:pPr>
  </w:style>
  <w:style w:type="character" w:customStyle="1" w:styleId="TextodecomentrioChar1">
    <w:name w:val="Texto de comentário Char1"/>
    <w:basedOn w:val="Fontepargpadro"/>
    <w:uiPriority w:val="99"/>
    <w:semiHidden/>
    <w:rsid w:val="007D140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7D140C"/>
    <w:rPr>
      <w:b/>
      <w:bCs/>
    </w:rPr>
  </w:style>
  <w:style w:type="character" w:customStyle="1" w:styleId="AssuntodocomentrioChar1">
    <w:name w:val="Assunto do comentário Char1"/>
    <w:basedOn w:val="TextodecomentrioChar1"/>
    <w:uiPriority w:val="99"/>
    <w:semiHidden/>
    <w:rsid w:val="007D140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rsid w:val="007D140C"/>
    <w:pPr>
      <w:spacing w:beforeAutospacing="1" w:after="200" w:afterAutospacing="1" w:line="240" w:lineRule="auto"/>
      <w:ind w:firstLine="709"/>
      <w:jc w:val="both"/>
    </w:pPr>
    <w:rPr>
      <w:rFonts w:ascii="Times New Roman" w:eastAsia="MS Mincho" w:hAnsi="Times New Roman" w:cs="Times New Roman"/>
      <w:sz w:val="24"/>
      <w:szCs w:val="24"/>
      <w:lang w:eastAsia="pt-BR"/>
    </w:rPr>
  </w:style>
  <w:style w:type="paragraph" w:customStyle="1" w:styleId="Tiiiiiiii">
    <w:name w:val="Tiiiiiiii"/>
    <w:basedOn w:val="Ttulo4"/>
    <w:next w:val="Ttulo4"/>
    <w:link w:val="TiiiiiiiiChar"/>
    <w:qFormat/>
    <w:rsid w:val="007D140C"/>
    <w:rPr>
      <w:rFonts w:ascii="Times New Roman" w:hAnsi="Times New Roman"/>
      <w:b w:val="0"/>
      <w:i w:val="0"/>
      <w:color w:val="auto"/>
      <w:lang w:val="en-US"/>
    </w:rPr>
  </w:style>
  <w:style w:type="paragraph" w:customStyle="1" w:styleId="Estilo1">
    <w:name w:val="Estilo1"/>
    <w:basedOn w:val="Tiiiiiiii"/>
    <w:qFormat/>
    <w:rsid w:val="007D140C"/>
    <w:rPr>
      <w:b/>
    </w:rPr>
  </w:style>
  <w:style w:type="paragraph" w:customStyle="1" w:styleId="Tine">
    <w:name w:val="Tine"/>
    <w:basedOn w:val="Tiiiiiiii"/>
    <w:link w:val="TineChar"/>
    <w:qFormat/>
    <w:rsid w:val="007D140C"/>
    <w:rPr>
      <w:b/>
    </w:rPr>
  </w:style>
  <w:style w:type="paragraph" w:customStyle="1" w:styleId="Tine2">
    <w:name w:val="Tine2"/>
    <w:basedOn w:val="Tine"/>
    <w:link w:val="Tine2Char"/>
    <w:qFormat/>
    <w:rsid w:val="007D140C"/>
    <w:pPr>
      <w:ind w:left="360"/>
    </w:pPr>
    <w:rPr>
      <w:b w:val="0"/>
      <w:i/>
    </w:rPr>
  </w:style>
  <w:style w:type="paragraph" w:customStyle="1" w:styleId="Estilo2">
    <w:name w:val="Estilo2"/>
    <w:basedOn w:val="Tiiiiiiii"/>
    <w:link w:val="Estilo2Char"/>
    <w:qFormat/>
    <w:rsid w:val="007D140C"/>
    <w:pPr>
      <w:ind w:left="720"/>
    </w:pPr>
    <w:rPr>
      <w:b/>
    </w:rPr>
  </w:style>
  <w:style w:type="paragraph" w:customStyle="1" w:styleId="Estilo3">
    <w:name w:val="Estilo3"/>
    <w:basedOn w:val="Estilo2"/>
    <w:link w:val="Estilo3Char"/>
    <w:qFormat/>
    <w:rsid w:val="007D140C"/>
    <w:pPr>
      <w:ind w:left="426"/>
    </w:pPr>
  </w:style>
  <w:style w:type="paragraph" w:customStyle="1" w:styleId="Subitens">
    <w:name w:val="Sub itens"/>
    <w:basedOn w:val="Tine2"/>
    <w:link w:val="SubitensChar"/>
    <w:qFormat/>
    <w:rsid w:val="007D140C"/>
    <w:pPr>
      <w:contextualSpacing/>
    </w:pPr>
  </w:style>
  <w:style w:type="paragraph" w:customStyle="1" w:styleId="Estilo4">
    <w:name w:val="Estilo4"/>
    <w:basedOn w:val="Tine2"/>
    <w:link w:val="Estilo4Char"/>
    <w:qFormat/>
    <w:rsid w:val="007D140C"/>
  </w:style>
  <w:style w:type="table" w:styleId="Tabelacomgrade">
    <w:name w:val="Table Grid"/>
    <w:basedOn w:val="Tabelanormal"/>
    <w:uiPriority w:val="59"/>
    <w:rsid w:val="007D14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uiPriority w:val="59"/>
    <w:rsid w:val="007D14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uiPriority w:val="39"/>
    <w:rsid w:val="007D14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1">
    <w:name w:val="Tabela com grade21"/>
    <w:basedOn w:val="Tabelanormal"/>
    <w:uiPriority w:val="39"/>
    <w:rsid w:val="007D14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11">
    <w:name w:val="Tabela com grade211"/>
    <w:basedOn w:val="Tabelanormal"/>
    <w:uiPriority w:val="39"/>
    <w:rsid w:val="007D14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D140C"/>
    <w:rPr>
      <w:color w:val="0563C1" w:themeColor="hyperlink"/>
      <w:u w:val="single"/>
    </w:rPr>
  </w:style>
  <w:style w:type="paragraph" w:styleId="Reviso">
    <w:name w:val="Revision"/>
    <w:hidden/>
    <w:uiPriority w:val="99"/>
    <w:semiHidden/>
    <w:rsid w:val="000C28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0F1F4-E146-449B-8E7E-C1A0511D9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1222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UFSC</Company>
  <LinksUpToDate>false</LinksUpToDate>
  <CharactersWithSpaces>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Francine</dc:creator>
  <cp:lastModifiedBy>Francine</cp:lastModifiedBy>
  <cp:revision>7</cp:revision>
  <cp:lastPrinted>2020-10-08T17:48:00Z</cp:lastPrinted>
  <dcterms:created xsi:type="dcterms:W3CDTF">2020-09-05T13:20:00Z</dcterms:created>
  <dcterms:modified xsi:type="dcterms:W3CDTF">2020-10-08T17:49:00Z</dcterms:modified>
</cp:coreProperties>
</file>